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3E2EE" w14:textId="77777777" w:rsidR="002359E8" w:rsidRPr="00E84673" w:rsidRDefault="002359E8" w:rsidP="002359E8">
      <w:pPr>
        <w:pStyle w:val="Judul1"/>
        <w:rPr>
          <w:lang w:val="id-ID"/>
        </w:rPr>
      </w:pPr>
      <w:bookmarkStart w:id="0" w:name="_Toc170902200"/>
      <w:r>
        <w:rPr>
          <w:lang w:val="id-ID" w:eastAsia="id-ID"/>
        </w:rPr>
        <mc:AlternateContent>
          <mc:Choice Requires="wps">
            <w:drawing>
              <wp:anchor distT="0" distB="0" distL="114300" distR="114300" simplePos="0" relativeHeight="251659264" behindDoc="0" locked="0" layoutInCell="1" allowOverlap="1" wp14:anchorId="49D51405" wp14:editId="0E6DD890">
                <wp:simplePos x="0" y="0"/>
                <wp:positionH relativeFrom="column">
                  <wp:posOffset>4800600</wp:posOffset>
                </wp:positionH>
                <wp:positionV relativeFrom="paragraph">
                  <wp:posOffset>-1143000</wp:posOffset>
                </wp:positionV>
                <wp:extent cx="342900" cy="800100"/>
                <wp:effectExtent l="0" t="0" r="0" b="0"/>
                <wp:wrapNone/>
                <wp:docPr id="38" name="Rectangle 38"/>
                <wp:cNvGraphicFramePr/>
                <a:graphic xmlns:a="http://schemas.openxmlformats.org/drawingml/2006/main">
                  <a:graphicData uri="http://schemas.microsoft.com/office/word/2010/wordprocessingShape">
                    <wps:wsp>
                      <wps:cNvSpPr/>
                      <wps:spPr>
                        <a:xfrm>
                          <a:off x="0" y="0"/>
                          <a:ext cx="342900" cy="8001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8E53A" id="Rectangle 38" o:spid="_x0000_s1026" style="position:absolute;margin-left:378pt;margin-top:-90pt;width:27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" fillcolor="white [3201]" stroked="f" strokeweight="1pt"/>
            </w:pict>
          </mc:Fallback>
        </mc:AlternateContent>
      </w:r>
      <w:r w:rsidRPr="00E84673">
        <w:rPr>
          <w:lang w:val="id-ID"/>
        </w:rPr>
        <w:t>BAB IV</w:t>
      </w:r>
      <w:bookmarkEnd w:id="0"/>
    </w:p>
    <w:p w14:paraId="7C3578A5" w14:textId="77777777" w:rsidR="002359E8" w:rsidRPr="00E84673" w:rsidRDefault="002359E8" w:rsidP="002359E8">
      <w:pPr>
        <w:pStyle w:val="Judul1"/>
        <w:rPr>
          <w:lang w:val="id-ID"/>
        </w:rPr>
      </w:pPr>
      <w:bookmarkStart w:id="1" w:name="_Toc170888029"/>
      <w:bookmarkStart w:id="2" w:name="_Toc170902201"/>
      <w:r w:rsidRPr="00E84673">
        <w:rPr>
          <w:lang w:val="id-ID"/>
        </w:rPr>
        <w:t>HASIL DAN PEMBAHASAN</w:t>
      </w:r>
      <w:bookmarkEnd w:id="1"/>
      <w:bookmarkEnd w:id="2"/>
    </w:p>
    <w:p w14:paraId="2A6252A2" w14:textId="77777777" w:rsidR="002359E8" w:rsidRPr="00E84673" w:rsidRDefault="002359E8" w:rsidP="002359E8">
      <w:pPr>
        <w:pStyle w:val="subbab2"/>
        <w:ind w:left="284" w:hanging="284"/>
        <w:rPr>
          <w:lang w:val="id-ID"/>
        </w:rPr>
      </w:pPr>
      <w:bookmarkStart w:id="3" w:name="_Toc170902202"/>
      <w:r w:rsidRPr="00E84673">
        <w:rPr>
          <w:lang w:val="id-ID"/>
        </w:rPr>
        <w:t>Gambaran Umum Objek Penelitian</w:t>
      </w:r>
      <w:bookmarkEnd w:id="3"/>
    </w:p>
    <w:p w14:paraId="1908D650" w14:textId="77777777" w:rsidR="002359E8" w:rsidRPr="00F52295" w:rsidRDefault="002359E8" w:rsidP="002359E8">
      <w:pPr>
        <w:pStyle w:val="DaftarParagraf"/>
        <w:numPr>
          <w:ilvl w:val="0"/>
          <w:numId w:val="20"/>
        </w:numPr>
        <w:spacing w:after="0" w:line="480" w:lineRule="auto"/>
        <w:ind w:left="634" w:hanging="283"/>
        <w:rPr>
          <w:rFonts w:ascii="Times New Roman" w:hAnsi="Times New Roman" w:cs="Times New Roman"/>
          <w:b/>
          <w:bCs/>
          <w:sz w:val="24"/>
          <w:szCs w:val="24"/>
          <w:lang w:val="id-ID"/>
        </w:rPr>
      </w:pPr>
      <w:r w:rsidRPr="00F52295">
        <w:rPr>
          <w:rFonts w:ascii="Times New Roman" w:hAnsi="Times New Roman" w:cs="Times New Roman"/>
          <w:b/>
          <w:bCs/>
          <w:sz w:val="24"/>
          <w:szCs w:val="24"/>
          <w:lang w:val="id-ID"/>
        </w:rPr>
        <w:t>Profil Perusahaan Sampel</w:t>
      </w:r>
    </w:p>
    <w:p w14:paraId="03127D27" w14:textId="77777777" w:rsidR="002359E8" w:rsidRPr="00D2599C" w:rsidRDefault="002359E8" w:rsidP="002359E8">
      <w:pPr>
        <w:widowControl w:val="0"/>
        <w:autoSpaceDE w:val="0"/>
        <w:autoSpaceDN w:val="0"/>
        <w:spacing w:after="0" w:line="480" w:lineRule="auto"/>
        <w:ind w:left="709" w:firstLine="310"/>
        <w:jc w:val="both"/>
        <w:rPr>
          <w:rFonts w:ascii="Times New Roman" w:hAnsi="Times New Roman" w:cs="Times New Roman"/>
          <w:sz w:val="24"/>
          <w:szCs w:val="24"/>
        </w:rPr>
      </w:pPr>
      <w:r w:rsidRPr="00D2599C">
        <w:rPr>
          <w:rFonts w:ascii="Times New Roman" w:hAnsi="Times New Roman" w:cs="Times New Roman"/>
          <w:sz w:val="24"/>
          <w:szCs w:val="24"/>
        </w:rPr>
        <w:t xml:space="preserve">Sejarah </w:t>
      </w:r>
      <w:proofErr w:type="spellStart"/>
      <w:r w:rsidRPr="00D2599C">
        <w:rPr>
          <w:rFonts w:ascii="Times New Roman" w:hAnsi="Times New Roman" w:cs="Times New Roman"/>
          <w:sz w:val="24"/>
          <w:szCs w:val="24"/>
        </w:rPr>
        <w:t>Perusahaaan</w:t>
      </w:r>
      <w:proofErr w:type="spellEnd"/>
      <w:r w:rsidRPr="00D2599C">
        <w:rPr>
          <w:rFonts w:ascii="Times New Roman" w:hAnsi="Times New Roman" w:cs="Times New Roman"/>
          <w:sz w:val="24"/>
          <w:szCs w:val="24"/>
        </w:rPr>
        <w:t xml:space="preserve"> Sampel pada Perusahaan yang </w:t>
      </w:r>
      <w:proofErr w:type="spellStart"/>
      <w:r w:rsidRPr="00D2599C">
        <w:rPr>
          <w:rFonts w:ascii="Times New Roman" w:hAnsi="Times New Roman" w:cs="Times New Roman"/>
          <w:sz w:val="24"/>
          <w:szCs w:val="24"/>
        </w:rPr>
        <w:t>memiliki</w:t>
      </w:r>
      <w:proofErr w:type="spellEnd"/>
      <w:r w:rsidRPr="00D2599C">
        <w:rPr>
          <w:rFonts w:ascii="Times New Roman" w:hAnsi="Times New Roman" w:cs="Times New Roman"/>
          <w:sz w:val="24"/>
          <w:szCs w:val="24"/>
        </w:rPr>
        <w:t xml:space="preserve"> </w:t>
      </w:r>
      <w:proofErr w:type="spellStart"/>
      <w:r w:rsidRPr="00D2599C">
        <w:rPr>
          <w:rFonts w:ascii="Times New Roman" w:hAnsi="Times New Roman" w:cs="Times New Roman"/>
          <w:sz w:val="24"/>
          <w:szCs w:val="24"/>
        </w:rPr>
        <w:t>nilai</w:t>
      </w:r>
      <w:proofErr w:type="spellEnd"/>
      <w:r w:rsidRPr="00D2599C">
        <w:rPr>
          <w:rFonts w:ascii="Times New Roman" w:hAnsi="Times New Roman" w:cs="Times New Roman"/>
          <w:sz w:val="24"/>
          <w:szCs w:val="24"/>
        </w:rPr>
        <w:t xml:space="preserve"> ESG yang </w:t>
      </w:r>
      <w:proofErr w:type="spellStart"/>
      <w:r w:rsidRPr="00D2599C">
        <w:rPr>
          <w:rFonts w:ascii="Times New Roman" w:hAnsi="Times New Roman" w:cs="Times New Roman"/>
          <w:sz w:val="24"/>
          <w:szCs w:val="24"/>
        </w:rPr>
        <w:t>tercantum</w:t>
      </w:r>
      <w:proofErr w:type="spellEnd"/>
      <w:r w:rsidRPr="00D2599C">
        <w:rPr>
          <w:rFonts w:ascii="Times New Roman" w:hAnsi="Times New Roman" w:cs="Times New Roman"/>
          <w:sz w:val="24"/>
          <w:szCs w:val="24"/>
        </w:rPr>
        <w:t xml:space="preserve"> pada website Bursa </w:t>
      </w:r>
      <w:proofErr w:type="spellStart"/>
      <w:r w:rsidRPr="00D2599C">
        <w:rPr>
          <w:rFonts w:ascii="Times New Roman" w:hAnsi="Times New Roman" w:cs="Times New Roman"/>
          <w:sz w:val="24"/>
          <w:szCs w:val="24"/>
        </w:rPr>
        <w:t>Efek</w:t>
      </w:r>
      <w:proofErr w:type="spellEnd"/>
      <w:r w:rsidRPr="00D2599C">
        <w:rPr>
          <w:rFonts w:ascii="Times New Roman" w:hAnsi="Times New Roman" w:cs="Times New Roman"/>
          <w:sz w:val="24"/>
          <w:szCs w:val="24"/>
        </w:rPr>
        <w:t xml:space="preserve"> Indonesia </w:t>
      </w:r>
      <w:proofErr w:type="spellStart"/>
      <w:r w:rsidRPr="00D2599C">
        <w:rPr>
          <w:rFonts w:ascii="Times New Roman" w:hAnsi="Times New Roman" w:cs="Times New Roman"/>
          <w:sz w:val="24"/>
          <w:szCs w:val="24"/>
        </w:rPr>
        <w:t>tahun</w:t>
      </w:r>
      <w:proofErr w:type="spellEnd"/>
      <w:r w:rsidRPr="00D2599C">
        <w:rPr>
          <w:rFonts w:ascii="Times New Roman" w:hAnsi="Times New Roman" w:cs="Times New Roman"/>
          <w:sz w:val="24"/>
          <w:szCs w:val="24"/>
        </w:rPr>
        <w:t xml:space="preserve"> 2023. Sampel</w:t>
      </w:r>
      <w:r w:rsidRPr="00D2599C">
        <w:rPr>
          <w:rFonts w:ascii="Times New Roman" w:hAnsi="Times New Roman" w:cs="Times New Roman"/>
          <w:spacing w:val="-5"/>
          <w:sz w:val="24"/>
          <w:szCs w:val="24"/>
        </w:rPr>
        <w:t xml:space="preserve"> </w:t>
      </w:r>
      <w:r w:rsidRPr="00D2599C">
        <w:rPr>
          <w:rFonts w:ascii="Times New Roman" w:hAnsi="Times New Roman" w:cs="Times New Roman"/>
          <w:sz w:val="24"/>
          <w:szCs w:val="24"/>
        </w:rPr>
        <w:t>pada</w:t>
      </w:r>
      <w:r w:rsidRPr="00D2599C">
        <w:rPr>
          <w:rFonts w:ascii="Times New Roman" w:hAnsi="Times New Roman" w:cs="Times New Roman"/>
          <w:spacing w:val="-5"/>
          <w:sz w:val="24"/>
          <w:szCs w:val="24"/>
        </w:rPr>
        <w:t xml:space="preserve"> </w:t>
      </w:r>
      <w:proofErr w:type="spellStart"/>
      <w:r w:rsidRPr="00D2599C">
        <w:rPr>
          <w:rFonts w:ascii="Times New Roman" w:hAnsi="Times New Roman" w:cs="Times New Roman"/>
          <w:sz w:val="24"/>
          <w:szCs w:val="24"/>
        </w:rPr>
        <w:t>perusahaan</w:t>
      </w:r>
      <w:proofErr w:type="spellEnd"/>
      <w:r w:rsidRPr="00D2599C">
        <w:rPr>
          <w:rFonts w:ascii="Times New Roman" w:hAnsi="Times New Roman" w:cs="Times New Roman"/>
          <w:spacing w:val="-3"/>
          <w:sz w:val="24"/>
          <w:szCs w:val="24"/>
        </w:rPr>
        <w:t xml:space="preserve"> </w:t>
      </w:r>
      <w:proofErr w:type="spellStart"/>
      <w:r w:rsidRPr="00D2599C">
        <w:rPr>
          <w:rFonts w:ascii="Times New Roman" w:hAnsi="Times New Roman" w:cs="Times New Roman"/>
          <w:sz w:val="24"/>
          <w:szCs w:val="24"/>
        </w:rPr>
        <w:t>ini</w:t>
      </w:r>
      <w:proofErr w:type="spellEnd"/>
      <w:r w:rsidRPr="00D2599C">
        <w:rPr>
          <w:rFonts w:ascii="Times New Roman" w:hAnsi="Times New Roman" w:cs="Times New Roman"/>
          <w:spacing w:val="-5"/>
          <w:sz w:val="24"/>
          <w:szCs w:val="24"/>
        </w:rPr>
        <w:t xml:space="preserve"> </w:t>
      </w:r>
      <w:proofErr w:type="spellStart"/>
      <w:r w:rsidRPr="00D2599C">
        <w:rPr>
          <w:rFonts w:ascii="Times New Roman" w:hAnsi="Times New Roman" w:cs="Times New Roman"/>
          <w:sz w:val="24"/>
          <w:szCs w:val="24"/>
        </w:rPr>
        <w:t>terdiri</w:t>
      </w:r>
      <w:proofErr w:type="spellEnd"/>
      <w:r w:rsidRPr="00D2599C">
        <w:rPr>
          <w:rFonts w:ascii="Times New Roman" w:hAnsi="Times New Roman" w:cs="Times New Roman"/>
          <w:spacing w:val="-5"/>
          <w:sz w:val="24"/>
          <w:szCs w:val="24"/>
        </w:rPr>
        <w:t xml:space="preserve"> </w:t>
      </w:r>
      <w:proofErr w:type="spellStart"/>
      <w:r w:rsidRPr="00D2599C">
        <w:rPr>
          <w:rFonts w:ascii="Times New Roman" w:hAnsi="Times New Roman" w:cs="Times New Roman"/>
          <w:sz w:val="24"/>
          <w:szCs w:val="24"/>
        </w:rPr>
        <w:t>dari</w:t>
      </w:r>
      <w:proofErr w:type="spellEnd"/>
      <w:r w:rsidRPr="00D2599C">
        <w:rPr>
          <w:rFonts w:ascii="Times New Roman" w:hAnsi="Times New Roman" w:cs="Times New Roman"/>
          <w:spacing w:val="-5"/>
          <w:sz w:val="24"/>
          <w:szCs w:val="24"/>
        </w:rPr>
        <w:t xml:space="preserve"> </w:t>
      </w:r>
      <w:r w:rsidRPr="00D2599C">
        <w:rPr>
          <w:rFonts w:ascii="Times New Roman" w:hAnsi="Times New Roman" w:cs="Times New Roman"/>
          <w:sz w:val="24"/>
          <w:szCs w:val="24"/>
        </w:rPr>
        <w:t>63</w:t>
      </w:r>
      <w:r w:rsidRPr="00D2599C">
        <w:rPr>
          <w:rFonts w:ascii="Times New Roman" w:hAnsi="Times New Roman" w:cs="Times New Roman"/>
          <w:spacing w:val="-5"/>
          <w:sz w:val="24"/>
          <w:szCs w:val="24"/>
        </w:rPr>
        <w:t xml:space="preserve"> </w:t>
      </w:r>
      <w:proofErr w:type="spellStart"/>
      <w:r w:rsidRPr="00D2599C">
        <w:rPr>
          <w:rFonts w:ascii="Times New Roman" w:hAnsi="Times New Roman" w:cs="Times New Roman"/>
          <w:sz w:val="24"/>
          <w:szCs w:val="24"/>
        </w:rPr>
        <w:t>perusahaan</w:t>
      </w:r>
      <w:proofErr w:type="spellEnd"/>
      <w:r w:rsidRPr="00D2599C">
        <w:rPr>
          <w:rFonts w:ascii="Times New Roman" w:hAnsi="Times New Roman" w:cs="Times New Roman"/>
          <w:sz w:val="24"/>
          <w:szCs w:val="24"/>
        </w:rPr>
        <w:t xml:space="preserve">, </w:t>
      </w:r>
      <w:proofErr w:type="spellStart"/>
      <w:r w:rsidRPr="00D2599C">
        <w:rPr>
          <w:rFonts w:ascii="Times New Roman" w:hAnsi="Times New Roman" w:cs="Times New Roman"/>
          <w:sz w:val="24"/>
          <w:szCs w:val="24"/>
        </w:rPr>
        <w:t>berikut</w:t>
      </w:r>
      <w:proofErr w:type="spellEnd"/>
      <w:r w:rsidRPr="00D2599C">
        <w:rPr>
          <w:rFonts w:ascii="Times New Roman" w:hAnsi="Times New Roman" w:cs="Times New Roman"/>
          <w:sz w:val="24"/>
          <w:szCs w:val="24"/>
        </w:rPr>
        <w:t xml:space="preserve"> </w:t>
      </w:r>
      <w:proofErr w:type="spellStart"/>
      <w:r w:rsidRPr="00D2599C">
        <w:rPr>
          <w:rFonts w:ascii="Times New Roman" w:hAnsi="Times New Roman" w:cs="Times New Roman"/>
          <w:sz w:val="24"/>
          <w:szCs w:val="24"/>
        </w:rPr>
        <w:t>merupakan</w:t>
      </w:r>
      <w:proofErr w:type="spellEnd"/>
      <w:r w:rsidRPr="00D2599C">
        <w:rPr>
          <w:rFonts w:ascii="Times New Roman" w:hAnsi="Times New Roman" w:cs="Times New Roman"/>
          <w:sz w:val="24"/>
          <w:szCs w:val="24"/>
        </w:rPr>
        <w:t xml:space="preserve"> </w:t>
      </w:r>
      <w:proofErr w:type="spellStart"/>
      <w:r w:rsidRPr="00D2599C">
        <w:rPr>
          <w:rFonts w:ascii="Times New Roman" w:hAnsi="Times New Roman" w:cs="Times New Roman"/>
          <w:sz w:val="24"/>
          <w:szCs w:val="24"/>
        </w:rPr>
        <w:t>sejarah</w:t>
      </w:r>
      <w:proofErr w:type="spellEnd"/>
      <w:r w:rsidRPr="00D2599C">
        <w:rPr>
          <w:rFonts w:ascii="Times New Roman" w:hAnsi="Times New Roman" w:cs="Times New Roman"/>
          <w:sz w:val="24"/>
          <w:szCs w:val="24"/>
        </w:rPr>
        <w:t xml:space="preserve"> </w:t>
      </w:r>
      <w:proofErr w:type="spellStart"/>
      <w:r w:rsidRPr="00D2599C">
        <w:rPr>
          <w:rFonts w:ascii="Times New Roman" w:hAnsi="Times New Roman" w:cs="Times New Roman"/>
          <w:sz w:val="24"/>
          <w:szCs w:val="24"/>
        </w:rPr>
        <w:t>singkat</w:t>
      </w:r>
      <w:proofErr w:type="spellEnd"/>
      <w:r w:rsidRPr="00D2599C">
        <w:rPr>
          <w:rFonts w:ascii="Times New Roman" w:hAnsi="Times New Roman" w:cs="Times New Roman"/>
          <w:sz w:val="24"/>
          <w:szCs w:val="24"/>
        </w:rPr>
        <w:t xml:space="preserve"> </w:t>
      </w:r>
      <w:proofErr w:type="spellStart"/>
      <w:r w:rsidRPr="00D2599C">
        <w:rPr>
          <w:rFonts w:ascii="Times New Roman" w:hAnsi="Times New Roman" w:cs="Times New Roman"/>
          <w:sz w:val="24"/>
          <w:szCs w:val="24"/>
        </w:rPr>
        <w:t>dari</w:t>
      </w:r>
      <w:proofErr w:type="spellEnd"/>
      <w:r w:rsidRPr="00D2599C">
        <w:rPr>
          <w:rFonts w:ascii="Times New Roman" w:hAnsi="Times New Roman" w:cs="Times New Roman"/>
          <w:sz w:val="24"/>
          <w:szCs w:val="24"/>
        </w:rPr>
        <w:t xml:space="preserve"> </w:t>
      </w:r>
      <w:proofErr w:type="spellStart"/>
      <w:r w:rsidRPr="00D2599C">
        <w:rPr>
          <w:rFonts w:ascii="Times New Roman" w:hAnsi="Times New Roman" w:cs="Times New Roman"/>
          <w:sz w:val="24"/>
          <w:szCs w:val="24"/>
        </w:rPr>
        <w:t>sampel</w:t>
      </w:r>
      <w:proofErr w:type="spellEnd"/>
      <w:r w:rsidRPr="00D2599C">
        <w:rPr>
          <w:rFonts w:ascii="Times New Roman" w:hAnsi="Times New Roman" w:cs="Times New Roman"/>
          <w:sz w:val="24"/>
          <w:szCs w:val="24"/>
        </w:rPr>
        <w:t xml:space="preserve"> </w:t>
      </w:r>
      <w:proofErr w:type="spellStart"/>
      <w:r w:rsidRPr="00D2599C">
        <w:rPr>
          <w:rFonts w:ascii="Times New Roman" w:hAnsi="Times New Roman" w:cs="Times New Roman"/>
          <w:sz w:val="24"/>
          <w:szCs w:val="24"/>
        </w:rPr>
        <w:t>penelitian</w:t>
      </w:r>
      <w:proofErr w:type="spellEnd"/>
      <w:r w:rsidRPr="00D2599C">
        <w:rPr>
          <w:rFonts w:ascii="Times New Roman" w:hAnsi="Times New Roman" w:cs="Times New Roman"/>
          <w:sz w:val="24"/>
          <w:szCs w:val="24"/>
        </w:rPr>
        <w:t>.</w:t>
      </w:r>
    </w:p>
    <w:p w14:paraId="7757FC95"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proofErr w:type="spellStart"/>
      <w:r w:rsidRPr="00E84673">
        <w:rPr>
          <w:rFonts w:ascii="Times New Roman" w:hAnsi="Times New Roman" w:cs="Times New Roman"/>
          <w:sz w:val="24"/>
          <w:szCs w:val="24"/>
          <w:shd w:val="clear" w:color="auto" w:fill="FFFFFF"/>
        </w:rPr>
        <w:t>Erajaya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Swasembada</w:t>
      </w:r>
      <w:proofErr w:type="spellEnd"/>
      <w:r w:rsidRPr="00E84673">
        <w:rPr>
          <w:rFonts w:ascii="Times New Roman" w:hAnsi="Times New Roman" w:cs="Times New Roman"/>
          <w:sz w:val="24"/>
          <w:szCs w:val="24"/>
          <w:shd w:val="clear" w:color="auto" w:fill="FFFFFF"/>
        </w:rPr>
        <w:t> (</w:t>
      </w:r>
      <w:r w:rsidRPr="00E84673">
        <w:rPr>
          <w:rFonts w:ascii="Times New Roman" w:hAnsi="Times New Roman" w:cs="Times New Roman"/>
          <w:sz w:val="24"/>
          <w:szCs w:val="24"/>
        </w:rPr>
        <w:t>ERAA)</w:t>
      </w:r>
    </w:p>
    <w:p w14:paraId="0581E1E9" w14:textId="77777777" w:rsidR="002359E8" w:rsidRPr="00E84673" w:rsidRDefault="002359E8" w:rsidP="002359E8">
      <w:pPr>
        <w:widowControl w:val="0"/>
        <w:autoSpaceDE w:val="0"/>
        <w:autoSpaceDN w:val="0"/>
        <w:spacing w:after="0" w:line="480" w:lineRule="auto"/>
        <w:ind w:left="1134" w:firstLine="567"/>
        <w:jc w:val="both"/>
        <w:rPr>
          <w:rFonts w:ascii="Times New Roman" w:hAnsi="Times New Roman" w:cs="Times New Roman"/>
          <w:sz w:val="24"/>
          <w:szCs w:val="24"/>
          <w:shd w:val="clear" w:color="auto" w:fill="FFFFFF"/>
        </w:rPr>
      </w:pPr>
      <w:proofErr w:type="spellStart"/>
      <w:r w:rsidRPr="00E84673">
        <w:rPr>
          <w:rFonts w:ascii="Times New Roman" w:hAnsi="Times New Roman" w:cs="Times New Roman"/>
          <w:sz w:val="24"/>
          <w:szCs w:val="24"/>
          <w:shd w:val="clear" w:color="auto" w:fill="FFFFFF"/>
        </w:rPr>
        <w:t>Erajaya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Swasembada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5" w:tgtFrame="_blank" w:history="1">
        <w:r w:rsidRPr="00E84673">
          <w:rPr>
            <w:rStyle w:val="Hyperlink"/>
            <w:shd w:val="clear" w:color="auto" w:fill="FFFFFF"/>
          </w:rPr>
          <w:t>ERAA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08 Oktober 1996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aktivitas</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sejak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2000. </w:t>
      </w:r>
      <w:r>
        <w:rPr>
          <w:rFonts w:ascii="Times New Roman" w:hAnsi="Times New Roman" w:cs="Times New Roman"/>
          <w:sz w:val="24"/>
          <w:szCs w:val="24"/>
          <w:shd w:val="clear" w:color="auto" w:fill="FFFFFF"/>
        </w:rPr>
        <w:t>S</w:t>
      </w:r>
      <w:r w:rsidRPr="00E84673">
        <w:rPr>
          <w:rFonts w:ascii="Times New Roman" w:hAnsi="Times New Roman" w:cs="Times New Roman"/>
          <w:sz w:val="24"/>
          <w:szCs w:val="24"/>
          <w:shd w:val="clear" w:color="auto" w:fill="FFFFFF"/>
        </w:rPr>
        <w:t xml:space="preserve">aham </w:t>
      </w:r>
      <w:r>
        <w:rPr>
          <w:rFonts w:ascii="Times New Roman" w:hAnsi="Times New Roman" w:cs="Times New Roman"/>
          <w:sz w:val="24"/>
          <w:szCs w:val="24"/>
          <w:shd w:val="clear" w:color="auto" w:fill="FFFFFF"/>
        </w:rPr>
        <w:t>ERAA</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14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2011.</w:t>
      </w:r>
    </w:p>
    <w:p w14:paraId="62C462E9"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Jasa Marga (</w:t>
      </w:r>
      <w:r w:rsidRPr="00E84673">
        <w:rPr>
          <w:rFonts w:ascii="Times New Roman" w:hAnsi="Times New Roman" w:cs="Times New Roman"/>
          <w:sz w:val="24"/>
          <w:szCs w:val="24"/>
        </w:rPr>
        <w:t>JSMR)</w:t>
      </w:r>
    </w:p>
    <w:p w14:paraId="2313787C" w14:textId="77777777" w:rsidR="002359E8" w:rsidRPr="00E84673" w:rsidRDefault="002359E8" w:rsidP="002359E8">
      <w:pPr>
        <w:pStyle w:val="DaftarParagraf"/>
        <w:widowControl w:val="0"/>
        <w:autoSpaceDE w:val="0"/>
        <w:autoSpaceDN w:val="0"/>
        <w:spacing w:after="0" w:line="480" w:lineRule="auto"/>
        <w:ind w:left="1134" w:firstLine="567"/>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Jasa Marga (Persero)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6" w:tgtFrame="_blank" w:history="1">
        <w:r w:rsidRPr="00E84673">
          <w:rPr>
            <w:rStyle w:val="Hyperlink"/>
            <w:shd w:val="clear" w:color="auto" w:fill="FFFFFF"/>
          </w:rPr>
          <w:t>JSMR</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01 Maret 1978 Saham </w:t>
      </w:r>
      <w:r>
        <w:rPr>
          <w:rFonts w:ascii="Times New Roman" w:hAnsi="Times New Roman" w:cs="Times New Roman"/>
          <w:sz w:val="24"/>
          <w:szCs w:val="24"/>
          <w:shd w:val="clear" w:color="auto" w:fill="FFFFFF"/>
        </w:rPr>
        <w:t xml:space="preserve">JSMR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12 </w:t>
      </w:r>
      <w:proofErr w:type="spellStart"/>
      <w:r w:rsidRPr="00E84673">
        <w:rPr>
          <w:rFonts w:ascii="Times New Roman" w:hAnsi="Times New Roman" w:cs="Times New Roman"/>
          <w:sz w:val="24"/>
          <w:szCs w:val="24"/>
          <w:shd w:val="clear" w:color="auto" w:fill="FFFFFF"/>
        </w:rPr>
        <w:t>Nopember</w:t>
      </w:r>
      <w:proofErr w:type="spellEnd"/>
      <w:r w:rsidRPr="00E84673">
        <w:rPr>
          <w:rFonts w:ascii="Times New Roman" w:hAnsi="Times New Roman" w:cs="Times New Roman"/>
          <w:sz w:val="24"/>
          <w:szCs w:val="24"/>
          <w:shd w:val="clear" w:color="auto" w:fill="FFFFFF"/>
        </w:rPr>
        <w:t xml:space="preserve"> 2007.</w:t>
      </w:r>
    </w:p>
    <w:p w14:paraId="3D01FFD8"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 xml:space="preserve">Bumi </w:t>
      </w:r>
      <w:proofErr w:type="spellStart"/>
      <w:r w:rsidRPr="00E84673">
        <w:rPr>
          <w:rFonts w:ascii="Times New Roman" w:hAnsi="Times New Roman" w:cs="Times New Roman"/>
          <w:sz w:val="24"/>
          <w:szCs w:val="24"/>
          <w:shd w:val="clear" w:color="auto" w:fill="FFFFFF"/>
        </w:rPr>
        <w:t>Serpong</w:t>
      </w:r>
      <w:proofErr w:type="spellEnd"/>
      <w:r w:rsidRPr="00E84673">
        <w:rPr>
          <w:rFonts w:ascii="Times New Roman" w:hAnsi="Times New Roman" w:cs="Times New Roman"/>
          <w:sz w:val="24"/>
          <w:szCs w:val="24"/>
          <w:shd w:val="clear" w:color="auto" w:fill="FFFFFF"/>
        </w:rPr>
        <w:t xml:space="preserve"> Damai (</w:t>
      </w:r>
      <w:r w:rsidRPr="00E84673">
        <w:rPr>
          <w:rFonts w:ascii="Times New Roman" w:hAnsi="Times New Roman" w:cs="Times New Roman"/>
          <w:sz w:val="24"/>
          <w:szCs w:val="24"/>
        </w:rPr>
        <w:t>BSDE)</w:t>
      </w:r>
    </w:p>
    <w:p w14:paraId="10C0D04C" w14:textId="77777777" w:rsidR="002359E8" w:rsidRPr="00D05B65" w:rsidRDefault="002359E8" w:rsidP="002359E8">
      <w:pPr>
        <w:pStyle w:val="DaftarParagraf"/>
        <w:widowControl w:val="0"/>
        <w:autoSpaceDE w:val="0"/>
        <w:autoSpaceDN w:val="0"/>
        <w:spacing w:after="0" w:line="480" w:lineRule="auto"/>
        <w:ind w:left="1134" w:firstLine="31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719D080" wp14:editId="24607D38">
                <wp:simplePos x="0" y="0"/>
                <wp:positionH relativeFrom="margin">
                  <wp:align>center</wp:align>
                </wp:positionH>
                <wp:positionV relativeFrom="paragraph">
                  <wp:posOffset>1660091</wp:posOffset>
                </wp:positionV>
                <wp:extent cx="4399984" cy="570368"/>
                <wp:effectExtent l="0" t="0" r="0" b="1270"/>
                <wp:wrapNone/>
                <wp:docPr id="1414384453" name="Kotak Teks 49"/>
                <wp:cNvGraphicFramePr/>
                <a:graphic xmlns:a="http://schemas.openxmlformats.org/drawingml/2006/main">
                  <a:graphicData uri="http://schemas.microsoft.com/office/word/2010/wordprocessingShape">
                    <wps:wsp>
                      <wps:cNvSpPr txBox="1"/>
                      <wps:spPr>
                        <a:xfrm>
                          <a:off x="0" y="0"/>
                          <a:ext cx="4399984" cy="570368"/>
                        </a:xfrm>
                        <a:prstGeom prst="rect">
                          <a:avLst/>
                        </a:prstGeom>
                        <a:noFill/>
                        <a:ln w="6350">
                          <a:noFill/>
                        </a:ln>
                      </wps:spPr>
                      <wps:txbx>
                        <w:txbxContent>
                          <w:p w14:paraId="0CBE8019" w14:textId="77777777" w:rsidR="002359E8" w:rsidRPr="00DA4B86" w:rsidRDefault="002359E8" w:rsidP="002359E8">
                            <w:pPr>
                              <w:jc w:val="center"/>
                              <w:rPr>
                                <w:rFonts w:ascii="Times New Roman" w:hAnsi="Times New Roman" w:cs="Times New Roman"/>
                                <w:sz w:val="24"/>
                                <w:szCs w:val="24"/>
                              </w:rPr>
                            </w:pPr>
                            <w:r w:rsidRPr="00DA4B86">
                              <w:rPr>
                                <w:rFonts w:ascii="Times New Roman" w:hAnsi="Times New Roman" w:cs="Times New Roman"/>
                                <w:sz w:val="24"/>
                                <w:szCs w:val="24"/>
                              </w:rPr>
                              <w:t>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19D080" id="_x0000_t202" coordsize="21600,21600" o:spt="202" path="m,l,21600r21600,l21600,xe">
                <v:stroke joinstyle="miter"/>
                <v:path gradientshapeok="t" o:connecttype="rect"/>
              </v:shapetype>
              <v:shape id="Kotak Teks 49" o:spid="_x0000_s1026" type="#_x0000_t202" style="position:absolute;left:0;text-align:left;margin-left:0;margin-top:130.7pt;width:346.45pt;height:44.9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" filled="f" stroked="f" strokeweight=".5pt">
                <v:textbox>
                  <w:txbxContent>
                    <w:p w14:paraId="0CBE8019" w14:textId="77777777" w:rsidR="002359E8" w:rsidRPr="00DA4B86" w:rsidRDefault="002359E8" w:rsidP="002359E8">
                      <w:pPr>
                        <w:jc w:val="center"/>
                        <w:rPr>
                          <w:rFonts w:ascii="Times New Roman" w:hAnsi="Times New Roman" w:cs="Times New Roman"/>
                          <w:sz w:val="24"/>
                          <w:szCs w:val="24"/>
                        </w:rPr>
                      </w:pPr>
                      <w:r w:rsidRPr="00DA4B86">
                        <w:rPr>
                          <w:rFonts w:ascii="Times New Roman" w:hAnsi="Times New Roman" w:cs="Times New Roman"/>
                          <w:sz w:val="24"/>
                          <w:szCs w:val="24"/>
                        </w:rPr>
                        <w:t>89</w:t>
                      </w:r>
                    </w:p>
                  </w:txbxContent>
                </v:textbox>
                <w10:wrap anchorx="margin"/>
              </v:shape>
            </w:pict>
          </mc:Fallback>
        </mc:AlternateContent>
      </w:r>
      <w:r w:rsidRPr="00E84673">
        <w:rPr>
          <w:rFonts w:ascii="Times New Roman" w:hAnsi="Times New Roman" w:cs="Times New Roman"/>
          <w:sz w:val="24"/>
          <w:szCs w:val="24"/>
          <w:shd w:val="clear" w:color="auto" w:fill="FFFFFF"/>
        </w:rPr>
        <w:t xml:space="preserve">  Bumi </w:t>
      </w:r>
      <w:proofErr w:type="spellStart"/>
      <w:r w:rsidRPr="00E84673">
        <w:rPr>
          <w:rFonts w:ascii="Times New Roman" w:hAnsi="Times New Roman" w:cs="Times New Roman"/>
          <w:sz w:val="24"/>
          <w:szCs w:val="24"/>
          <w:shd w:val="clear" w:color="auto" w:fill="FFFFFF"/>
        </w:rPr>
        <w:t>Serpong</w:t>
      </w:r>
      <w:proofErr w:type="spellEnd"/>
      <w:r w:rsidRPr="00E84673">
        <w:rPr>
          <w:rFonts w:ascii="Times New Roman" w:hAnsi="Times New Roman" w:cs="Times New Roman"/>
          <w:sz w:val="24"/>
          <w:szCs w:val="24"/>
          <w:shd w:val="clear" w:color="auto" w:fill="FFFFFF"/>
        </w:rPr>
        <w:t xml:space="preserve"> Damai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(BSD City) (</w:t>
      </w:r>
      <w:hyperlink r:id="rId7" w:tgtFrame="_blank" w:history="1">
        <w:r w:rsidRPr="00E84673">
          <w:rPr>
            <w:rStyle w:val="Hyperlink"/>
            <w:shd w:val="clear" w:color="auto" w:fill="FFFFFF"/>
          </w:rPr>
          <w:t>BSDE</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16 Januari 1984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1989. </w:t>
      </w:r>
      <w:r>
        <w:rPr>
          <w:rFonts w:ascii="Times New Roman" w:hAnsi="Times New Roman" w:cs="Times New Roman"/>
          <w:sz w:val="24"/>
          <w:szCs w:val="24"/>
          <w:shd w:val="clear" w:color="auto" w:fill="FFFFFF"/>
        </w:rPr>
        <w:t>Saham BSDE</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06 Juni 2008.</w:t>
      </w:r>
    </w:p>
    <w:p w14:paraId="5003AA62"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PT Elang </w:t>
      </w:r>
      <w:proofErr w:type="spellStart"/>
      <w:r w:rsidRPr="00E84673">
        <w:rPr>
          <w:rFonts w:ascii="Times New Roman" w:hAnsi="Times New Roman" w:cs="Times New Roman"/>
          <w:sz w:val="24"/>
          <w:szCs w:val="24"/>
          <w:shd w:val="clear" w:color="auto" w:fill="FFFFFF"/>
        </w:rPr>
        <w:t>Mahkota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Teknologi</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EMTK)</w:t>
      </w:r>
    </w:p>
    <w:p w14:paraId="37AC42F9" w14:textId="77777777" w:rsidR="002359E8" w:rsidRPr="00E84673" w:rsidRDefault="002359E8" w:rsidP="002359E8">
      <w:pPr>
        <w:pStyle w:val="DaftarParagraf"/>
        <w:widowControl w:val="0"/>
        <w:autoSpaceDE w:val="0"/>
        <w:autoSpaceDN w:val="0"/>
        <w:spacing w:after="0" w:line="480" w:lineRule="auto"/>
        <w:ind w:left="1134" w:firstLine="317"/>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Elang </w:t>
      </w:r>
      <w:proofErr w:type="spellStart"/>
      <w:r w:rsidRPr="00E84673">
        <w:rPr>
          <w:rFonts w:ascii="Times New Roman" w:hAnsi="Times New Roman" w:cs="Times New Roman"/>
          <w:sz w:val="24"/>
          <w:szCs w:val="24"/>
          <w:shd w:val="clear" w:color="auto" w:fill="FFFFFF"/>
        </w:rPr>
        <w:t>Mahkota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Teknologi</w:t>
      </w:r>
      <w:proofErr w:type="spellEnd"/>
      <w:r w:rsidRPr="00E84673">
        <w:rPr>
          <w:rFonts w:ascii="Times New Roman" w:hAnsi="Times New Roman" w:cs="Times New Roman"/>
          <w:sz w:val="24"/>
          <w:szCs w:val="24"/>
          <w:shd w:val="clear" w:color="auto" w:fill="FFFFFF"/>
        </w:rPr>
        <w:t xml:space="preserve"> </w:t>
      </w:r>
      <w:proofErr w:type="spellStart"/>
      <w:proofErr w:type="gram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gramEnd"/>
      <w:r>
        <w:fldChar w:fldCharType="begin"/>
      </w:r>
      <w:r>
        <w:instrText>HYPERLINK "https://britama.com/index.php/tag/emtk/" \t "_blank"</w:instrText>
      </w:r>
      <w:r>
        <w:fldChar w:fldCharType="separate"/>
      </w:r>
      <w:r w:rsidRPr="00E84673">
        <w:rPr>
          <w:rStyle w:val="Hyperlink"/>
          <w:shd w:val="clear" w:color="auto" w:fill="FFFFFF"/>
        </w:rPr>
        <w:t>EMTK</w:t>
      </w:r>
      <w:r>
        <w:rPr>
          <w:rStyle w:val="Hyperlink"/>
          <w:shd w:val="clear" w:color="auto" w:fill="FFFFFF"/>
        </w:rPr>
        <w:fldChar w:fldCharType="end"/>
      </w:r>
      <w:r w:rsidRPr="00E84673">
        <w:rPr>
          <w:rFonts w:ascii="Times New Roman" w:hAnsi="Times New Roman" w:cs="Times New Roman"/>
          <w:sz w:val="24"/>
          <w:szCs w:val="24"/>
          <w:shd w:val="clear" w:color="auto" w:fill="FFFFFF"/>
        </w:rPr>
        <w:t>)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03 Agustus 1983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Elang </w:t>
      </w:r>
      <w:proofErr w:type="spellStart"/>
      <w:r w:rsidRPr="00E84673">
        <w:rPr>
          <w:rFonts w:ascii="Times New Roman" w:hAnsi="Times New Roman" w:cs="Times New Roman"/>
          <w:sz w:val="24"/>
          <w:szCs w:val="24"/>
          <w:shd w:val="clear" w:color="auto" w:fill="FFFFFF"/>
        </w:rPr>
        <w:t>Mahkota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Komputer</w:t>
      </w:r>
      <w:proofErr w:type="spellEnd"/>
      <w:r w:rsidRPr="00E84673">
        <w:rPr>
          <w:rFonts w:ascii="Times New Roman" w:hAnsi="Times New Roman" w:cs="Times New Roman"/>
          <w:sz w:val="24"/>
          <w:szCs w:val="24"/>
          <w:shd w:val="clear" w:color="auto" w:fill="FFFFFF"/>
        </w:rPr>
        <w:t xml:space="preserve">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aktivitas</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di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1984. Saham </w:t>
      </w:r>
      <w:r>
        <w:rPr>
          <w:rFonts w:ascii="Times New Roman" w:hAnsi="Times New Roman" w:cs="Times New Roman"/>
          <w:sz w:val="24"/>
          <w:szCs w:val="24"/>
          <w:shd w:val="clear" w:color="auto" w:fill="FFFFFF"/>
        </w:rPr>
        <w:t xml:space="preserve">EMTK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12 Januari 2010.</w:t>
      </w:r>
    </w:p>
    <w:p w14:paraId="66922E56"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lastRenderedPageBreak/>
        <w:t>PT Surya Citra Media (</w:t>
      </w:r>
      <w:r w:rsidRPr="00E84673">
        <w:rPr>
          <w:rFonts w:ascii="Times New Roman" w:hAnsi="Times New Roman" w:cs="Times New Roman"/>
          <w:sz w:val="24"/>
          <w:szCs w:val="24"/>
        </w:rPr>
        <w:t>SCMA)</w:t>
      </w:r>
    </w:p>
    <w:p w14:paraId="110877F4" w14:textId="77777777" w:rsidR="002359E8" w:rsidRPr="00E84673" w:rsidRDefault="002359E8" w:rsidP="002359E8">
      <w:pPr>
        <w:spacing w:line="480" w:lineRule="auto"/>
        <w:ind w:left="1134" w:hanging="142"/>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ab/>
      </w:r>
      <w:r w:rsidRPr="00E84673">
        <w:rPr>
          <w:rFonts w:ascii="Times New Roman" w:hAnsi="Times New Roman" w:cs="Times New Roman"/>
          <w:sz w:val="24"/>
          <w:szCs w:val="24"/>
          <w:shd w:val="clear" w:color="auto" w:fill="FFFFFF"/>
        </w:rPr>
        <w:tab/>
        <w:t xml:space="preserve">Surya Citra Media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8" w:tgtFrame="_blank" w:history="1">
        <w:r w:rsidRPr="00E84673">
          <w:rPr>
            <w:rStyle w:val="Hyperlink"/>
            <w:shd w:val="clear" w:color="auto" w:fill="FFFFFF"/>
          </w:rPr>
          <w:t>SCMA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29 Januari 1999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Cipta Aneka Selaras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2002. Saham</w:t>
      </w:r>
      <w:r>
        <w:rPr>
          <w:rFonts w:ascii="Times New Roman" w:hAnsi="Times New Roman" w:cs="Times New Roman"/>
          <w:sz w:val="24"/>
          <w:szCs w:val="24"/>
          <w:shd w:val="clear" w:color="auto" w:fill="FFFFFF"/>
        </w:rPr>
        <w:t xml:space="preserve"> SCMA</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16 Juli 2002.</w:t>
      </w:r>
    </w:p>
    <w:p w14:paraId="0CEE95E6" w14:textId="77777777" w:rsidR="002359E8"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B66F4E">
        <w:rPr>
          <w:rFonts w:ascii="Times New Roman" w:hAnsi="Times New Roman" w:cs="Times New Roman"/>
          <w:sz w:val="24"/>
          <w:szCs w:val="24"/>
        </w:rPr>
        <w:t xml:space="preserve">PT </w:t>
      </w:r>
      <w:r w:rsidRPr="00B66F4E">
        <w:rPr>
          <w:rFonts w:ascii="Times New Roman" w:hAnsi="Times New Roman" w:cs="Times New Roman"/>
          <w:sz w:val="24"/>
          <w:szCs w:val="24"/>
          <w:shd w:val="clear" w:color="auto" w:fill="FFFFFF"/>
        </w:rPr>
        <w:t>Chandra Asri Petrochemical (</w:t>
      </w:r>
      <w:r w:rsidRPr="00B66F4E">
        <w:rPr>
          <w:rFonts w:ascii="Times New Roman" w:hAnsi="Times New Roman" w:cs="Times New Roman"/>
          <w:sz w:val="24"/>
          <w:szCs w:val="24"/>
        </w:rPr>
        <w:t>TPIA)</w:t>
      </w:r>
    </w:p>
    <w:p w14:paraId="37F94C42" w14:textId="77777777" w:rsidR="002359E8" w:rsidRPr="00D05B65" w:rsidRDefault="002359E8" w:rsidP="002359E8">
      <w:pPr>
        <w:pStyle w:val="DaftarParagraf"/>
        <w:widowControl w:val="0"/>
        <w:autoSpaceDE w:val="0"/>
        <w:autoSpaceDN w:val="0"/>
        <w:spacing w:after="0" w:line="480" w:lineRule="auto"/>
        <w:ind w:left="1134" w:firstLine="306"/>
        <w:jc w:val="both"/>
        <w:rPr>
          <w:rFonts w:ascii="Times New Roman" w:hAnsi="Times New Roman" w:cs="Times New Roman"/>
          <w:sz w:val="28"/>
          <w:szCs w:val="28"/>
        </w:rPr>
      </w:pPr>
      <w:r w:rsidRPr="009552B7">
        <w:rPr>
          <w:rFonts w:ascii="Times New Roman" w:hAnsi="Times New Roman" w:cs="Times New Roman"/>
          <w:sz w:val="24"/>
          <w:szCs w:val="24"/>
          <w:shd w:val="clear" w:color="auto" w:fill="FFFFFF"/>
        </w:rPr>
        <w:t xml:space="preserve">Chandra Asri Petrochemical </w:t>
      </w:r>
      <w:proofErr w:type="spellStart"/>
      <w:r w:rsidRPr="009552B7">
        <w:rPr>
          <w:rFonts w:ascii="Times New Roman" w:hAnsi="Times New Roman" w:cs="Times New Roman"/>
          <w:sz w:val="24"/>
          <w:szCs w:val="24"/>
          <w:shd w:val="clear" w:color="auto" w:fill="FFFFFF"/>
        </w:rPr>
        <w:t>Tbk</w:t>
      </w:r>
      <w:proofErr w:type="spellEnd"/>
      <w:r w:rsidRPr="009552B7">
        <w:rPr>
          <w:rFonts w:ascii="Times New Roman" w:hAnsi="Times New Roman" w:cs="Times New Roman"/>
          <w:sz w:val="24"/>
          <w:szCs w:val="24"/>
          <w:shd w:val="clear" w:color="auto" w:fill="FFFFFF"/>
        </w:rPr>
        <w:t xml:space="preserve"> (</w:t>
      </w:r>
      <w:hyperlink r:id="rId9" w:tgtFrame="_blank" w:history="1">
        <w:r w:rsidRPr="009552B7">
          <w:rPr>
            <w:rStyle w:val="Hyperlink"/>
            <w:shd w:val="clear" w:color="auto" w:fill="FFFFFF"/>
          </w:rPr>
          <w:t>TPIA</w:t>
        </w:r>
      </w:hyperlink>
      <w:r w:rsidRPr="009552B7">
        <w:rPr>
          <w:rFonts w:ascii="Times New Roman" w:hAnsi="Times New Roman" w:cs="Times New Roman"/>
          <w:sz w:val="24"/>
          <w:szCs w:val="24"/>
          <w:shd w:val="clear" w:color="auto" w:fill="FFFFFF"/>
        </w:rPr>
        <w:t xml:space="preserve">) </w:t>
      </w:r>
      <w:proofErr w:type="spellStart"/>
      <w:r w:rsidRPr="009552B7">
        <w:rPr>
          <w:rFonts w:ascii="Times New Roman" w:hAnsi="Times New Roman" w:cs="Times New Roman"/>
          <w:sz w:val="24"/>
          <w:szCs w:val="24"/>
          <w:shd w:val="clear" w:color="auto" w:fill="FFFFFF"/>
        </w:rPr>
        <w:t>didirikan</w:t>
      </w:r>
      <w:proofErr w:type="spellEnd"/>
      <w:r w:rsidRPr="009552B7">
        <w:rPr>
          <w:rFonts w:ascii="Times New Roman" w:hAnsi="Times New Roman" w:cs="Times New Roman"/>
          <w:sz w:val="24"/>
          <w:szCs w:val="24"/>
          <w:shd w:val="clear" w:color="auto" w:fill="FFFFFF"/>
        </w:rPr>
        <w:t xml:space="preserve"> </w:t>
      </w:r>
      <w:proofErr w:type="spellStart"/>
      <w:r w:rsidRPr="009552B7">
        <w:rPr>
          <w:rFonts w:ascii="Times New Roman" w:hAnsi="Times New Roman" w:cs="Times New Roman"/>
          <w:sz w:val="24"/>
          <w:szCs w:val="24"/>
          <w:shd w:val="clear" w:color="auto" w:fill="FFFFFF"/>
        </w:rPr>
        <w:t>tanggal</w:t>
      </w:r>
      <w:proofErr w:type="spellEnd"/>
      <w:r w:rsidRPr="009552B7">
        <w:rPr>
          <w:rFonts w:ascii="Times New Roman" w:hAnsi="Times New Roman" w:cs="Times New Roman"/>
          <w:sz w:val="24"/>
          <w:szCs w:val="24"/>
          <w:shd w:val="clear" w:color="auto" w:fill="FFFFFF"/>
        </w:rPr>
        <w:t xml:space="preserve"> 2 </w:t>
      </w:r>
      <w:proofErr w:type="spellStart"/>
      <w:r w:rsidRPr="009552B7">
        <w:rPr>
          <w:rFonts w:ascii="Times New Roman" w:hAnsi="Times New Roman" w:cs="Times New Roman"/>
          <w:sz w:val="24"/>
          <w:szCs w:val="24"/>
          <w:shd w:val="clear" w:color="auto" w:fill="FFFFFF"/>
        </w:rPr>
        <w:t>Nopember</w:t>
      </w:r>
      <w:proofErr w:type="spellEnd"/>
      <w:r w:rsidRPr="009552B7">
        <w:rPr>
          <w:rFonts w:ascii="Times New Roman" w:hAnsi="Times New Roman" w:cs="Times New Roman"/>
          <w:sz w:val="24"/>
          <w:szCs w:val="24"/>
          <w:shd w:val="clear" w:color="auto" w:fill="FFFFFF"/>
        </w:rPr>
        <w:t xml:space="preserve"> 1984 </w:t>
      </w:r>
      <w:proofErr w:type="spellStart"/>
      <w:r w:rsidRPr="009552B7">
        <w:rPr>
          <w:rFonts w:ascii="Times New Roman" w:hAnsi="Times New Roman" w:cs="Times New Roman"/>
          <w:sz w:val="24"/>
          <w:szCs w:val="24"/>
          <w:shd w:val="clear" w:color="auto" w:fill="FFFFFF"/>
        </w:rPr>
        <w:t>dengan</w:t>
      </w:r>
      <w:proofErr w:type="spellEnd"/>
      <w:r w:rsidRPr="009552B7">
        <w:rPr>
          <w:rFonts w:ascii="Times New Roman" w:hAnsi="Times New Roman" w:cs="Times New Roman"/>
          <w:sz w:val="24"/>
          <w:szCs w:val="24"/>
          <w:shd w:val="clear" w:color="auto" w:fill="FFFFFF"/>
        </w:rPr>
        <w:t xml:space="preserve"> </w:t>
      </w:r>
      <w:proofErr w:type="spellStart"/>
      <w:r w:rsidRPr="009552B7">
        <w:rPr>
          <w:rFonts w:ascii="Times New Roman" w:hAnsi="Times New Roman" w:cs="Times New Roman"/>
          <w:sz w:val="24"/>
          <w:szCs w:val="24"/>
          <w:shd w:val="clear" w:color="auto" w:fill="FFFFFF"/>
        </w:rPr>
        <w:t>nama</w:t>
      </w:r>
      <w:proofErr w:type="spellEnd"/>
      <w:r w:rsidRPr="009552B7">
        <w:rPr>
          <w:rFonts w:ascii="Times New Roman" w:hAnsi="Times New Roman" w:cs="Times New Roman"/>
          <w:sz w:val="24"/>
          <w:szCs w:val="24"/>
          <w:shd w:val="clear" w:color="auto" w:fill="FFFFFF"/>
        </w:rPr>
        <w:t xml:space="preserve"> PT Tri </w:t>
      </w:r>
      <w:proofErr w:type="spellStart"/>
      <w:r w:rsidRPr="009552B7">
        <w:rPr>
          <w:rFonts w:ascii="Times New Roman" w:hAnsi="Times New Roman" w:cs="Times New Roman"/>
          <w:sz w:val="24"/>
          <w:szCs w:val="24"/>
          <w:shd w:val="clear" w:color="auto" w:fill="FFFFFF"/>
        </w:rPr>
        <w:t>Polyta</w:t>
      </w:r>
      <w:proofErr w:type="spellEnd"/>
      <w:r w:rsidRPr="009552B7">
        <w:rPr>
          <w:rFonts w:ascii="Times New Roman" w:hAnsi="Times New Roman" w:cs="Times New Roman"/>
          <w:sz w:val="24"/>
          <w:szCs w:val="24"/>
          <w:shd w:val="clear" w:color="auto" w:fill="FFFFFF"/>
        </w:rPr>
        <w:t xml:space="preserve"> Indonesia dan </w:t>
      </w:r>
      <w:proofErr w:type="spellStart"/>
      <w:r w:rsidRPr="009552B7">
        <w:rPr>
          <w:rFonts w:ascii="Times New Roman" w:hAnsi="Times New Roman" w:cs="Times New Roman"/>
          <w:sz w:val="24"/>
          <w:szCs w:val="24"/>
          <w:shd w:val="clear" w:color="auto" w:fill="FFFFFF"/>
        </w:rPr>
        <w:t>mulai</w:t>
      </w:r>
      <w:proofErr w:type="spellEnd"/>
      <w:r w:rsidRPr="009552B7">
        <w:rPr>
          <w:rFonts w:ascii="Times New Roman" w:hAnsi="Times New Roman" w:cs="Times New Roman"/>
          <w:sz w:val="24"/>
          <w:szCs w:val="24"/>
          <w:shd w:val="clear" w:color="auto" w:fill="FFFFFF"/>
        </w:rPr>
        <w:t xml:space="preserve"> </w:t>
      </w:r>
      <w:proofErr w:type="spellStart"/>
      <w:r w:rsidRPr="009552B7">
        <w:rPr>
          <w:rFonts w:ascii="Times New Roman" w:hAnsi="Times New Roman" w:cs="Times New Roman"/>
          <w:sz w:val="24"/>
          <w:szCs w:val="24"/>
          <w:shd w:val="clear" w:color="auto" w:fill="FFFFFF"/>
        </w:rPr>
        <w:t>beroperasi</w:t>
      </w:r>
      <w:proofErr w:type="spellEnd"/>
      <w:r w:rsidRPr="009552B7">
        <w:rPr>
          <w:rFonts w:ascii="Times New Roman" w:hAnsi="Times New Roman" w:cs="Times New Roman"/>
          <w:sz w:val="24"/>
          <w:szCs w:val="24"/>
          <w:shd w:val="clear" w:color="auto" w:fill="FFFFFF"/>
        </w:rPr>
        <w:t xml:space="preserve"> </w:t>
      </w:r>
      <w:proofErr w:type="spellStart"/>
      <w:r w:rsidRPr="009552B7">
        <w:rPr>
          <w:rFonts w:ascii="Times New Roman" w:hAnsi="Times New Roman" w:cs="Times New Roman"/>
          <w:sz w:val="24"/>
          <w:szCs w:val="24"/>
          <w:shd w:val="clear" w:color="auto" w:fill="FFFFFF"/>
        </w:rPr>
        <w:t>secara</w:t>
      </w:r>
      <w:proofErr w:type="spellEnd"/>
      <w:r w:rsidRPr="009552B7">
        <w:rPr>
          <w:rFonts w:ascii="Times New Roman" w:hAnsi="Times New Roman" w:cs="Times New Roman"/>
          <w:sz w:val="24"/>
          <w:szCs w:val="24"/>
          <w:shd w:val="clear" w:color="auto" w:fill="FFFFFF"/>
        </w:rPr>
        <w:t xml:space="preserve"> </w:t>
      </w:r>
      <w:proofErr w:type="spellStart"/>
      <w:r w:rsidRPr="009552B7">
        <w:rPr>
          <w:rFonts w:ascii="Times New Roman" w:hAnsi="Times New Roman" w:cs="Times New Roman"/>
          <w:sz w:val="24"/>
          <w:szCs w:val="24"/>
          <w:shd w:val="clear" w:color="auto" w:fill="FFFFFF"/>
        </w:rPr>
        <w:t>komersial</w:t>
      </w:r>
      <w:proofErr w:type="spellEnd"/>
      <w:r w:rsidRPr="009552B7">
        <w:rPr>
          <w:rFonts w:ascii="Times New Roman" w:hAnsi="Times New Roman" w:cs="Times New Roman"/>
          <w:sz w:val="24"/>
          <w:szCs w:val="24"/>
          <w:shd w:val="clear" w:color="auto" w:fill="FFFFFF"/>
        </w:rPr>
        <w:t xml:space="preserve"> pada </w:t>
      </w:r>
      <w:proofErr w:type="spellStart"/>
      <w:r w:rsidRPr="009552B7">
        <w:rPr>
          <w:rFonts w:ascii="Times New Roman" w:hAnsi="Times New Roman" w:cs="Times New Roman"/>
          <w:sz w:val="24"/>
          <w:szCs w:val="24"/>
          <w:shd w:val="clear" w:color="auto" w:fill="FFFFFF"/>
        </w:rPr>
        <w:t>tahun</w:t>
      </w:r>
      <w:proofErr w:type="spellEnd"/>
      <w:r w:rsidRPr="009552B7">
        <w:rPr>
          <w:rFonts w:ascii="Times New Roman" w:hAnsi="Times New Roman" w:cs="Times New Roman"/>
          <w:sz w:val="24"/>
          <w:szCs w:val="24"/>
          <w:shd w:val="clear" w:color="auto" w:fill="FFFFFF"/>
        </w:rPr>
        <w:t xml:space="preserve"> 1993. </w:t>
      </w:r>
      <w:proofErr w:type="spellStart"/>
      <w:r w:rsidRPr="009552B7">
        <w:rPr>
          <w:rFonts w:ascii="Times New Roman" w:hAnsi="Times New Roman" w:cs="Times New Roman"/>
          <w:sz w:val="24"/>
          <w:szCs w:val="24"/>
        </w:rPr>
        <w:t>Tanggal</w:t>
      </w:r>
      <w:proofErr w:type="spellEnd"/>
      <w:r w:rsidRPr="009552B7">
        <w:rPr>
          <w:rFonts w:ascii="Times New Roman" w:hAnsi="Times New Roman" w:cs="Times New Roman"/>
          <w:sz w:val="24"/>
          <w:szCs w:val="24"/>
        </w:rPr>
        <w:t xml:space="preserve"> 22 Mei 2008 TPIA </w:t>
      </w:r>
      <w:proofErr w:type="spellStart"/>
      <w:r w:rsidRPr="009552B7">
        <w:rPr>
          <w:rFonts w:ascii="Times New Roman" w:hAnsi="Times New Roman" w:cs="Times New Roman"/>
          <w:sz w:val="24"/>
          <w:szCs w:val="24"/>
        </w:rPr>
        <w:t>melakukan</w:t>
      </w:r>
      <w:proofErr w:type="spellEnd"/>
      <w:r w:rsidRPr="009552B7">
        <w:rPr>
          <w:rFonts w:ascii="Times New Roman" w:hAnsi="Times New Roman" w:cs="Times New Roman"/>
          <w:sz w:val="24"/>
          <w:szCs w:val="24"/>
        </w:rPr>
        <w:t xml:space="preserve"> </w:t>
      </w:r>
      <w:proofErr w:type="spellStart"/>
      <w:r w:rsidRPr="009552B7">
        <w:rPr>
          <w:rFonts w:ascii="Times New Roman" w:hAnsi="Times New Roman" w:cs="Times New Roman"/>
          <w:sz w:val="24"/>
          <w:szCs w:val="24"/>
        </w:rPr>
        <w:t>pencatatan</w:t>
      </w:r>
      <w:proofErr w:type="spellEnd"/>
      <w:r w:rsidRPr="009552B7">
        <w:rPr>
          <w:rFonts w:ascii="Times New Roman" w:hAnsi="Times New Roman" w:cs="Times New Roman"/>
          <w:sz w:val="24"/>
          <w:szCs w:val="24"/>
        </w:rPr>
        <w:t xml:space="preserve"> </w:t>
      </w:r>
      <w:proofErr w:type="spellStart"/>
      <w:r w:rsidRPr="009552B7">
        <w:rPr>
          <w:rFonts w:ascii="Times New Roman" w:hAnsi="Times New Roman" w:cs="Times New Roman"/>
          <w:sz w:val="24"/>
          <w:szCs w:val="24"/>
        </w:rPr>
        <w:t>kembali</w:t>
      </w:r>
      <w:proofErr w:type="spellEnd"/>
      <w:r w:rsidRPr="009552B7">
        <w:rPr>
          <w:rFonts w:ascii="Times New Roman" w:hAnsi="Times New Roman" w:cs="Times New Roman"/>
          <w:sz w:val="24"/>
          <w:szCs w:val="24"/>
        </w:rPr>
        <w:t xml:space="preserve"> (relisting) </w:t>
      </w:r>
      <w:proofErr w:type="spellStart"/>
      <w:r w:rsidRPr="009552B7">
        <w:rPr>
          <w:rFonts w:ascii="Times New Roman" w:hAnsi="Times New Roman" w:cs="Times New Roman"/>
          <w:sz w:val="24"/>
          <w:szCs w:val="24"/>
        </w:rPr>
        <w:t>atas</w:t>
      </w:r>
      <w:proofErr w:type="spellEnd"/>
      <w:r w:rsidRPr="009552B7">
        <w:rPr>
          <w:rFonts w:ascii="Times New Roman" w:hAnsi="Times New Roman" w:cs="Times New Roman"/>
          <w:sz w:val="24"/>
          <w:szCs w:val="24"/>
        </w:rPr>
        <w:t xml:space="preserve"> </w:t>
      </w:r>
      <w:proofErr w:type="spellStart"/>
      <w:r w:rsidRPr="009552B7">
        <w:rPr>
          <w:rFonts w:ascii="Times New Roman" w:hAnsi="Times New Roman" w:cs="Times New Roman"/>
          <w:sz w:val="24"/>
          <w:szCs w:val="24"/>
        </w:rPr>
        <w:t>seluruh</w:t>
      </w:r>
      <w:proofErr w:type="spellEnd"/>
      <w:r w:rsidRPr="009552B7">
        <w:rPr>
          <w:rFonts w:ascii="Times New Roman" w:hAnsi="Times New Roman" w:cs="Times New Roman"/>
          <w:sz w:val="24"/>
          <w:szCs w:val="24"/>
        </w:rPr>
        <w:t xml:space="preserve"> </w:t>
      </w:r>
      <w:proofErr w:type="spellStart"/>
      <w:r w:rsidRPr="009552B7">
        <w:rPr>
          <w:rFonts w:ascii="Times New Roman" w:hAnsi="Times New Roman" w:cs="Times New Roman"/>
          <w:sz w:val="24"/>
          <w:szCs w:val="24"/>
        </w:rPr>
        <w:t>sahamnya</w:t>
      </w:r>
      <w:proofErr w:type="spellEnd"/>
      <w:r w:rsidRPr="009552B7">
        <w:rPr>
          <w:rFonts w:ascii="Times New Roman" w:hAnsi="Times New Roman" w:cs="Times New Roman"/>
          <w:sz w:val="24"/>
          <w:szCs w:val="24"/>
        </w:rPr>
        <w:t xml:space="preserve"> yang </w:t>
      </w:r>
      <w:proofErr w:type="spellStart"/>
      <w:r w:rsidRPr="009552B7">
        <w:rPr>
          <w:rFonts w:ascii="Times New Roman" w:hAnsi="Times New Roman" w:cs="Times New Roman"/>
          <w:sz w:val="24"/>
          <w:szCs w:val="24"/>
        </w:rPr>
        <w:t>telah</w:t>
      </w:r>
      <w:proofErr w:type="spellEnd"/>
      <w:r w:rsidRPr="009552B7">
        <w:rPr>
          <w:rFonts w:ascii="Times New Roman" w:hAnsi="Times New Roman" w:cs="Times New Roman"/>
          <w:sz w:val="24"/>
          <w:szCs w:val="24"/>
        </w:rPr>
        <w:t xml:space="preserve"> </w:t>
      </w:r>
      <w:proofErr w:type="spellStart"/>
      <w:r w:rsidRPr="009552B7">
        <w:rPr>
          <w:rFonts w:ascii="Times New Roman" w:hAnsi="Times New Roman" w:cs="Times New Roman"/>
          <w:sz w:val="24"/>
          <w:szCs w:val="24"/>
        </w:rPr>
        <w:t>ditempatkan</w:t>
      </w:r>
      <w:proofErr w:type="spellEnd"/>
      <w:r w:rsidRPr="009552B7">
        <w:rPr>
          <w:rFonts w:ascii="Times New Roman" w:hAnsi="Times New Roman" w:cs="Times New Roman"/>
          <w:sz w:val="24"/>
          <w:szCs w:val="24"/>
        </w:rPr>
        <w:t xml:space="preserve"> dan </w:t>
      </w:r>
      <w:proofErr w:type="spellStart"/>
      <w:r w:rsidRPr="009552B7">
        <w:rPr>
          <w:rFonts w:ascii="Times New Roman" w:hAnsi="Times New Roman" w:cs="Times New Roman"/>
          <w:sz w:val="24"/>
          <w:szCs w:val="24"/>
        </w:rPr>
        <w:t>disetor</w:t>
      </w:r>
      <w:proofErr w:type="spellEnd"/>
      <w:r w:rsidRPr="009552B7">
        <w:rPr>
          <w:rFonts w:ascii="Times New Roman" w:hAnsi="Times New Roman" w:cs="Times New Roman"/>
          <w:sz w:val="24"/>
          <w:szCs w:val="24"/>
        </w:rPr>
        <w:t xml:space="preserve"> </w:t>
      </w:r>
      <w:proofErr w:type="spellStart"/>
      <w:r w:rsidRPr="009552B7">
        <w:rPr>
          <w:rFonts w:ascii="Times New Roman" w:hAnsi="Times New Roman" w:cs="Times New Roman"/>
          <w:sz w:val="24"/>
          <w:szCs w:val="24"/>
        </w:rPr>
        <w:t>penuh</w:t>
      </w:r>
      <w:proofErr w:type="spellEnd"/>
      <w:r w:rsidRPr="009552B7">
        <w:rPr>
          <w:rFonts w:ascii="Times New Roman" w:hAnsi="Times New Roman" w:cs="Times New Roman"/>
          <w:sz w:val="24"/>
          <w:szCs w:val="24"/>
        </w:rPr>
        <w:t xml:space="preserve"> </w:t>
      </w:r>
      <w:proofErr w:type="spellStart"/>
      <w:r w:rsidRPr="009552B7">
        <w:rPr>
          <w:rFonts w:ascii="Times New Roman" w:hAnsi="Times New Roman" w:cs="Times New Roman"/>
          <w:sz w:val="24"/>
          <w:szCs w:val="24"/>
        </w:rPr>
        <w:t>sejumlah</w:t>
      </w:r>
      <w:proofErr w:type="spellEnd"/>
      <w:r w:rsidRPr="009552B7">
        <w:rPr>
          <w:rFonts w:ascii="Times New Roman" w:hAnsi="Times New Roman" w:cs="Times New Roman"/>
          <w:sz w:val="24"/>
          <w:szCs w:val="24"/>
        </w:rPr>
        <w:t xml:space="preserve"> 728.401.000 </w:t>
      </w:r>
      <w:proofErr w:type="spellStart"/>
      <w:r w:rsidRPr="009552B7">
        <w:rPr>
          <w:rFonts w:ascii="Times New Roman" w:hAnsi="Times New Roman" w:cs="Times New Roman"/>
          <w:sz w:val="24"/>
          <w:szCs w:val="24"/>
        </w:rPr>
        <w:t>lembar</w:t>
      </w:r>
      <w:proofErr w:type="spellEnd"/>
      <w:r w:rsidRPr="009552B7">
        <w:rPr>
          <w:rFonts w:ascii="Times New Roman" w:hAnsi="Times New Roman" w:cs="Times New Roman"/>
          <w:sz w:val="24"/>
          <w:szCs w:val="24"/>
        </w:rPr>
        <w:t xml:space="preserve"> </w:t>
      </w:r>
      <w:proofErr w:type="spellStart"/>
      <w:r w:rsidRPr="009552B7">
        <w:rPr>
          <w:rFonts w:ascii="Times New Roman" w:hAnsi="Times New Roman" w:cs="Times New Roman"/>
          <w:sz w:val="24"/>
          <w:szCs w:val="24"/>
        </w:rPr>
        <w:t>dengan</w:t>
      </w:r>
      <w:proofErr w:type="spellEnd"/>
      <w:r w:rsidRPr="009552B7">
        <w:rPr>
          <w:rFonts w:ascii="Times New Roman" w:hAnsi="Times New Roman" w:cs="Times New Roman"/>
          <w:sz w:val="24"/>
          <w:szCs w:val="24"/>
        </w:rPr>
        <w:t xml:space="preserve"> </w:t>
      </w:r>
      <w:proofErr w:type="spellStart"/>
      <w:r w:rsidRPr="009552B7">
        <w:rPr>
          <w:rFonts w:ascii="Times New Roman" w:hAnsi="Times New Roman" w:cs="Times New Roman"/>
          <w:sz w:val="24"/>
          <w:szCs w:val="24"/>
        </w:rPr>
        <w:t>nilai</w:t>
      </w:r>
      <w:proofErr w:type="spellEnd"/>
      <w:r w:rsidRPr="009552B7">
        <w:rPr>
          <w:rFonts w:ascii="Times New Roman" w:hAnsi="Times New Roman" w:cs="Times New Roman"/>
          <w:sz w:val="24"/>
          <w:szCs w:val="24"/>
        </w:rPr>
        <w:t xml:space="preserve"> nominal Rp1.</w:t>
      </w:r>
      <w:proofErr w:type="gramStart"/>
      <w:r w:rsidRPr="009552B7">
        <w:rPr>
          <w:rFonts w:ascii="Times New Roman" w:hAnsi="Times New Roman" w:cs="Times New Roman"/>
          <w:sz w:val="24"/>
          <w:szCs w:val="24"/>
        </w:rPr>
        <w:t>000,-</w:t>
      </w:r>
      <w:proofErr w:type="gramEnd"/>
      <w:r w:rsidRPr="009552B7">
        <w:rPr>
          <w:rFonts w:ascii="Times New Roman" w:hAnsi="Times New Roman" w:cs="Times New Roman"/>
          <w:sz w:val="24"/>
          <w:szCs w:val="24"/>
        </w:rPr>
        <w:t xml:space="preserve"> per </w:t>
      </w:r>
      <w:proofErr w:type="spellStart"/>
      <w:r w:rsidRPr="009552B7">
        <w:rPr>
          <w:rFonts w:ascii="Times New Roman" w:hAnsi="Times New Roman" w:cs="Times New Roman"/>
          <w:sz w:val="24"/>
          <w:szCs w:val="24"/>
        </w:rPr>
        <w:t>lembar</w:t>
      </w:r>
      <w:proofErr w:type="spellEnd"/>
      <w:r w:rsidRPr="009552B7">
        <w:rPr>
          <w:rFonts w:ascii="Times New Roman" w:hAnsi="Times New Roman" w:cs="Times New Roman"/>
          <w:sz w:val="24"/>
          <w:szCs w:val="24"/>
        </w:rPr>
        <w:t xml:space="preserve"> dan </w:t>
      </w:r>
      <w:proofErr w:type="spellStart"/>
      <w:r w:rsidRPr="009552B7">
        <w:rPr>
          <w:rFonts w:ascii="Times New Roman" w:hAnsi="Times New Roman" w:cs="Times New Roman"/>
          <w:sz w:val="24"/>
          <w:szCs w:val="24"/>
        </w:rPr>
        <w:t>harga</w:t>
      </w:r>
      <w:proofErr w:type="spellEnd"/>
      <w:r w:rsidRPr="009552B7">
        <w:rPr>
          <w:rFonts w:ascii="Times New Roman" w:hAnsi="Times New Roman" w:cs="Times New Roman"/>
          <w:sz w:val="24"/>
          <w:szCs w:val="24"/>
        </w:rPr>
        <w:t xml:space="preserve"> </w:t>
      </w:r>
      <w:proofErr w:type="spellStart"/>
      <w:r w:rsidRPr="009552B7">
        <w:rPr>
          <w:rFonts w:ascii="Times New Roman" w:hAnsi="Times New Roman" w:cs="Times New Roman"/>
          <w:sz w:val="24"/>
          <w:szCs w:val="24"/>
        </w:rPr>
        <w:t>perdana</w:t>
      </w:r>
      <w:proofErr w:type="spellEnd"/>
      <w:r w:rsidRPr="009552B7">
        <w:rPr>
          <w:rFonts w:ascii="Times New Roman" w:hAnsi="Times New Roman" w:cs="Times New Roman"/>
          <w:sz w:val="24"/>
          <w:szCs w:val="24"/>
        </w:rPr>
        <w:t xml:space="preserve"> Rp2.200,- per </w:t>
      </w:r>
      <w:proofErr w:type="spellStart"/>
      <w:r w:rsidRPr="009552B7">
        <w:rPr>
          <w:rFonts w:ascii="Times New Roman" w:hAnsi="Times New Roman" w:cs="Times New Roman"/>
          <w:sz w:val="24"/>
          <w:szCs w:val="24"/>
        </w:rPr>
        <w:t>saham</w:t>
      </w:r>
      <w:proofErr w:type="spellEnd"/>
      <w:r w:rsidRPr="009552B7">
        <w:rPr>
          <w:rFonts w:ascii="Times New Roman" w:hAnsi="Times New Roman" w:cs="Times New Roman"/>
          <w:sz w:val="24"/>
          <w:szCs w:val="24"/>
        </w:rPr>
        <w:t xml:space="preserve"> di Bursa </w:t>
      </w:r>
      <w:proofErr w:type="spellStart"/>
      <w:r w:rsidRPr="009552B7">
        <w:rPr>
          <w:rFonts w:ascii="Times New Roman" w:hAnsi="Times New Roman" w:cs="Times New Roman"/>
          <w:sz w:val="24"/>
          <w:szCs w:val="24"/>
        </w:rPr>
        <w:t>Efek</w:t>
      </w:r>
      <w:proofErr w:type="spellEnd"/>
      <w:r w:rsidRPr="009552B7">
        <w:rPr>
          <w:rFonts w:ascii="Times New Roman" w:hAnsi="Times New Roman" w:cs="Times New Roman"/>
          <w:sz w:val="24"/>
          <w:szCs w:val="24"/>
        </w:rPr>
        <w:t xml:space="preserve"> Indonesia.</w:t>
      </w:r>
    </w:p>
    <w:p w14:paraId="71EF4030" w14:textId="77777777" w:rsidR="002359E8" w:rsidRPr="00B66F4E"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B66F4E">
        <w:rPr>
          <w:rFonts w:ascii="Times New Roman" w:hAnsi="Times New Roman" w:cs="Times New Roman"/>
          <w:sz w:val="24"/>
          <w:szCs w:val="24"/>
        </w:rPr>
        <w:t xml:space="preserve">PT </w:t>
      </w:r>
      <w:r w:rsidRPr="00B66F4E">
        <w:rPr>
          <w:rFonts w:ascii="Times New Roman" w:hAnsi="Times New Roman" w:cs="Times New Roman"/>
          <w:sz w:val="24"/>
          <w:szCs w:val="24"/>
          <w:shd w:val="clear" w:color="auto" w:fill="FFFFFF"/>
        </w:rPr>
        <w:t xml:space="preserve">Mitra </w:t>
      </w:r>
      <w:proofErr w:type="spellStart"/>
      <w:r w:rsidRPr="00B66F4E">
        <w:rPr>
          <w:rFonts w:ascii="Times New Roman" w:hAnsi="Times New Roman" w:cs="Times New Roman"/>
          <w:sz w:val="24"/>
          <w:szCs w:val="24"/>
          <w:shd w:val="clear" w:color="auto" w:fill="FFFFFF"/>
        </w:rPr>
        <w:t>Pinasthika</w:t>
      </w:r>
      <w:proofErr w:type="spellEnd"/>
      <w:r w:rsidRPr="00B66F4E">
        <w:rPr>
          <w:rFonts w:ascii="Times New Roman" w:hAnsi="Times New Roman" w:cs="Times New Roman"/>
          <w:sz w:val="24"/>
          <w:szCs w:val="24"/>
          <w:shd w:val="clear" w:color="auto" w:fill="FFFFFF"/>
        </w:rPr>
        <w:t xml:space="preserve"> Mustika</w:t>
      </w:r>
      <w:r w:rsidRPr="00B66F4E">
        <w:rPr>
          <w:rFonts w:ascii="Times New Roman" w:hAnsi="Times New Roman" w:cs="Times New Roman"/>
          <w:sz w:val="24"/>
          <w:szCs w:val="24"/>
        </w:rPr>
        <w:t xml:space="preserve"> (MPMX)</w:t>
      </w:r>
    </w:p>
    <w:p w14:paraId="027E64D5" w14:textId="77777777" w:rsidR="002359E8" w:rsidRPr="00E84673" w:rsidRDefault="002359E8" w:rsidP="002359E8">
      <w:pPr>
        <w:pStyle w:val="DaftarParagraf"/>
        <w:widowControl w:val="0"/>
        <w:autoSpaceDE w:val="0"/>
        <w:autoSpaceDN w:val="0"/>
        <w:spacing w:after="0" w:line="480" w:lineRule="auto"/>
        <w:ind w:left="1134" w:firstLine="459"/>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Mitra </w:t>
      </w:r>
      <w:proofErr w:type="spellStart"/>
      <w:r w:rsidRPr="00E84673">
        <w:rPr>
          <w:rFonts w:ascii="Times New Roman" w:hAnsi="Times New Roman" w:cs="Times New Roman"/>
          <w:sz w:val="24"/>
          <w:szCs w:val="24"/>
          <w:shd w:val="clear" w:color="auto" w:fill="FFFFFF"/>
        </w:rPr>
        <w:t>Pinasthika</w:t>
      </w:r>
      <w:proofErr w:type="spellEnd"/>
      <w:r w:rsidRPr="00E84673">
        <w:rPr>
          <w:rFonts w:ascii="Times New Roman" w:hAnsi="Times New Roman" w:cs="Times New Roman"/>
          <w:sz w:val="24"/>
          <w:szCs w:val="24"/>
          <w:shd w:val="clear" w:color="auto" w:fill="FFFFFF"/>
        </w:rPr>
        <w:t xml:space="preserve"> Mustika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10" w:tgtFrame="_blank" w:history="1">
        <w:r w:rsidRPr="00E84673">
          <w:rPr>
            <w:rStyle w:val="Hyperlink"/>
            <w:shd w:val="clear" w:color="auto" w:fill="FFFFFF"/>
          </w:rPr>
          <w:t>MPMX</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02 November 1987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1987. </w:t>
      </w:r>
      <w:proofErr w:type="gramStart"/>
      <w:r w:rsidRPr="00E84673">
        <w:rPr>
          <w:rFonts w:ascii="Times New Roman" w:hAnsi="Times New Roman" w:cs="Times New Roman"/>
          <w:sz w:val="24"/>
          <w:szCs w:val="24"/>
          <w:shd w:val="clear" w:color="auto" w:fill="FFFFFF"/>
        </w:rPr>
        <w:t>Saham</w:t>
      </w: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proofErr w:type="gram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29 Mei 2013.</w:t>
      </w:r>
    </w:p>
    <w:p w14:paraId="45EEE85D" w14:textId="77777777" w:rsidR="002359E8" w:rsidRPr="00B66F4E"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B66F4E">
        <w:rPr>
          <w:rFonts w:ascii="Times New Roman" w:hAnsi="Times New Roman" w:cs="Times New Roman"/>
          <w:sz w:val="24"/>
          <w:szCs w:val="24"/>
        </w:rPr>
        <w:t xml:space="preserve">PT </w:t>
      </w:r>
      <w:proofErr w:type="spellStart"/>
      <w:r w:rsidRPr="00B66F4E">
        <w:rPr>
          <w:rFonts w:ascii="Times New Roman" w:hAnsi="Times New Roman" w:cs="Times New Roman"/>
          <w:sz w:val="24"/>
          <w:szCs w:val="24"/>
          <w:shd w:val="clear" w:color="auto" w:fill="FFFFFF"/>
        </w:rPr>
        <w:t>Ciputra</w:t>
      </w:r>
      <w:proofErr w:type="spellEnd"/>
      <w:r w:rsidRPr="00B66F4E">
        <w:rPr>
          <w:rFonts w:ascii="Times New Roman" w:hAnsi="Times New Roman" w:cs="Times New Roman"/>
          <w:sz w:val="24"/>
          <w:szCs w:val="24"/>
          <w:shd w:val="clear" w:color="auto" w:fill="FFFFFF"/>
        </w:rPr>
        <w:t xml:space="preserve"> Development (</w:t>
      </w:r>
      <w:r w:rsidRPr="00B66F4E">
        <w:rPr>
          <w:rFonts w:ascii="Times New Roman" w:hAnsi="Times New Roman" w:cs="Times New Roman"/>
          <w:sz w:val="24"/>
          <w:szCs w:val="24"/>
        </w:rPr>
        <w:t>CTRA)</w:t>
      </w:r>
    </w:p>
    <w:p w14:paraId="79551F56" w14:textId="77777777" w:rsidR="002359E8" w:rsidRPr="00E84673" w:rsidRDefault="002359E8" w:rsidP="002359E8">
      <w:pPr>
        <w:pStyle w:val="DaftarParagraf"/>
        <w:widowControl w:val="0"/>
        <w:autoSpaceDE w:val="0"/>
        <w:autoSpaceDN w:val="0"/>
        <w:spacing w:after="0" w:line="480" w:lineRule="auto"/>
        <w:ind w:left="1134" w:firstLine="459"/>
        <w:jc w:val="both"/>
        <w:rPr>
          <w:rFonts w:ascii="Times New Roman" w:hAnsi="Times New Roman" w:cs="Times New Roman"/>
          <w:sz w:val="24"/>
          <w:szCs w:val="24"/>
        </w:rPr>
      </w:pPr>
      <w:proofErr w:type="spellStart"/>
      <w:r w:rsidRPr="00E84673">
        <w:rPr>
          <w:rFonts w:ascii="Times New Roman" w:hAnsi="Times New Roman" w:cs="Times New Roman"/>
          <w:sz w:val="24"/>
          <w:szCs w:val="24"/>
          <w:shd w:val="clear" w:color="auto" w:fill="FFFFFF"/>
        </w:rPr>
        <w:t>Ciputra</w:t>
      </w:r>
      <w:proofErr w:type="spellEnd"/>
      <w:r w:rsidRPr="00E84673">
        <w:rPr>
          <w:rFonts w:ascii="Times New Roman" w:hAnsi="Times New Roman" w:cs="Times New Roman"/>
          <w:sz w:val="24"/>
          <w:szCs w:val="24"/>
          <w:shd w:val="clear" w:color="auto" w:fill="FFFFFF"/>
        </w:rPr>
        <w:t xml:space="preserve"> Development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11" w:tgtFrame="_blank" w:history="1">
        <w:r w:rsidRPr="00E84673">
          <w:rPr>
            <w:rStyle w:val="Hyperlink"/>
            <w:shd w:val="clear" w:color="auto" w:fill="FFFFFF"/>
          </w:rPr>
          <w:t>CTRA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22 Oktober 1981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Citra Habitat Indonesia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1984. Saham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28 Maret 1994.</w:t>
      </w:r>
    </w:p>
    <w:p w14:paraId="51A01822"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 xml:space="preserve">Sido </w:t>
      </w:r>
      <w:proofErr w:type="spellStart"/>
      <w:r w:rsidRPr="00E84673">
        <w:rPr>
          <w:rFonts w:ascii="Times New Roman" w:hAnsi="Times New Roman" w:cs="Times New Roman"/>
          <w:sz w:val="24"/>
          <w:szCs w:val="24"/>
          <w:shd w:val="clear" w:color="auto" w:fill="FFFFFF"/>
        </w:rPr>
        <w:t>Muncul</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SIDO)</w:t>
      </w:r>
    </w:p>
    <w:p w14:paraId="05CAADCB" w14:textId="77777777" w:rsidR="002359E8" w:rsidRPr="00E84673" w:rsidRDefault="002359E8" w:rsidP="002359E8">
      <w:pPr>
        <w:pStyle w:val="DaftarParagraf"/>
        <w:widowControl w:val="0"/>
        <w:autoSpaceDE w:val="0"/>
        <w:autoSpaceDN w:val="0"/>
        <w:spacing w:after="0" w:line="480" w:lineRule="auto"/>
        <w:ind w:left="1134" w:firstLine="459"/>
        <w:jc w:val="both"/>
        <w:rPr>
          <w:rFonts w:ascii="Times New Roman" w:hAnsi="Times New Roman" w:cs="Times New Roman"/>
          <w:sz w:val="24"/>
          <w:szCs w:val="24"/>
          <w:shd w:val="clear" w:color="auto" w:fill="FFFFFF"/>
        </w:rPr>
      </w:pPr>
      <w:proofErr w:type="spellStart"/>
      <w:r w:rsidRPr="00E84673">
        <w:rPr>
          <w:rFonts w:ascii="Times New Roman" w:hAnsi="Times New Roman" w:cs="Times New Roman"/>
          <w:sz w:val="24"/>
          <w:szCs w:val="24"/>
          <w:shd w:val="clear" w:color="auto" w:fill="FFFFFF"/>
        </w:rPr>
        <w:t>Industri</w:t>
      </w:r>
      <w:proofErr w:type="spellEnd"/>
      <w:r w:rsidRPr="00E84673">
        <w:rPr>
          <w:rFonts w:ascii="Times New Roman" w:hAnsi="Times New Roman" w:cs="Times New Roman"/>
          <w:sz w:val="24"/>
          <w:szCs w:val="24"/>
          <w:shd w:val="clear" w:color="auto" w:fill="FFFFFF"/>
        </w:rPr>
        <w:t xml:space="preserve"> Jamu dan Farmasi Sido </w:t>
      </w:r>
      <w:proofErr w:type="spellStart"/>
      <w:r w:rsidRPr="00E84673">
        <w:rPr>
          <w:rFonts w:ascii="Times New Roman" w:hAnsi="Times New Roman" w:cs="Times New Roman"/>
          <w:sz w:val="24"/>
          <w:szCs w:val="24"/>
          <w:shd w:val="clear" w:color="auto" w:fill="FFFFFF"/>
        </w:rPr>
        <w:t>Muncul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(Sido </w:t>
      </w:r>
      <w:proofErr w:type="spellStart"/>
      <w:r w:rsidRPr="00E84673">
        <w:rPr>
          <w:rFonts w:ascii="Times New Roman" w:hAnsi="Times New Roman" w:cs="Times New Roman"/>
          <w:sz w:val="24"/>
          <w:szCs w:val="24"/>
          <w:shd w:val="clear" w:color="auto" w:fill="FFFFFF"/>
        </w:rPr>
        <w:t>Muncul</w:t>
      </w:r>
      <w:proofErr w:type="spellEnd"/>
      <w:r w:rsidRPr="00E84673">
        <w:rPr>
          <w:rFonts w:ascii="Times New Roman" w:hAnsi="Times New Roman" w:cs="Times New Roman"/>
          <w:sz w:val="24"/>
          <w:szCs w:val="24"/>
          <w:shd w:val="clear" w:color="auto" w:fill="FFFFFF"/>
        </w:rPr>
        <w:t>) (</w:t>
      </w:r>
      <w:hyperlink r:id="rId12" w:tgtFrame="_blank" w:history="1">
        <w:r w:rsidRPr="00E84673">
          <w:rPr>
            <w:rStyle w:val="Hyperlink"/>
            <w:shd w:val="clear" w:color="auto" w:fill="FFFFFF"/>
          </w:rPr>
          <w:t>SIDO</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18 Maret 1975. Saham</w:t>
      </w:r>
      <w:r>
        <w:rPr>
          <w:rFonts w:ascii="Times New Roman" w:hAnsi="Times New Roman" w:cs="Times New Roman"/>
          <w:sz w:val="24"/>
          <w:szCs w:val="24"/>
          <w:shd w:val="clear" w:color="auto" w:fill="FFFFFF"/>
        </w:rPr>
        <w:t xml:space="preserve"> SIDO</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18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2013.</w:t>
      </w:r>
    </w:p>
    <w:p w14:paraId="4B79E544"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PT</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Pakuwon</w:t>
      </w:r>
      <w:proofErr w:type="spellEnd"/>
      <w:r w:rsidRPr="00E84673">
        <w:rPr>
          <w:rFonts w:ascii="Times New Roman" w:hAnsi="Times New Roman" w:cs="Times New Roman"/>
          <w:sz w:val="24"/>
          <w:szCs w:val="24"/>
          <w:shd w:val="clear" w:color="auto" w:fill="FFFFFF"/>
        </w:rPr>
        <w:t xml:space="preserve"> Jati (</w:t>
      </w:r>
      <w:r w:rsidRPr="00E84673">
        <w:rPr>
          <w:rFonts w:ascii="Times New Roman" w:hAnsi="Times New Roman" w:cs="Times New Roman"/>
          <w:sz w:val="24"/>
          <w:szCs w:val="24"/>
        </w:rPr>
        <w:t>PWON)</w:t>
      </w:r>
    </w:p>
    <w:p w14:paraId="1E5D351A" w14:textId="77777777" w:rsidR="002359E8" w:rsidRPr="001D6C5B" w:rsidRDefault="002359E8" w:rsidP="002359E8">
      <w:pPr>
        <w:widowControl w:val="0"/>
        <w:autoSpaceDE w:val="0"/>
        <w:autoSpaceDN w:val="0"/>
        <w:spacing w:after="0" w:line="480" w:lineRule="auto"/>
        <w:ind w:left="1134"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proofErr w:type="spellStart"/>
      <w:r w:rsidRPr="001D6C5B">
        <w:rPr>
          <w:rFonts w:ascii="Times New Roman" w:hAnsi="Times New Roman" w:cs="Times New Roman"/>
          <w:sz w:val="24"/>
          <w:szCs w:val="24"/>
          <w:shd w:val="clear" w:color="auto" w:fill="FFFFFF"/>
        </w:rPr>
        <w:t>Pakuwon</w:t>
      </w:r>
      <w:proofErr w:type="spellEnd"/>
      <w:r w:rsidRPr="001D6C5B">
        <w:rPr>
          <w:rFonts w:ascii="Times New Roman" w:hAnsi="Times New Roman" w:cs="Times New Roman"/>
          <w:sz w:val="24"/>
          <w:szCs w:val="24"/>
          <w:shd w:val="clear" w:color="auto" w:fill="FFFFFF"/>
        </w:rPr>
        <w:t xml:space="preserve"> Jati </w:t>
      </w:r>
      <w:proofErr w:type="spellStart"/>
      <w:r w:rsidRPr="001D6C5B">
        <w:rPr>
          <w:rFonts w:ascii="Times New Roman" w:hAnsi="Times New Roman" w:cs="Times New Roman"/>
          <w:sz w:val="24"/>
          <w:szCs w:val="24"/>
          <w:shd w:val="clear" w:color="auto" w:fill="FFFFFF"/>
        </w:rPr>
        <w:t>Tbk</w:t>
      </w:r>
      <w:proofErr w:type="spellEnd"/>
      <w:r w:rsidRPr="001D6C5B">
        <w:rPr>
          <w:rFonts w:ascii="Times New Roman" w:hAnsi="Times New Roman" w:cs="Times New Roman"/>
          <w:sz w:val="24"/>
          <w:szCs w:val="24"/>
          <w:shd w:val="clear" w:color="auto" w:fill="FFFFFF"/>
        </w:rPr>
        <w:t xml:space="preserve"> (</w:t>
      </w:r>
      <w:hyperlink r:id="rId13" w:tgtFrame="_blank" w:history="1">
        <w:r w:rsidRPr="001D6C5B">
          <w:rPr>
            <w:rStyle w:val="Hyperlink"/>
            <w:shd w:val="clear" w:color="auto" w:fill="FFFFFF"/>
          </w:rPr>
          <w:t>PWON</w:t>
        </w:r>
      </w:hyperlink>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didirikan</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tanggal</w:t>
      </w:r>
      <w:proofErr w:type="spellEnd"/>
      <w:r w:rsidRPr="001D6C5B">
        <w:rPr>
          <w:rFonts w:ascii="Times New Roman" w:hAnsi="Times New Roman" w:cs="Times New Roman"/>
          <w:sz w:val="24"/>
          <w:szCs w:val="24"/>
          <w:shd w:val="clear" w:color="auto" w:fill="FFFFFF"/>
        </w:rPr>
        <w:t xml:space="preserve"> 20 September 1982 dan </w:t>
      </w:r>
      <w:proofErr w:type="spellStart"/>
      <w:r w:rsidRPr="001D6C5B">
        <w:rPr>
          <w:rFonts w:ascii="Times New Roman" w:hAnsi="Times New Roman" w:cs="Times New Roman"/>
          <w:sz w:val="24"/>
          <w:szCs w:val="24"/>
          <w:shd w:val="clear" w:color="auto" w:fill="FFFFFF"/>
        </w:rPr>
        <w:t>memulai</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kegiatan</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usaha</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komersialnya</w:t>
      </w:r>
      <w:proofErr w:type="spellEnd"/>
      <w:r w:rsidRPr="001D6C5B">
        <w:rPr>
          <w:rFonts w:ascii="Times New Roman" w:hAnsi="Times New Roman" w:cs="Times New Roman"/>
          <w:sz w:val="24"/>
          <w:szCs w:val="24"/>
          <w:shd w:val="clear" w:color="auto" w:fill="FFFFFF"/>
        </w:rPr>
        <w:t xml:space="preserve"> pada </w:t>
      </w:r>
      <w:proofErr w:type="spellStart"/>
      <w:r w:rsidRPr="001D6C5B">
        <w:rPr>
          <w:rFonts w:ascii="Times New Roman" w:hAnsi="Times New Roman" w:cs="Times New Roman"/>
          <w:sz w:val="24"/>
          <w:szCs w:val="24"/>
          <w:shd w:val="clear" w:color="auto" w:fill="FFFFFF"/>
        </w:rPr>
        <w:t>bulan</w:t>
      </w:r>
      <w:proofErr w:type="spellEnd"/>
      <w:r w:rsidRPr="001D6C5B">
        <w:rPr>
          <w:rFonts w:ascii="Times New Roman" w:hAnsi="Times New Roman" w:cs="Times New Roman"/>
          <w:sz w:val="24"/>
          <w:szCs w:val="24"/>
          <w:shd w:val="clear" w:color="auto" w:fill="FFFFFF"/>
        </w:rPr>
        <w:t xml:space="preserve"> Mei 1986. </w:t>
      </w:r>
    </w:p>
    <w:p w14:paraId="78CAE049" w14:textId="77777777" w:rsidR="002359E8" w:rsidRPr="00E84673" w:rsidRDefault="002359E8" w:rsidP="002359E8">
      <w:pPr>
        <w:pStyle w:val="DaftarParagraf"/>
        <w:widowControl w:val="0"/>
        <w:autoSpaceDE w:val="0"/>
        <w:autoSpaceDN w:val="0"/>
        <w:spacing w:after="0" w:line="480" w:lineRule="auto"/>
        <w:ind w:left="1134" w:hanging="142"/>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 xml:space="preserve">Saham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09 Oktober 1989.</w:t>
      </w:r>
    </w:p>
    <w:p w14:paraId="1A0B596B"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PT Mitra </w:t>
      </w:r>
      <w:proofErr w:type="spellStart"/>
      <w:r w:rsidRPr="00E84673">
        <w:rPr>
          <w:rFonts w:ascii="Times New Roman" w:hAnsi="Times New Roman" w:cs="Times New Roman"/>
          <w:sz w:val="24"/>
          <w:szCs w:val="24"/>
          <w:shd w:val="clear" w:color="auto" w:fill="FFFFFF"/>
        </w:rPr>
        <w:t>Adiperkasa</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MAPI)</w:t>
      </w:r>
    </w:p>
    <w:p w14:paraId="40720BF4" w14:textId="77777777" w:rsidR="002359E8" w:rsidRPr="001D6C5B" w:rsidRDefault="002359E8" w:rsidP="002359E8">
      <w:pPr>
        <w:widowControl w:val="0"/>
        <w:autoSpaceDE w:val="0"/>
        <w:autoSpaceDN w:val="0"/>
        <w:spacing w:after="0" w:line="480" w:lineRule="auto"/>
        <w:ind w:left="1134" w:firstLine="426"/>
        <w:jc w:val="both"/>
        <w:rPr>
          <w:rFonts w:ascii="Times New Roman" w:hAnsi="Times New Roman" w:cs="Times New Roman"/>
          <w:sz w:val="24"/>
          <w:szCs w:val="24"/>
        </w:rPr>
      </w:pPr>
      <w:r w:rsidRPr="001D6C5B">
        <w:rPr>
          <w:rFonts w:ascii="Times New Roman" w:hAnsi="Times New Roman" w:cs="Times New Roman"/>
          <w:sz w:val="24"/>
          <w:szCs w:val="24"/>
          <w:shd w:val="clear" w:color="auto" w:fill="FFFFFF"/>
        </w:rPr>
        <w:t xml:space="preserve">Mitra </w:t>
      </w:r>
      <w:proofErr w:type="spellStart"/>
      <w:r w:rsidRPr="001D6C5B">
        <w:rPr>
          <w:rFonts w:ascii="Times New Roman" w:hAnsi="Times New Roman" w:cs="Times New Roman"/>
          <w:sz w:val="24"/>
          <w:szCs w:val="24"/>
          <w:shd w:val="clear" w:color="auto" w:fill="FFFFFF"/>
        </w:rPr>
        <w:t>Adiperkasa</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Tbk</w:t>
      </w:r>
      <w:proofErr w:type="spellEnd"/>
      <w:r w:rsidRPr="001D6C5B">
        <w:rPr>
          <w:rFonts w:ascii="Times New Roman" w:hAnsi="Times New Roman" w:cs="Times New Roman"/>
          <w:sz w:val="24"/>
          <w:szCs w:val="24"/>
          <w:shd w:val="clear" w:color="auto" w:fill="FFFFFF"/>
        </w:rPr>
        <w:t xml:space="preserve"> (</w:t>
      </w:r>
      <w:hyperlink r:id="rId14" w:tgtFrame="_blank" w:history="1">
        <w:r w:rsidRPr="001D6C5B">
          <w:rPr>
            <w:rStyle w:val="Hyperlink"/>
            <w:shd w:val="clear" w:color="auto" w:fill="FFFFFF"/>
          </w:rPr>
          <w:t>MAPI</w:t>
        </w:r>
      </w:hyperlink>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didirikan</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tanggal</w:t>
      </w:r>
      <w:proofErr w:type="spellEnd"/>
      <w:r w:rsidRPr="001D6C5B">
        <w:rPr>
          <w:rFonts w:ascii="Times New Roman" w:hAnsi="Times New Roman" w:cs="Times New Roman"/>
          <w:sz w:val="24"/>
          <w:szCs w:val="24"/>
          <w:shd w:val="clear" w:color="auto" w:fill="FFFFFF"/>
        </w:rPr>
        <w:t xml:space="preserve"> 23 Januari 1995 dan </w:t>
      </w:r>
      <w:proofErr w:type="spellStart"/>
      <w:r w:rsidRPr="001D6C5B">
        <w:rPr>
          <w:rFonts w:ascii="Times New Roman" w:hAnsi="Times New Roman" w:cs="Times New Roman"/>
          <w:sz w:val="24"/>
          <w:szCs w:val="24"/>
          <w:shd w:val="clear" w:color="auto" w:fill="FFFFFF"/>
        </w:rPr>
        <w:t>mulai</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beroperasi</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secara</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komersial</w:t>
      </w:r>
      <w:proofErr w:type="spellEnd"/>
      <w:r w:rsidRPr="001D6C5B">
        <w:rPr>
          <w:rFonts w:ascii="Times New Roman" w:hAnsi="Times New Roman" w:cs="Times New Roman"/>
          <w:sz w:val="24"/>
          <w:szCs w:val="24"/>
          <w:shd w:val="clear" w:color="auto" w:fill="FFFFFF"/>
        </w:rPr>
        <w:t xml:space="preserve"> pada </w:t>
      </w:r>
      <w:proofErr w:type="spellStart"/>
      <w:r w:rsidRPr="001D6C5B">
        <w:rPr>
          <w:rFonts w:ascii="Times New Roman" w:hAnsi="Times New Roman" w:cs="Times New Roman"/>
          <w:sz w:val="24"/>
          <w:szCs w:val="24"/>
          <w:shd w:val="clear" w:color="auto" w:fill="FFFFFF"/>
        </w:rPr>
        <w:t>tahun</w:t>
      </w:r>
      <w:proofErr w:type="spellEnd"/>
      <w:r w:rsidRPr="001D6C5B">
        <w:rPr>
          <w:rFonts w:ascii="Times New Roman" w:hAnsi="Times New Roman" w:cs="Times New Roman"/>
          <w:sz w:val="24"/>
          <w:szCs w:val="24"/>
          <w:shd w:val="clear" w:color="auto" w:fill="FFFFFF"/>
        </w:rPr>
        <w:t xml:space="preserve"> 1995. Saham-</w:t>
      </w:r>
      <w:proofErr w:type="spellStart"/>
      <w:r w:rsidRPr="001D6C5B">
        <w:rPr>
          <w:rFonts w:ascii="Times New Roman" w:hAnsi="Times New Roman" w:cs="Times New Roman"/>
          <w:sz w:val="24"/>
          <w:szCs w:val="24"/>
          <w:shd w:val="clear" w:color="auto" w:fill="FFFFFF"/>
        </w:rPr>
        <w:t>saham</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tersebut</w:t>
      </w:r>
      <w:proofErr w:type="spellEnd"/>
      <w:r w:rsidRPr="001D6C5B">
        <w:rPr>
          <w:rFonts w:ascii="Times New Roman" w:hAnsi="Times New Roman" w:cs="Times New Roman"/>
          <w:sz w:val="24"/>
          <w:szCs w:val="24"/>
          <w:shd w:val="clear" w:color="auto" w:fill="FFFFFF"/>
        </w:rPr>
        <w:t xml:space="preserve"> </w:t>
      </w:r>
      <w:proofErr w:type="spellStart"/>
      <w:r w:rsidRPr="001D6C5B">
        <w:rPr>
          <w:rFonts w:ascii="Times New Roman" w:hAnsi="Times New Roman" w:cs="Times New Roman"/>
          <w:sz w:val="24"/>
          <w:szCs w:val="24"/>
          <w:shd w:val="clear" w:color="auto" w:fill="FFFFFF"/>
        </w:rPr>
        <w:t>dicatatkan</w:t>
      </w:r>
      <w:proofErr w:type="spellEnd"/>
      <w:r w:rsidRPr="001D6C5B">
        <w:rPr>
          <w:rFonts w:ascii="Times New Roman" w:hAnsi="Times New Roman" w:cs="Times New Roman"/>
          <w:sz w:val="24"/>
          <w:szCs w:val="24"/>
          <w:shd w:val="clear" w:color="auto" w:fill="FFFFFF"/>
        </w:rPr>
        <w:t xml:space="preserve"> pada Bursa </w:t>
      </w:r>
      <w:proofErr w:type="spellStart"/>
      <w:r w:rsidRPr="001D6C5B">
        <w:rPr>
          <w:rFonts w:ascii="Times New Roman" w:hAnsi="Times New Roman" w:cs="Times New Roman"/>
          <w:sz w:val="24"/>
          <w:szCs w:val="24"/>
          <w:shd w:val="clear" w:color="auto" w:fill="FFFFFF"/>
        </w:rPr>
        <w:t>Efek</w:t>
      </w:r>
      <w:proofErr w:type="spellEnd"/>
      <w:r w:rsidRPr="001D6C5B">
        <w:rPr>
          <w:rFonts w:ascii="Times New Roman" w:hAnsi="Times New Roman" w:cs="Times New Roman"/>
          <w:sz w:val="24"/>
          <w:szCs w:val="24"/>
          <w:shd w:val="clear" w:color="auto" w:fill="FFFFFF"/>
        </w:rPr>
        <w:t xml:space="preserve"> Indonesia (BEI) pada </w:t>
      </w:r>
      <w:proofErr w:type="spellStart"/>
      <w:r w:rsidRPr="001D6C5B">
        <w:rPr>
          <w:rFonts w:ascii="Times New Roman" w:hAnsi="Times New Roman" w:cs="Times New Roman"/>
          <w:sz w:val="24"/>
          <w:szCs w:val="24"/>
          <w:shd w:val="clear" w:color="auto" w:fill="FFFFFF"/>
        </w:rPr>
        <w:t>tanggal</w:t>
      </w:r>
      <w:proofErr w:type="spellEnd"/>
      <w:r w:rsidRPr="001D6C5B">
        <w:rPr>
          <w:rFonts w:ascii="Times New Roman" w:hAnsi="Times New Roman" w:cs="Times New Roman"/>
          <w:sz w:val="24"/>
          <w:szCs w:val="24"/>
          <w:shd w:val="clear" w:color="auto" w:fill="FFFFFF"/>
        </w:rPr>
        <w:t xml:space="preserve"> 10 </w:t>
      </w:r>
      <w:proofErr w:type="spellStart"/>
      <w:r w:rsidRPr="001D6C5B">
        <w:rPr>
          <w:rFonts w:ascii="Times New Roman" w:hAnsi="Times New Roman" w:cs="Times New Roman"/>
          <w:sz w:val="24"/>
          <w:szCs w:val="24"/>
          <w:shd w:val="clear" w:color="auto" w:fill="FFFFFF"/>
        </w:rPr>
        <w:t>Nopember</w:t>
      </w:r>
      <w:proofErr w:type="spellEnd"/>
      <w:r w:rsidRPr="001D6C5B">
        <w:rPr>
          <w:rFonts w:ascii="Times New Roman" w:hAnsi="Times New Roman" w:cs="Times New Roman"/>
          <w:sz w:val="24"/>
          <w:szCs w:val="24"/>
          <w:shd w:val="clear" w:color="auto" w:fill="FFFFFF"/>
        </w:rPr>
        <w:t xml:space="preserve"> 2004.</w:t>
      </w:r>
    </w:p>
    <w:p w14:paraId="72415E50"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proofErr w:type="spellStart"/>
      <w:r w:rsidRPr="00E84673">
        <w:rPr>
          <w:rFonts w:ascii="Times New Roman" w:hAnsi="Times New Roman" w:cs="Times New Roman"/>
          <w:sz w:val="24"/>
          <w:szCs w:val="24"/>
          <w:shd w:val="clear" w:color="auto" w:fill="FFFFFF"/>
        </w:rPr>
        <w:t>Gojek</w:t>
      </w:r>
      <w:proofErr w:type="spellEnd"/>
      <w:r w:rsidRPr="00E84673">
        <w:rPr>
          <w:rFonts w:ascii="Times New Roman" w:hAnsi="Times New Roman" w:cs="Times New Roman"/>
          <w:sz w:val="24"/>
          <w:szCs w:val="24"/>
          <w:shd w:val="clear" w:color="auto" w:fill="FFFFFF"/>
        </w:rPr>
        <w:t xml:space="preserve"> Tokopedia</w:t>
      </w:r>
      <w:r w:rsidRPr="00E84673">
        <w:rPr>
          <w:rFonts w:ascii="Times New Roman" w:hAnsi="Times New Roman" w:cs="Times New Roman"/>
          <w:sz w:val="24"/>
          <w:szCs w:val="24"/>
        </w:rPr>
        <w:t xml:space="preserve"> (GOTO)</w:t>
      </w:r>
    </w:p>
    <w:p w14:paraId="50CC18A0" w14:textId="77777777" w:rsidR="002359E8" w:rsidRPr="00C359FE" w:rsidRDefault="002359E8" w:rsidP="002359E8">
      <w:pPr>
        <w:widowControl w:val="0"/>
        <w:autoSpaceDE w:val="0"/>
        <w:autoSpaceDN w:val="0"/>
        <w:spacing w:after="0" w:line="480" w:lineRule="auto"/>
        <w:ind w:left="1134" w:firstLine="567"/>
        <w:jc w:val="both"/>
        <w:rPr>
          <w:rFonts w:ascii="Times New Roman" w:hAnsi="Times New Roman" w:cs="Times New Roman"/>
          <w:sz w:val="24"/>
          <w:szCs w:val="24"/>
        </w:rPr>
      </w:pPr>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Gojek</w:t>
      </w:r>
      <w:proofErr w:type="spellEnd"/>
      <w:r w:rsidRPr="00C359FE">
        <w:rPr>
          <w:rFonts w:ascii="Times New Roman" w:hAnsi="Times New Roman" w:cs="Times New Roman"/>
          <w:sz w:val="24"/>
          <w:szCs w:val="24"/>
          <w:shd w:val="clear" w:color="auto" w:fill="FFFFFF"/>
        </w:rPr>
        <w:t xml:space="preserve"> Tokopedia </w:t>
      </w:r>
      <w:proofErr w:type="spellStart"/>
      <w:r w:rsidRPr="00C359FE">
        <w:rPr>
          <w:rFonts w:ascii="Times New Roman" w:hAnsi="Times New Roman" w:cs="Times New Roman"/>
          <w:sz w:val="24"/>
          <w:szCs w:val="24"/>
          <w:shd w:val="clear" w:color="auto" w:fill="FFFFFF"/>
        </w:rPr>
        <w:t>Tbk</w:t>
      </w:r>
      <w:proofErr w:type="spellEnd"/>
      <w:r w:rsidRPr="00C359FE">
        <w:rPr>
          <w:rFonts w:ascii="Times New Roman" w:hAnsi="Times New Roman" w:cs="Times New Roman"/>
          <w:sz w:val="24"/>
          <w:szCs w:val="24"/>
          <w:shd w:val="clear" w:color="auto" w:fill="FFFFFF"/>
        </w:rPr>
        <w:t xml:space="preserve"> (</w:t>
      </w:r>
      <w:hyperlink r:id="rId15" w:tgtFrame="_blank" w:history="1">
        <w:r w:rsidRPr="00C359FE">
          <w:rPr>
            <w:rStyle w:val="Hyperlink"/>
            <w:shd w:val="clear" w:color="auto" w:fill="FFFFFF"/>
          </w:rPr>
          <w:t>GOTO</w:t>
        </w:r>
      </w:hyperlink>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didirikan</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dengan</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nama</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dahulu</w:t>
      </w:r>
      <w:proofErr w:type="spellEnd"/>
      <w:r w:rsidRPr="00C359FE">
        <w:rPr>
          <w:rFonts w:ascii="Times New Roman" w:hAnsi="Times New Roman" w:cs="Times New Roman"/>
          <w:sz w:val="24"/>
          <w:szCs w:val="24"/>
          <w:shd w:val="clear" w:color="auto" w:fill="FFFFFF"/>
        </w:rPr>
        <w:t xml:space="preserve"> PT </w:t>
      </w:r>
      <w:proofErr w:type="spellStart"/>
      <w:r w:rsidRPr="00C359FE">
        <w:rPr>
          <w:rFonts w:ascii="Times New Roman" w:hAnsi="Times New Roman" w:cs="Times New Roman"/>
          <w:sz w:val="24"/>
          <w:szCs w:val="24"/>
          <w:shd w:val="clear" w:color="auto" w:fill="FFFFFF"/>
        </w:rPr>
        <w:t>Aplikasi</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Karya</w:t>
      </w:r>
      <w:proofErr w:type="spellEnd"/>
      <w:r w:rsidRPr="00C359FE">
        <w:rPr>
          <w:rFonts w:ascii="Times New Roman" w:hAnsi="Times New Roman" w:cs="Times New Roman"/>
          <w:sz w:val="24"/>
          <w:szCs w:val="24"/>
          <w:shd w:val="clear" w:color="auto" w:fill="FFFFFF"/>
        </w:rPr>
        <w:t xml:space="preserve"> Anak </w:t>
      </w:r>
      <w:proofErr w:type="spellStart"/>
      <w:r w:rsidRPr="00C359FE">
        <w:rPr>
          <w:rFonts w:ascii="Times New Roman" w:hAnsi="Times New Roman" w:cs="Times New Roman"/>
          <w:sz w:val="24"/>
          <w:szCs w:val="24"/>
          <w:shd w:val="clear" w:color="auto" w:fill="FFFFFF"/>
        </w:rPr>
        <w:t>Bangsa</w:t>
      </w:r>
      <w:proofErr w:type="spellEnd"/>
      <w:r w:rsidRPr="00C359FE">
        <w:rPr>
          <w:rFonts w:ascii="Times New Roman" w:hAnsi="Times New Roman" w:cs="Times New Roman"/>
          <w:sz w:val="24"/>
          <w:szCs w:val="24"/>
          <w:shd w:val="clear" w:color="auto" w:fill="FFFFFF"/>
        </w:rPr>
        <w:t xml:space="preserve"> pada </w:t>
      </w:r>
      <w:proofErr w:type="spellStart"/>
      <w:r w:rsidRPr="00C359FE">
        <w:rPr>
          <w:rFonts w:ascii="Times New Roman" w:hAnsi="Times New Roman" w:cs="Times New Roman"/>
          <w:sz w:val="24"/>
          <w:szCs w:val="24"/>
          <w:shd w:val="clear" w:color="auto" w:fill="FFFFFF"/>
        </w:rPr>
        <w:t>tanggal</w:t>
      </w:r>
      <w:proofErr w:type="spellEnd"/>
      <w:r w:rsidRPr="00C359FE">
        <w:rPr>
          <w:rFonts w:ascii="Times New Roman" w:hAnsi="Times New Roman" w:cs="Times New Roman"/>
          <w:sz w:val="24"/>
          <w:szCs w:val="24"/>
          <w:shd w:val="clear" w:color="auto" w:fill="FFFFFF"/>
        </w:rPr>
        <w:t xml:space="preserve"> 10 </w:t>
      </w:r>
      <w:proofErr w:type="spellStart"/>
      <w:r w:rsidRPr="00C359FE">
        <w:rPr>
          <w:rFonts w:ascii="Times New Roman" w:hAnsi="Times New Roman" w:cs="Times New Roman"/>
          <w:sz w:val="24"/>
          <w:szCs w:val="24"/>
          <w:shd w:val="clear" w:color="auto" w:fill="FFFFFF"/>
        </w:rPr>
        <w:t>Desember</w:t>
      </w:r>
      <w:proofErr w:type="spellEnd"/>
      <w:r w:rsidRPr="00C359FE">
        <w:rPr>
          <w:rFonts w:ascii="Times New Roman" w:hAnsi="Times New Roman" w:cs="Times New Roman"/>
          <w:sz w:val="24"/>
          <w:szCs w:val="24"/>
          <w:shd w:val="clear" w:color="auto" w:fill="FFFFFF"/>
        </w:rPr>
        <w:t xml:space="preserve"> 2015 dan </w:t>
      </w:r>
      <w:proofErr w:type="spellStart"/>
      <w:r w:rsidRPr="00C359FE">
        <w:rPr>
          <w:rFonts w:ascii="Times New Roman" w:hAnsi="Times New Roman" w:cs="Times New Roman"/>
          <w:sz w:val="24"/>
          <w:szCs w:val="24"/>
          <w:shd w:val="clear" w:color="auto" w:fill="FFFFFF"/>
        </w:rPr>
        <w:t>mulai</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beroperasi</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secara</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komersial</w:t>
      </w:r>
      <w:proofErr w:type="spellEnd"/>
      <w:r w:rsidRPr="00C359FE">
        <w:rPr>
          <w:rFonts w:ascii="Times New Roman" w:hAnsi="Times New Roman" w:cs="Times New Roman"/>
          <w:sz w:val="24"/>
          <w:szCs w:val="24"/>
          <w:shd w:val="clear" w:color="auto" w:fill="FFFFFF"/>
        </w:rPr>
        <w:t xml:space="preserve"> pada </w:t>
      </w:r>
      <w:proofErr w:type="spellStart"/>
      <w:r w:rsidRPr="00C359FE">
        <w:rPr>
          <w:rFonts w:ascii="Times New Roman" w:hAnsi="Times New Roman" w:cs="Times New Roman"/>
          <w:sz w:val="24"/>
          <w:szCs w:val="24"/>
          <w:shd w:val="clear" w:color="auto" w:fill="FFFFFF"/>
        </w:rPr>
        <w:t>tahun</w:t>
      </w:r>
      <w:proofErr w:type="spellEnd"/>
      <w:r w:rsidRPr="00C359FE">
        <w:rPr>
          <w:rFonts w:ascii="Times New Roman" w:hAnsi="Times New Roman" w:cs="Times New Roman"/>
          <w:sz w:val="24"/>
          <w:szCs w:val="24"/>
          <w:shd w:val="clear" w:color="auto" w:fill="FFFFFF"/>
        </w:rPr>
        <w:t xml:space="preserve"> 2016. Saham-</w:t>
      </w:r>
      <w:proofErr w:type="spellStart"/>
      <w:r w:rsidRPr="00C359FE">
        <w:rPr>
          <w:rFonts w:ascii="Times New Roman" w:hAnsi="Times New Roman" w:cs="Times New Roman"/>
          <w:sz w:val="24"/>
          <w:szCs w:val="24"/>
          <w:shd w:val="clear" w:color="auto" w:fill="FFFFFF"/>
        </w:rPr>
        <w:t>saham</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tersebut</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dicatatkan</w:t>
      </w:r>
      <w:proofErr w:type="spellEnd"/>
      <w:r w:rsidRPr="00C359FE">
        <w:rPr>
          <w:rFonts w:ascii="Times New Roman" w:hAnsi="Times New Roman" w:cs="Times New Roman"/>
          <w:sz w:val="24"/>
          <w:szCs w:val="24"/>
          <w:shd w:val="clear" w:color="auto" w:fill="FFFFFF"/>
        </w:rPr>
        <w:t xml:space="preserve"> pada Bursa </w:t>
      </w:r>
      <w:proofErr w:type="spellStart"/>
      <w:r w:rsidRPr="00C359FE">
        <w:rPr>
          <w:rFonts w:ascii="Times New Roman" w:hAnsi="Times New Roman" w:cs="Times New Roman"/>
          <w:sz w:val="24"/>
          <w:szCs w:val="24"/>
          <w:shd w:val="clear" w:color="auto" w:fill="FFFFFF"/>
        </w:rPr>
        <w:t>Efek</w:t>
      </w:r>
      <w:proofErr w:type="spellEnd"/>
      <w:r w:rsidRPr="00C359FE">
        <w:rPr>
          <w:rFonts w:ascii="Times New Roman" w:hAnsi="Times New Roman" w:cs="Times New Roman"/>
          <w:sz w:val="24"/>
          <w:szCs w:val="24"/>
          <w:shd w:val="clear" w:color="auto" w:fill="FFFFFF"/>
        </w:rPr>
        <w:t xml:space="preserve"> Indonesia (BEI) pada </w:t>
      </w:r>
      <w:proofErr w:type="spellStart"/>
      <w:r w:rsidRPr="00C359FE">
        <w:rPr>
          <w:rFonts w:ascii="Times New Roman" w:hAnsi="Times New Roman" w:cs="Times New Roman"/>
          <w:sz w:val="24"/>
          <w:szCs w:val="24"/>
          <w:shd w:val="clear" w:color="auto" w:fill="FFFFFF"/>
        </w:rPr>
        <w:t>tanggal</w:t>
      </w:r>
      <w:proofErr w:type="spellEnd"/>
      <w:r w:rsidRPr="00C359FE">
        <w:rPr>
          <w:rFonts w:ascii="Times New Roman" w:hAnsi="Times New Roman" w:cs="Times New Roman"/>
          <w:sz w:val="24"/>
          <w:szCs w:val="24"/>
          <w:shd w:val="clear" w:color="auto" w:fill="FFFFFF"/>
        </w:rPr>
        <w:t xml:space="preserve"> 11 April 2022.</w:t>
      </w:r>
    </w:p>
    <w:p w14:paraId="40D98BD0"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PT RMK Energy (</w:t>
      </w:r>
      <w:r w:rsidRPr="00E84673">
        <w:rPr>
          <w:rFonts w:ascii="Times New Roman" w:hAnsi="Times New Roman" w:cs="Times New Roman"/>
          <w:sz w:val="24"/>
          <w:szCs w:val="24"/>
        </w:rPr>
        <w:t>RMKE)</w:t>
      </w:r>
    </w:p>
    <w:p w14:paraId="74D594A8" w14:textId="77777777" w:rsidR="002359E8" w:rsidRPr="00C359FE" w:rsidRDefault="002359E8" w:rsidP="002359E8">
      <w:pPr>
        <w:widowControl w:val="0"/>
        <w:autoSpaceDE w:val="0"/>
        <w:autoSpaceDN w:val="0"/>
        <w:spacing w:after="0" w:line="480" w:lineRule="auto"/>
        <w:ind w:left="1134" w:firstLine="567"/>
        <w:jc w:val="both"/>
        <w:rPr>
          <w:rFonts w:ascii="Times New Roman" w:hAnsi="Times New Roman" w:cs="Times New Roman"/>
          <w:sz w:val="24"/>
          <w:szCs w:val="24"/>
        </w:rPr>
      </w:pPr>
      <w:r w:rsidRPr="00C359FE">
        <w:rPr>
          <w:rFonts w:ascii="Times New Roman" w:hAnsi="Times New Roman" w:cs="Times New Roman"/>
          <w:sz w:val="24"/>
          <w:szCs w:val="24"/>
          <w:shd w:val="clear" w:color="auto" w:fill="FFFFFF"/>
        </w:rPr>
        <w:t xml:space="preserve">RMK Energy </w:t>
      </w:r>
      <w:proofErr w:type="spellStart"/>
      <w:r w:rsidRPr="00C359FE">
        <w:rPr>
          <w:rFonts w:ascii="Times New Roman" w:hAnsi="Times New Roman" w:cs="Times New Roman"/>
          <w:sz w:val="24"/>
          <w:szCs w:val="24"/>
          <w:shd w:val="clear" w:color="auto" w:fill="FFFFFF"/>
        </w:rPr>
        <w:t>Tbk</w:t>
      </w:r>
      <w:proofErr w:type="spellEnd"/>
      <w:r w:rsidRPr="00C359FE">
        <w:rPr>
          <w:rFonts w:ascii="Times New Roman" w:hAnsi="Times New Roman" w:cs="Times New Roman"/>
          <w:sz w:val="24"/>
          <w:szCs w:val="24"/>
          <w:shd w:val="clear" w:color="auto" w:fill="FFFFFF"/>
        </w:rPr>
        <w:t xml:space="preserve"> (</w:t>
      </w:r>
      <w:hyperlink r:id="rId16" w:tgtFrame="_blank" w:history="1">
        <w:r w:rsidRPr="00C359FE">
          <w:rPr>
            <w:rStyle w:val="Hyperlink"/>
            <w:shd w:val="clear" w:color="auto" w:fill="FFFFFF"/>
          </w:rPr>
          <w:t>RMKE</w:t>
        </w:r>
      </w:hyperlink>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didirikan</w:t>
      </w:r>
      <w:proofErr w:type="spellEnd"/>
      <w:r w:rsidRPr="00C359FE">
        <w:rPr>
          <w:rFonts w:ascii="Times New Roman" w:hAnsi="Times New Roman" w:cs="Times New Roman"/>
          <w:sz w:val="24"/>
          <w:szCs w:val="24"/>
          <w:shd w:val="clear" w:color="auto" w:fill="FFFFFF"/>
        </w:rPr>
        <w:t xml:space="preserve"> pada </w:t>
      </w:r>
      <w:proofErr w:type="spellStart"/>
      <w:r w:rsidRPr="00C359FE">
        <w:rPr>
          <w:rFonts w:ascii="Times New Roman" w:hAnsi="Times New Roman" w:cs="Times New Roman"/>
          <w:sz w:val="24"/>
          <w:szCs w:val="24"/>
          <w:shd w:val="clear" w:color="auto" w:fill="FFFFFF"/>
        </w:rPr>
        <w:t>tanggal</w:t>
      </w:r>
      <w:proofErr w:type="spellEnd"/>
      <w:r w:rsidRPr="00C359FE">
        <w:rPr>
          <w:rFonts w:ascii="Times New Roman" w:hAnsi="Times New Roman" w:cs="Times New Roman"/>
          <w:sz w:val="24"/>
          <w:szCs w:val="24"/>
          <w:shd w:val="clear" w:color="auto" w:fill="FFFFFF"/>
        </w:rPr>
        <w:t xml:space="preserve"> 22 Juni 2009 dan </w:t>
      </w:r>
      <w:proofErr w:type="spellStart"/>
      <w:r w:rsidRPr="00C359FE">
        <w:rPr>
          <w:rFonts w:ascii="Times New Roman" w:hAnsi="Times New Roman" w:cs="Times New Roman"/>
          <w:sz w:val="24"/>
          <w:szCs w:val="24"/>
          <w:shd w:val="clear" w:color="auto" w:fill="FFFFFF"/>
        </w:rPr>
        <w:t>mulai</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beroperasi</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secara</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komersial</w:t>
      </w:r>
      <w:proofErr w:type="spellEnd"/>
      <w:r w:rsidRPr="00C359FE">
        <w:rPr>
          <w:rFonts w:ascii="Times New Roman" w:hAnsi="Times New Roman" w:cs="Times New Roman"/>
          <w:sz w:val="24"/>
          <w:szCs w:val="24"/>
          <w:shd w:val="clear" w:color="auto" w:fill="FFFFFF"/>
        </w:rPr>
        <w:t xml:space="preserve"> pada </w:t>
      </w:r>
      <w:proofErr w:type="spellStart"/>
      <w:r w:rsidRPr="00C359FE">
        <w:rPr>
          <w:rFonts w:ascii="Times New Roman" w:hAnsi="Times New Roman" w:cs="Times New Roman"/>
          <w:sz w:val="24"/>
          <w:szCs w:val="24"/>
          <w:shd w:val="clear" w:color="auto" w:fill="FFFFFF"/>
        </w:rPr>
        <w:t>tahun</w:t>
      </w:r>
      <w:proofErr w:type="spellEnd"/>
      <w:r w:rsidRPr="00C359FE">
        <w:rPr>
          <w:rFonts w:ascii="Times New Roman" w:hAnsi="Times New Roman" w:cs="Times New Roman"/>
          <w:sz w:val="24"/>
          <w:szCs w:val="24"/>
          <w:shd w:val="clear" w:color="auto" w:fill="FFFFFF"/>
        </w:rPr>
        <w:t xml:space="preserve"> 2011. Saham-</w:t>
      </w:r>
      <w:proofErr w:type="spellStart"/>
      <w:r w:rsidRPr="00C359FE">
        <w:rPr>
          <w:rFonts w:ascii="Times New Roman" w:hAnsi="Times New Roman" w:cs="Times New Roman"/>
          <w:sz w:val="24"/>
          <w:szCs w:val="24"/>
          <w:shd w:val="clear" w:color="auto" w:fill="FFFFFF"/>
        </w:rPr>
        <w:t>saham</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tersebut</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dicatatkan</w:t>
      </w:r>
      <w:proofErr w:type="spellEnd"/>
      <w:r w:rsidRPr="00C359FE">
        <w:rPr>
          <w:rFonts w:ascii="Times New Roman" w:hAnsi="Times New Roman" w:cs="Times New Roman"/>
          <w:sz w:val="24"/>
          <w:szCs w:val="24"/>
          <w:shd w:val="clear" w:color="auto" w:fill="FFFFFF"/>
        </w:rPr>
        <w:t xml:space="preserve"> pada Bursa </w:t>
      </w:r>
      <w:proofErr w:type="spellStart"/>
      <w:r w:rsidRPr="00C359FE">
        <w:rPr>
          <w:rFonts w:ascii="Times New Roman" w:hAnsi="Times New Roman" w:cs="Times New Roman"/>
          <w:sz w:val="24"/>
          <w:szCs w:val="24"/>
          <w:shd w:val="clear" w:color="auto" w:fill="FFFFFF"/>
        </w:rPr>
        <w:t>Efek</w:t>
      </w:r>
      <w:proofErr w:type="spellEnd"/>
      <w:r w:rsidRPr="00C359FE">
        <w:rPr>
          <w:rFonts w:ascii="Times New Roman" w:hAnsi="Times New Roman" w:cs="Times New Roman"/>
          <w:sz w:val="24"/>
          <w:szCs w:val="24"/>
          <w:shd w:val="clear" w:color="auto" w:fill="FFFFFF"/>
        </w:rPr>
        <w:t xml:space="preserve"> Indonesia (BEI) pada </w:t>
      </w:r>
      <w:proofErr w:type="spellStart"/>
      <w:r w:rsidRPr="00C359FE">
        <w:rPr>
          <w:rFonts w:ascii="Times New Roman" w:hAnsi="Times New Roman" w:cs="Times New Roman"/>
          <w:sz w:val="24"/>
          <w:szCs w:val="24"/>
          <w:shd w:val="clear" w:color="auto" w:fill="FFFFFF"/>
        </w:rPr>
        <w:t>tanggal</w:t>
      </w:r>
      <w:proofErr w:type="spellEnd"/>
      <w:r w:rsidRPr="00C359FE">
        <w:rPr>
          <w:rFonts w:ascii="Times New Roman" w:hAnsi="Times New Roman" w:cs="Times New Roman"/>
          <w:sz w:val="24"/>
          <w:szCs w:val="24"/>
          <w:shd w:val="clear" w:color="auto" w:fill="FFFFFF"/>
        </w:rPr>
        <w:t xml:space="preserve"> 07 </w:t>
      </w:r>
      <w:proofErr w:type="spellStart"/>
      <w:r w:rsidRPr="00C359FE">
        <w:rPr>
          <w:rFonts w:ascii="Times New Roman" w:hAnsi="Times New Roman" w:cs="Times New Roman"/>
          <w:sz w:val="24"/>
          <w:szCs w:val="24"/>
          <w:shd w:val="clear" w:color="auto" w:fill="FFFFFF"/>
        </w:rPr>
        <w:t>Desember</w:t>
      </w:r>
      <w:proofErr w:type="spellEnd"/>
      <w:r w:rsidRPr="00C359FE">
        <w:rPr>
          <w:rFonts w:ascii="Times New Roman" w:hAnsi="Times New Roman" w:cs="Times New Roman"/>
          <w:sz w:val="24"/>
          <w:szCs w:val="24"/>
          <w:shd w:val="clear" w:color="auto" w:fill="FFFFFF"/>
        </w:rPr>
        <w:t xml:space="preserve"> 2021.</w:t>
      </w:r>
    </w:p>
    <w:p w14:paraId="40B4F907"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PT </w:t>
      </w:r>
      <w:proofErr w:type="spellStart"/>
      <w:r w:rsidRPr="00E84673">
        <w:rPr>
          <w:rFonts w:ascii="Times New Roman" w:hAnsi="Times New Roman" w:cs="Times New Roman"/>
          <w:sz w:val="24"/>
          <w:szCs w:val="24"/>
          <w:shd w:val="clear" w:color="auto" w:fill="FFFFFF"/>
        </w:rPr>
        <w:t>Samudera</w:t>
      </w:r>
      <w:proofErr w:type="spellEnd"/>
      <w:r w:rsidRPr="00E84673">
        <w:rPr>
          <w:rFonts w:ascii="Times New Roman" w:hAnsi="Times New Roman" w:cs="Times New Roman"/>
          <w:sz w:val="24"/>
          <w:szCs w:val="24"/>
          <w:shd w:val="clear" w:color="auto" w:fill="FFFFFF"/>
        </w:rPr>
        <w:t xml:space="preserve"> Indonesia (</w:t>
      </w:r>
      <w:r w:rsidRPr="00E84673">
        <w:rPr>
          <w:rFonts w:ascii="Times New Roman" w:hAnsi="Times New Roman" w:cs="Times New Roman"/>
          <w:sz w:val="24"/>
          <w:szCs w:val="24"/>
        </w:rPr>
        <w:t>SMDR)</w:t>
      </w:r>
    </w:p>
    <w:p w14:paraId="79C24F17" w14:textId="77777777" w:rsidR="002359E8" w:rsidRPr="00E84673" w:rsidRDefault="002359E8" w:rsidP="002359E8">
      <w:pPr>
        <w:pStyle w:val="DaftarParagraf"/>
        <w:widowControl w:val="0"/>
        <w:autoSpaceDE w:val="0"/>
        <w:autoSpaceDN w:val="0"/>
        <w:spacing w:after="0" w:line="480" w:lineRule="auto"/>
        <w:ind w:left="1134" w:firstLine="567"/>
        <w:jc w:val="both"/>
        <w:rPr>
          <w:rFonts w:ascii="Times New Roman" w:hAnsi="Times New Roman" w:cs="Times New Roman"/>
          <w:sz w:val="24"/>
          <w:szCs w:val="24"/>
        </w:rPr>
      </w:pPr>
      <w:proofErr w:type="spellStart"/>
      <w:r w:rsidRPr="00E84673">
        <w:rPr>
          <w:rFonts w:ascii="Times New Roman" w:hAnsi="Times New Roman" w:cs="Times New Roman"/>
          <w:sz w:val="24"/>
          <w:szCs w:val="24"/>
          <w:shd w:val="clear" w:color="auto" w:fill="FFFFFF"/>
        </w:rPr>
        <w:t>Samudera</w:t>
      </w:r>
      <w:proofErr w:type="spellEnd"/>
      <w:r w:rsidRPr="00E84673">
        <w:rPr>
          <w:rFonts w:ascii="Times New Roman" w:hAnsi="Times New Roman" w:cs="Times New Roman"/>
          <w:sz w:val="24"/>
          <w:szCs w:val="24"/>
          <w:shd w:val="clear" w:color="auto" w:fill="FFFFFF"/>
        </w:rPr>
        <w:t xml:space="preserve"> Indonesia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17" w:tgtFrame="_blank" w:history="1">
        <w:r w:rsidRPr="00E84673">
          <w:rPr>
            <w:rStyle w:val="Hyperlink"/>
            <w:shd w:val="clear" w:color="auto" w:fill="FFFFFF"/>
          </w:rPr>
          <w:t>SMDR</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13 </w:t>
      </w:r>
      <w:proofErr w:type="spellStart"/>
      <w:r w:rsidRPr="00E84673">
        <w:rPr>
          <w:rFonts w:ascii="Times New Roman" w:hAnsi="Times New Roman" w:cs="Times New Roman"/>
          <w:sz w:val="24"/>
          <w:szCs w:val="24"/>
          <w:shd w:val="clear" w:color="auto" w:fill="FFFFFF"/>
        </w:rPr>
        <w:t>Nopember</w:t>
      </w:r>
      <w:proofErr w:type="spellEnd"/>
      <w:r w:rsidRPr="00E84673">
        <w:rPr>
          <w:rFonts w:ascii="Times New Roman" w:hAnsi="Times New Roman" w:cs="Times New Roman"/>
          <w:sz w:val="24"/>
          <w:szCs w:val="24"/>
          <w:shd w:val="clear" w:color="auto" w:fill="FFFFFF"/>
        </w:rPr>
        <w:t xml:space="preserve"> 1964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1964. </w:t>
      </w:r>
      <w:proofErr w:type="spellStart"/>
      <w:r w:rsidRPr="00E84673">
        <w:rPr>
          <w:rFonts w:ascii="Times New Roman" w:hAnsi="Times New Roman" w:cs="Times New Roman"/>
          <w:sz w:val="24"/>
          <w:szCs w:val="24"/>
          <w:shd w:val="clear" w:color="auto" w:fill="FFFFFF"/>
        </w:rPr>
        <w:t>Seluruh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sahamnya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05 Juli 1999.</w:t>
      </w:r>
    </w:p>
    <w:p w14:paraId="2E61257C"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PT Bank Tabungan Negara (</w:t>
      </w:r>
      <w:r w:rsidRPr="00E84673">
        <w:rPr>
          <w:rFonts w:ascii="Times New Roman" w:hAnsi="Times New Roman" w:cs="Times New Roman"/>
          <w:sz w:val="24"/>
          <w:szCs w:val="24"/>
        </w:rPr>
        <w:t>BBTN)</w:t>
      </w:r>
    </w:p>
    <w:p w14:paraId="5FE7D0E6" w14:textId="77777777" w:rsidR="002359E8" w:rsidRPr="00D05B65" w:rsidRDefault="002359E8" w:rsidP="002359E8">
      <w:pPr>
        <w:pStyle w:val="DaftarParagraf"/>
        <w:widowControl w:val="0"/>
        <w:autoSpaceDE w:val="0"/>
        <w:autoSpaceDN w:val="0"/>
        <w:spacing w:after="0" w:line="480" w:lineRule="auto"/>
        <w:ind w:left="1134" w:firstLine="28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Bank Tabungan Negara (Persero)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(Bank BTN) (</w:t>
      </w:r>
      <w:hyperlink r:id="rId18" w:tgtFrame="_blank" w:history="1">
        <w:r w:rsidRPr="00E84673">
          <w:rPr>
            <w:rStyle w:val="Hyperlink"/>
            <w:shd w:val="clear" w:color="auto" w:fill="FFFFFF"/>
          </w:rPr>
          <w:t>BBTN</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09 </w:t>
      </w:r>
      <w:proofErr w:type="spellStart"/>
      <w:r w:rsidRPr="00E84673">
        <w:rPr>
          <w:rFonts w:ascii="Times New Roman" w:hAnsi="Times New Roman" w:cs="Times New Roman"/>
          <w:sz w:val="24"/>
          <w:szCs w:val="24"/>
          <w:shd w:val="clear" w:color="auto" w:fill="FFFFFF"/>
        </w:rPr>
        <w:t>Februari</w:t>
      </w:r>
      <w:proofErr w:type="spellEnd"/>
      <w:r w:rsidRPr="00E84673">
        <w:rPr>
          <w:rFonts w:ascii="Times New Roman" w:hAnsi="Times New Roman" w:cs="Times New Roman"/>
          <w:sz w:val="24"/>
          <w:szCs w:val="24"/>
          <w:shd w:val="clear" w:color="auto" w:fill="FFFFFF"/>
        </w:rPr>
        <w:t xml:space="preserve"> 1950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“Bank Tabungan Pos”.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17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2009.</w:t>
      </w:r>
    </w:p>
    <w:p w14:paraId="5B45F300"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lastRenderedPageBreak/>
        <w:t xml:space="preserve"> PT </w:t>
      </w:r>
      <w:r w:rsidRPr="00E84673">
        <w:rPr>
          <w:rFonts w:ascii="Times New Roman" w:hAnsi="Times New Roman" w:cs="Times New Roman"/>
          <w:sz w:val="24"/>
          <w:szCs w:val="24"/>
          <w:shd w:val="clear" w:color="auto" w:fill="FFFFFF"/>
        </w:rPr>
        <w:t>Tower Bersama Infrastructure (</w:t>
      </w:r>
      <w:r w:rsidRPr="00E84673">
        <w:rPr>
          <w:rFonts w:ascii="Times New Roman" w:hAnsi="Times New Roman" w:cs="Times New Roman"/>
          <w:sz w:val="24"/>
          <w:szCs w:val="24"/>
        </w:rPr>
        <w:t>TBIG)</w:t>
      </w:r>
    </w:p>
    <w:p w14:paraId="258832F9" w14:textId="77777777" w:rsidR="002359E8" w:rsidRPr="000E2957" w:rsidRDefault="002359E8" w:rsidP="002359E8">
      <w:pPr>
        <w:pStyle w:val="DaftarParagraf"/>
        <w:widowControl w:val="0"/>
        <w:autoSpaceDE w:val="0"/>
        <w:autoSpaceDN w:val="0"/>
        <w:spacing w:after="0" w:line="480" w:lineRule="auto"/>
        <w:ind w:left="1134" w:firstLine="567"/>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Tower Bersama Infrastructure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dahulu</w:t>
      </w:r>
      <w:proofErr w:type="spellEnd"/>
      <w:r w:rsidRPr="00E84673">
        <w:rPr>
          <w:rFonts w:ascii="Times New Roman" w:hAnsi="Times New Roman" w:cs="Times New Roman"/>
          <w:sz w:val="24"/>
          <w:szCs w:val="24"/>
          <w:shd w:val="clear" w:color="auto" w:fill="FFFFFF"/>
        </w:rPr>
        <w:t xml:space="preserve"> PT Banyan Mas) (</w:t>
      </w:r>
      <w:hyperlink r:id="rId19" w:tgtFrame="_blank" w:history="1">
        <w:r w:rsidRPr="00E84673">
          <w:rPr>
            <w:rStyle w:val="Hyperlink"/>
            <w:shd w:val="clear" w:color="auto" w:fill="FFFFFF"/>
          </w:rPr>
          <w:t>TBIG</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8 </w:t>
      </w:r>
      <w:proofErr w:type="spellStart"/>
      <w:r w:rsidRPr="00E84673">
        <w:rPr>
          <w:rFonts w:ascii="Times New Roman" w:hAnsi="Times New Roman" w:cs="Times New Roman"/>
          <w:sz w:val="24"/>
          <w:szCs w:val="24"/>
          <w:shd w:val="clear" w:color="auto" w:fill="FFFFFF"/>
        </w:rPr>
        <w:t>Nopember</w:t>
      </w:r>
      <w:proofErr w:type="spellEnd"/>
      <w:r w:rsidRPr="00E84673">
        <w:rPr>
          <w:rFonts w:ascii="Times New Roman" w:hAnsi="Times New Roman" w:cs="Times New Roman"/>
          <w:sz w:val="24"/>
          <w:szCs w:val="24"/>
          <w:shd w:val="clear" w:color="auto" w:fill="FFFFFF"/>
        </w:rPr>
        <w:t xml:space="preserve"> 2004.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26 Oktober 2010, </w:t>
      </w:r>
      <w:proofErr w:type="spellStart"/>
      <w:r w:rsidRPr="00E84673">
        <w:rPr>
          <w:rFonts w:ascii="Times New Roman" w:hAnsi="Times New Roman" w:cs="Times New Roman"/>
          <w:sz w:val="24"/>
          <w:szCs w:val="24"/>
          <w:shd w:val="clear" w:color="auto" w:fill="FFFFFF"/>
        </w:rPr>
        <w:t>seluruh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telah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di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w:t>
      </w:r>
    </w:p>
    <w:p w14:paraId="75184A7A"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PT Barito Pacific (</w:t>
      </w:r>
      <w:r w:rsidRPr="00E84673">
        <w:rPr>
          <w:rFonts w:ascii="Times New Roman" w:hAnsi="Times New Roman" w:cs="Times New Roman"/>
          <w:sz w:val="24"/>
          <w:szCs w:val="24"/>
        </w:rPr>
        <w:t>BRPT)</w:t>
      </w:r>
    </w:p>
    <w:p w14:paraId="3FEE2A39" w14:textId="77777777" w:rsidR="002359E8" w:rsidRPr="00957697"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 xml:space="preserve">Barito Pacific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dahulu</w:t>
      </w:r>
      <w:proofErr w:type="spellEnd"/>
      <w:r w:rsidRPr="00E84673">
        <w:rPr>
          <w:rFonts w:ascii="Times New Roman" w:hAnsi="Times New Roman" w:cs="Times New Roman"/>
          <w:sz w:val="24"/>
          <w:szCs w:val="24"/>
          <w:shd w:val="clear" w:color="auto" w:fill="FFFFFF"/>
        </w:rPr>
        <w:t xml:space="preserve"> PT Barito Pacific Timber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w:t>
      </w:r>
      <w:hyperlink r:id="rId20" w:tgtFrame="_blank" w:history="1">
        <w:r w:rsidRPr="00E84673">
          <w:rPr>
            <w:rStyle w:val="Hyperlink"/>
            <w:shd w:val="clear" w:color="auto" w:fill="FFFFFF"/>
          </w:rPr>
          <w:t>BRPT</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04 April 1979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Bumi Raya Pura Mas </w:t>
      </w:r>
      <w:proofErr w:type="spellStart"/>
      <w:r w:rsidRPr="00E84673">
        <w:rPr>
          <w:rFonts w:ascii="Times New Roman" w:hAnsi="Times New Roman" w:cs="Times New Roman"/>
          <w:sz w:val="24"/>
          <w:szCs w:val="24"/>
          <w:shd w:val="clear" w:color="auto" w:fill="FFFFFF"/>
        </w:rPr>
        <w:t>Kalimatan</w:t>
      </w:r>
      <w:proofErr w:type="spellEnd"/>
      <w:r w:rsidRPr="00E84673">
        <w:rPr>
          <w:rFonts w:ascii="Times New Roman" w:hAnsi="Times New Roman" w:cs="Times New Roman"/>
          <w:sz w:val="24"/>
          <w:szCs w:val="24"/>
          <w:shd w:val="clear" w:color="auto" w:fill="FFFFFF"/>
        </w:rPr>
        <w:t xml:space="preserve">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1983.</w:t>
      </w:r>
      <w:r w:rsidRPr="00957697">
        <w:rPr>
          <w:rFonts w:ascii="Times New Roman" w:hAnsi="Times New Roman" w:cs="Times New Roman"/>
          <w:sz w:val="24"/>
          <w:szCs w:val="24"/>
          <w:shd w:val="clear" w:color="auto" w:fill="FFFFFF"/>
        </w:rPr>
        <w:t xml:space="preserve">Saham-saham </w:t>
      </w:r>
      <w:proofErr w:type="spellStart"/>
      <w:r w:rsidRPr="00957697">
        <w:rPr>
          <w:rFonts w:ascii="Times New Roman" w:hAnsi="Times New Roman" w:cs="Times New Roman"/>
          <w:sz w:val="24"/>
          <w:szCs w:val="24"/>
          <w:shd w:val="clear" w:color="auto" w:fill="FFFFFF"/>
        </w:rPr>
        <w:t>tersebut</w:t>
      </w:r>
      <w:proofErr w:type="spellEnd"/>
      <w:r w:rsidRPr="00957697">
        <w:rPr>
          <w:rFonts w:ascii="Times New Roman" w:hAnsi="Times New Roman" w:cs="Times New Roman"/>
          <w:sz w:val="24"/>
          <w:szCs w:val="24"/>
          <w:shd w:val="clear" w:color="auto" w:fill="FFFFFF"/>
        </w:rPr>
        <w:t xml:space="preserve"> </w:t>
      </w:r>
      <w:proofErr w:type="spellStart"/>
      <w:r w:rsidRPr="00957697">
        <w:rPr>
          <w:rFonts w:ascii="Times New Roman" w:hAnsi="Times New Roman" w:cs="Times New Roman"/>
          <w:sz w:val="24"/>
          <w:szCs w:val="24"/>
          <w:shd w:val="clear" w:color="auto" w:fill="FFFFFF"/>
        </w:rPr>
        <w:t>dicatatkan</w:t>
      </w:r>
      <w:proofErr w:type="spellEnd"/>
      <w:r w:rsidRPr="00957697">
        <w:rPr>
          <w:rFonts w:ascii="Times New Roman" w:hAnsi="Times New Roman" w:cs="Times New Roman"/>
          <w:sz w:val="24"/>
          <w:szCs w:val="24"/>
          <w:shd w:val="clear" w:color="auto" w:fill="FFFFFF"/>
        </w:rPr>
        <w:t xml:space="preserve"> pada Bursa </w:t>
      </w:r>
      <w:proofErr w:type="spellStart"/>
      <w:r w:rsidRPr="00957697">
        <w:rPr>
          <w:rFonts w:ascii="Times New Roman" w:hAnsi="Times New Roman" w:cs="Times New Roman"/>
          <w:sz w:val="24"/>
          <w:szCs w:val="24"/>
          <w:shd w:val="clear" w:color="auto" w:fill="FFFFFF"/>
        </w:rPr>
        <w:t>Efek</w:t>
      </w:r>
      <w:proofErr w:type="spellEnd"/>
      <w:r w:rsidRPr="00957697">
        <w:rPr>
          <w:rFonts w:ascii="Times New Roman" w:hAnsi="Times New Roman" w:cs="Times New Roman"/>
          <w:sz w:val="24"/>
          <w:szCs w:val="24"/>
          <w:shd w:val="clear" w:color="auto" w:fill="FFFFFF"/>
        </w:rPr>
        <w:t xml:space="preserve"> Indonesia (BEI) pada </w:t>
      </w:r>
      <w:proofErr w:type="spellStart"/>
      <w:r w:rsidRPr="00957697">
        <w:rPr>
          <w:rFonts w:ascii="Times New Roman" w:hAnsi="Times New Roman" w:cs="Times New Roman"/>
          <w:sz w:val="24"/>
          <w:szCs w:val="24"/>
          <w:shd w:val="clear" w:color="auto" w:fill="FFFFFF"/>
        </w:rPr>
        <w:t>tanggal</w:t>
      </w:r>
      <w:proofErr w:type="spellEnd"/>
      <w:r w:rsidRPr="00957697">
        <w:rPr>
          <w:rFonts w:ascii="Times New Roman" w:hAnsi="Times New Roman" w:cs="Times New Roman"/>
          <w:sz w:val="24"/>
          <w:szCs w:val="24"/>
          <w:shd w:val="clear" w:color="auto" w:fill="FFFFFF"/>
        </w:rPr>
        <w:t xml:space="preserve"> 01 Oktober 1993.</w:t>
      </w:r>
    </w:p>
    <w:p w14:paraId="2ED6A8F2"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PT Perusahaan Gas Negara (</w:t>
      </w:r>
      <w:r w:rsidRPr="00E84673">
        <w:rPr>
          <w:rFonts w:ascii="Times New Roman" w:hAnsi="Times New Roman" w:cs="Times New Roman"/>
          <w:sz w:val="24"/>
          <w:szCs w:val="24"/>
        </w:rPr>
        <w:t>PGAS)</w:t>
      </w:r>
    </w:p>
    <w:p w14:paraId="7C1C1664" w14:textId="77777777" w:rsidR="002359E8" w:rsidRPr="00E84673" w:rsidRDefault="002359E8" w:rsidP="002359E8">
      <w:pPr>
        <w:pStyle w:val="DaftarParagraf"/>
        <w:widowControl w:val="0"/>
        <w:autoSpaceDE w:val="0"/>
        <w:autoSpaceDN w:val="0"/>
        <w:spacing w:after="0" w:line="480" w:lineRule="auto"/>
        <w:ind w:left="1134" w:firstLine="130"/>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Perusahaan Gas Negara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atau</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dikenal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PGN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21" w:tgtFrame="_blank" w:history="1">
        <w:r w:rsidRPr="00E84673">
          <w:rPr>
            <w:rStyle w:val="Hyperlink"/>
            <w:shd w:val="clear" w:color="auto" w:fill="FFFFFF"/>
          </w:rPr>
          <w:t>PGAS</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1859</w:t>
      </w: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15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2003.</w:t>
      </w:r>
    </w:p>
    <w:p w14:paraId="5C93E94C"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  PT </w:t>
      </w:r>
      <w:r w:rsidRPr="00E84673">
        <w:rPr>
          <w:rFonts w:ascii="Times New Roman" w:hAnsi="Times New Roman" w:cs="Times New Roman"/>
          <w:sz w:val="24"/>
          <w:szCs w:val="24"/>
          <w:shd w:val="clear" w:color="auto" w:fill="FFFFFF"/>
        </w:rPr>
        <w:t>Bank Raya Indonesia (</w:t>
      </w:r>
      <w:r w:rsidRPr="00E84673">
        <w:rPr>
          <w:rFonts w:ascii="Times New Roman" w:hAnsi="Times New Roman" w:cs="Times New Roman"/>
          <w:sz w:val="24"/>
          <w:szCs w:val="24"/>
        </w:rPr>
        <w:t>AGRO)</w:t>
      </w:r>
    </w:p>
    <w:p w14:paraId="3169E2E6" w14:textId="77777777" w:rsidR="002359E8" w:rsidRPr="00D05B65" w:rsidRDefault="002359E8" w:rsidP="002359E8">
      <w:pPr>
        <w:pStyle w:val="DaftarParagraf"/>
        <w:widowControl w:val="0"/>
        <w:autoSpaceDE w:val="0"/>
        <w:autoSpaceDN w:val="0"/>
        <w:spacing w:after="0" w:line="480" w:lineRule="auto"/>
        <w:ind w:left="1134" w:firstLine="130"/>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 xml:space="preserve"> Bank Raya Indonesia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dahulu</w:t>
      </w:r>
      <w:proofErr w:type="spellEnd"/>
      <w:r w:rsidRPr="00E84673">
        <w:rPr>
          <w:rFonts w:ascii="Times New Roman" w:hAnsi="Times New Roman" w:cs="Times New Roman"/>
          <w:sz w:val="24"/>
          <w:szCs w:val="24"/>
          <w:shd w:val="clear" w:color="auto" w:fill="FFFFFF"/>
        </w:rPr>
        <w:t xml:space="preserve"> Bank Rakyat Indonesia </w:t>
      </w:r>
      <w:proofErr w:type="spellStart"/>
      <w:r w:rsidRPr="00E84673">
        <w:rPr>
          <w:rFonts w:ascii="Times New Roman" w:hAnsi="Times New Roman" w:cs="Times New Roman"/>
          <w:sz w:val="24"/>
          <w:szCs w:val="24"/>
          <w:shd w:val="clear" w:color="auto" w:fill="FFFFFF"/>
        </w:rPr>
        <w:t>Agroniaga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atau</w:t>
      </w:r>
      <w:proofErr w:type="spellEnd"/>
      <w:r w:rsidRPr="00E84673">
        <w:rPr>
          <w:rFonts w:ascii="Times New Roman" w:hAnsi="Times New Roman" w:cs="Times New Roman"/>
          <w:sz w:val="24"/>
          <w:szCs w:val="24"/>
          <w:shd w:val="clear" w:color="auto" w:fill="FFFFFF"/>
        </w:rPr>
        <w:t xml:space="preserve"> Bank BRI AGRO) (</w:t>
      </w:r>
      <w:proofErr w:type="spellStart"/>
      <w:r w:rsidRPr="00E84673">
        <w:rPr>
          <w:rFonts w:ascii="Times New Roman" w:hAnsi="Times New Roman" w:cs="Times New Roman"/>
          <w:sz w:val="24"/>
          <w:szCs w:val="24"/>
          <w:shd w:val="clear" w:color="auto" w:fill="FFFFFF"/>
        </w:rPr>
        <w:t>sebelumnya</w:t>
      </w:r>
      <w:proofErr w:type="spellEnd"/>
      <w:r w:rsidRPr="00E84673">
        <w:rPr>
          <w:rFonts w:ascii="Times New Roman" w:hAnsi="Times New Roman" w:cs="Times New Roman"/>
          <w:sz w:val="24"/>
          <w:szCs w:val="24"/>
          <w:shd w:val="clear" w:color="auto" w:fill="FFFFFF"/>
        </w:rPr>
        <w:t xml:space="preserve"> Bank </w:t>
      </w:r>
      <w:proofErr w:type="spellStart"/>
      <w:r w:rsidRPr="00E84673">
        <w:rPr>
          <w:rFonts w:ascii="Times New Roman" w:hAnsi="Times New Roman" w:cs="Times New Roman"/>
          <w:sz w:val="24"/>
          <w:szCs w:val="24"/>
          <w:shd w:val="clear" w:color="auto" w:fill="FFFFFF"/>
        </w:rPr>
        <w:t>Agroniaga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w:t>
      </w:r>
      <w:hyperlink r:id="rId22" w:tgtFrame="_blank" w:history="1">
        <w:r w:rsidRPr="00E84673">
          <w:rPr>
            <w:rStyle w:val="Hyperlink"/>
            <w:shd w:val="clear" w:color="auto" w:fill="FFFFFF"/>
          </w:rPr>
          <w:t>AGRO</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27 September 1989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1990. </w:t>
      </w:r>
      <w:r>
        <w:rPr>
          <w:rFonts w:ascii="Times New Roman" w:hAnsi="Times New Roman" w:cs="Times New Roman"/>
          <w:sz w:val="24"/>
          <w:szCs w:val="24"/>
          <w:shd w:val="clear" w:color="auto" w:fill="FFFFFF"/>
        </w:rPr>
        <w:t>P</w:t>
      </w:r>
      <w:r w:rsidRPr="00E84673">
        <w:rPr>
          <w:rFonts w:ascii="Times New Roman" w:hAnsi="Times New Roman" w:cs="Times New Roman"/>
          <w:sz w:val="24"/>
          <w:szCs w:val="24"/>
          <w:shd w:val="clear" w:color="auto" w:fill="FFFFFF"/>
        </w:rPr>
        <w:t xml:space="preserve">ada 8 Agustus 2003 Perusahaan </w:t>
      </w:r>
      <w:proofErr w:type="spellStart"/>
      <w:r w:rsidRPr="00E84673">
        <w:rPr>
          <w:rFonts w:ascii="Times New Roman" w:hAnsi="Times New Roman" w:cs="Times New Roman"/>
          <w:sz w:val="24"/>
          <w:szCs w:val="24"/>
          <w:shd w:val="clear" w:color="auto" w:fill="FFFFFF"/>
        </w:rPr>
        <w:t>mencatatkan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perdananya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sebanyak</w:t>
      </w:r>
      <w:proofErr w:type="spellEnd"/>
      <w:r w:rsidRPr="00E84673">
        <w:rPr>
          <w:rFonts w:ascii="Times New Roman" w:hAnsi="Times New Roman" w:cs="Times New Roman"/>
          <w:sz w:val="24"/>
          <w:szCs w:val="24"/>
          <w:shd w:val="clear" w:color="auto" w:fill="FFFFFF"/>
        </w:rPr>
        <w:t xml:space="preserve"> 1.514.043.000 </w:t>
      </w:r>
      <w:proofErr w:type="spellStart"/>
      <w:r w:rsidRPr="00E84673">
        <w:rPr>
          <w:rFonts w:ascii="Times New Roman" w:hAnsi="Times New Roman" w:cs="Times New Roman"/>
          <w:sz w:val="24"/>
          <w:szCs w:val="24"/>
          <w:shd w:val="clear" w:color="auto" w:fill="FFFFFF"/>
        </w:rPr>
        <w:t>lembar</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di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Surabaya (BES) (</w:t>
      </w:r>
      <w:proofErr w:type="spellStart"/>
      <w:r w:rsidRPr="00E84673">
        <w:rPr>
          <w:rFonts w:ascii="Times New Roman" w:hAnsi="Times New Roman" w:cs="Times New Roman"/>
          <w:sz w:val="24"/>
          <w:szCs w:val="24"/>
          <w:shd w:val="clear" w:color="auto" w:fill="FFFFFF"/>
        </w:rPr>
        <w:t>sekarang</w:t>
      </w:r>
      <w:proofErr w:type="spellEnd"/>
      <w:r w:rsidRPr="00E84673">
        <w:rPr>
          <w:rFonts w:ascii="Times New Roman" w:hAnsi="Times New Roman" w:cs="Times New Roman"/>
          <w:sz w:val="24"/>
          <w:szCs w:val="24"/>
          <w:shd w:val="clear" w:color="auto" w:fill="FFFFFF"/>
        </w:rPr>
        <w:t xml:space="preserve">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 BEI).</w:t>
      </w:r>
    </w:p>
    <w:p w14:paraId="463266AC"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BFI Finance Indonesia (</w:t>
      </w:r>
      <w:r w:rsidRPr="00E84673">
        <w:rPr>
          <w:rFonts w:ascii="Times New Roman" w:hAnsi="Times New Roman" w:cs="Times New Roman"/>
          <w:sz w:val="24"/>
          <w:szCs w:val="24"/>
        </w:rPr>
        <w:t>BFIN)</w:t>
      </w:r>
    </w:p>
    <w:p w14:paraId="1699BB83" w14:textId="77777777" w:rsidR="002359E8" w:rsidRDefault="002359E8" w:rsidP="002359E8">
      <w:pPr>
        <w:pStyle w:val="DaftarParagraf"/>
        <w:widowControl w:val="0"/>
        <w:autoSpaceDE w:val="0"/>
        <w:autoSpaceDN w:val="0"/>
        <w:spacing w:after="0" w:line="480" w:lineRule="auto"/>
        <w:ind w:left="1134" w:firstLine="130"/>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BFI Finance Indonesia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Sebelumnya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bernama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Bunas</w:t>
      </w:r>
      <w:proofErr w:type="spellEnd"/>
      <w:r w:rsidRPr="00E84673">
        <w:rPr>
          <w:rFonts w:ascii="Times New Roman" w:hAnsi="Times New Roman" w:cs="Times New Roman"/>
          <w:sz w:val="24"/>
          <w:szCs w:val="24"/>
          <w:shd w:val="clear" w:color="auto" w:fill="FFFFFF"/>
        </w:rPr>
        <w:t xml:space="preserve"> Finance Indonesia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w:t>
      </w:r>
      <w:hyperlink r:id="rId23" w:tgtFrame="_blank" w:history="1">
        <w:r w:rsidRPr="00E84673">
          <w:rPr>
            <w:rStyle w:val="Hyperlink"/>
            <w:shd w:val="clear" w:color="auto" w:fill="FFFFFF"/>
          </w:rPr>
          <w:t>BFIN</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07 April 1982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Manufacturers Hanover Leasing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1982.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16 Mei 1990.</w:t>
      </w:r>
    </w:p>
    <w:p w14:paraId="22BB6111" w14:textId="77777777" w:rsidR="002359E8" w:rsidRPr="00E84673" w:rsidRDefault="002359E8" w:rsidP="002359E8">
      <w:pPr>
        <w:pStyle w:val="DaftarParagraf"/>
        <w:widowControl w:val="0"/>
        <w:autoSpaceDE w:val="0"/>
        <w:autoSpaceDN w:val="0"/>
        <w:spacing w:after="0" w:line="480" w:lineRule="auto"/>
        <w:ind w:left="1134" w:firstLine="130"/>
        <w:jc w:val="both"/>
        <w:rPr>
          <w:rFonts w:ascii="Times New Roman" w:hAnsi="Times New Roman" w:cs="Times New Roman"/>
          <w:sz w:val="24"/>
          <w:szCs w:val="24"/>
        </w:rPr>
      </w:pPr>
    </w:p>
    <w:p w14:paraId="09877FCD"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 xml:space="preserve">Mitra </w:t>
      </w:r>
      <w:proofErr w:type="spellStart"/>
      <w:r w:rsidRPr="00E84673">
        <w:rPr>
          <w:rFonts w:ascii="Times New Roman" w:hAnsi="Times New Roman" w:cs="Times New Roman"/>
          <w:sz w:val="24"/>
          <w:szCs w:val="24"/>
          <w:shd w:val="clear" w:color="auto" w:fill="FFFFFF"/>
        </w:rPr>
        <w:t>Keluarga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Karyasehat</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MIKA)</w:t>
      </w:r>
    </w:p>
    <w:p w14:paraId="2E3E9EE9" w14:textId="77777777" w:rsidR="002359E8" w:rsidRPr="00E84673" w:rsidRDefault="002359E8" w:rsidP="002359E8">
      <w:pPr>
        <w:pStyle w:val="DaftarParagraf"/>
        <w:widowControl w:val="0"/>
        <w:autoSpaceDE w:val="0"/>
        <w:autoSpaceDN w:val="0"/>
        <w:spacing w:after="0" w:line="480" w:lineRule="auto"/>
        <w:ind w:left="1134" w:firstLine="130"/>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 xml:space="preserve"> Mitra </w:t>
      </w:r>
      <w:proofErr w:type="spellStart"/>
      <w:r w:rsidRPr="00E84673">
        <w:rPr>
          <w:rFonts w:ascii="Times New Roman" w:hAnsi="Times New Roman" w:cs="Times New Roman"/>
          <w:sz w:val="24"/>
          <w:szCs w:val="24"/>
          <w:shd w:val="clear" w:color="auto" w:fill="FFFFFF"/>
        </w:rPr>
        <w:t>Keluarga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Karyasehat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dahulu</w:t>
      </w:r>
      <w:proofErr w:type="spellEnd"/>
      <w:r w:rsidRPr="00E84673">
        <w:rPr>
          <w:rFonts w:ascii="Times New Roman" w:hAnsi="Times New Roman" w:cs="Times New Roman"/>
          <w:sz w:val="24"/>
          <w:szCs w:val="24"/>
          <w:shd w:val="clear" w:color="auto" w:fill="FFFFFF"/>
        </w:rPr>
        <w:t xml:space="preserve"> PT Calida </w:t>
      </w:r>
      <w:proofErr w:type="spellStart"/>
      <w:r w:rsidRPr="00E84673">
        <w:rPr>
          <w:rFonts w:ascii="Times New Roman" w:hAnsi="Times New Roman" w:cs="Times New Roman"/>
          <w:sz w:val="24"/>
          <w:szCs w:val="24"/>
          <w:shd w:val="clear" w:color="auto" w:fill="FFFFFF"/>
        </w:rPr>
        <w:t>Ekaprana</w:t>
      </w:r>
      <w:proofErr w:type="spellEnd"/>
      <w:r w:rsidRPr="00E84673">
        <w:rPr>
          <w:rFonts w:ascii="Times New Roman" w:hAnsi="Times New Roman" w:cs="Times New Roman"/>
          <w:sz w:val="24"/>
          <w:szCs w:val="24"/>
          <w:shd w:val="clear" w:color="auto" w:fill="FFFFFF"/>
        </w:rPr>
        <w:t>) (</w:t>
      </w:r>
      <w:hyperlink r:id="rId24" w:tgtFrame="_blank" w:history="1">
        <w:r w:rsidRPr="00E84673">
          <w:rPr>
            <w:rStyle w:val="Hyperlink"/>
            <w:shd w:val="clear" w:color="auto" w:fill="FFFFFF"/>
          </w:rPr>
          <w:t>MIKA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03 Januari 1995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1995.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24 Mar 2015.</w:t>
      </w:r>
    </w:p>
    <w:p w14:paraId="33631667"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proofErr w:type="spellStart"/>
      <w:r w:rsidRPr="00E84673">
        <w:rPr>
          <w:rFonts w:ascii="Times New Roman" w:hAnsi="Times New Roman" w:cs="Times New Roman"/>
          <w:sz w:val="24"/>
          <w:szCs w:val="24"/>
          <w:shd w:val="clear" w:color="auto" w:fill="FFFFFF"/>
        </w:rPr>
        <w:t>Summarecon</w:t>
      </w:r>
      <w:proofErr w:type="spellEnd"/>
      <w:r w:rsidRPr="00E84673">
        <w:rPr>
          <w:rFonts w:ascii="Times New Roman" w:hAnsi="Times New Roman" w:cs="Times New Roman"/>
          <w:sz w:val="24"/>
          <w:szCs w:val="24"/>
          <w:shd w:val="clear" w:color="auto" w:fill="FFFFFF"/>
        </w:rPr>
        <w:t xml:space="preserve"> Agung (</w:t>
      </w:r>
      <w:r w:rsidRPr="00E84673">
        <w:rPr>
          <w:rFonts w:ascii="Times New Roman" w:hAnsi="Times New Roman" w:cs="Times New Roman"/>
          <w:sz w:val="24"/>
          <w:szCs w:val="24"/>
        </w:rPr>
        <w:t>SMRA)</w:t>
      </w:r>
    </w:p>
    <w:p w14:paraId="7B5F4B60"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Summarecon</w:t>
      </w:r>
      <w:proofErr w:type="spellEnd"/>
      <w:r w:rsidRPr="00E84673">
        <w:rPr>
          <w:rFonts w:ascii="Times New Roman" w:hAnsi="Times New Roman" w:cs="Times New Roman"/>
          <w:sz w:val="24"/>
          <w:szCs w:val="24"/>
          <w:shd w:val="clear" w:color="auto" w:fill="FFFFFF"/>
        </w:rPr>
        <w:t xml:space="preserve"> Agung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25" w:tgtFrame="_blank" w:history="1">
        <w:r w:rsidRPr="00E84673">
          <w:rPr>
            <w:rStyle w:val="Hyperlink"/>
            <w:shd w:val="clear" w:color="auto" w:fill="FFFFFF"/>
          </w:rPr>
          <w:t>SMRA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26 November 1975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1976.</w:t>
      </w:r>
    </w:p>
    <w:p w14:paraId="11DB998A"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PT AKR </w:t>
      </w:r>
      <w:proofErr w:type="spellStart"/>
      <w:r w:rsidRPr="00E84673">
        <w:rPr>
          <w:rFonts w:ascii="Times New Roman" w:hAnsi="Times New Roman" w:cs="Times New Roman"/>
          <w:sz w:val="24"/>
          <w:szCs w:val="24"/>
          <w:shd w:val="clear" w:color="auto" w:fill="FFFFFF"/>
        </w:rPr>
        <w:t>Corporindo</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AKRA)</w:t>
      </w:r>
    </w:p>
    <w:p w14:paraId="309DF9C2" w14:textId="77777777" w:rsidR="002359E8" w:rsidRPr="00D05B65"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AKR </w:t>
      </w:r>
      <w:proofErr w:type="spellStart"/>
      <w:r w:rsidRPr="00E84673">
        <w:rPr>
          <w:rFonts w:ascii="Times New Roman" w:hAnsi="Times New Roman" w:cs="Times New Roman"/>
          <w:sz w:val="24"/>
          <w:szCs w:val="24"/>
          <w:shd w:val="clear" w:color="auto" w:fill="FFFFFF"/>
        </w:rPr>
        <w:t>Corporindo</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26" w:tgtFrame="_blank" w:history="1">
        <w:r w:rsidRPr="00E84673">
          <w:rPr>
            <w:rStyle w:val="Hyperlink"/>
            <w:shd w:val="clear" w:color="auto" w:fill="FFFFFF"/>
          </w:rPr>
          <w:t>AKRA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di Surabaya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28 </w:t>
      </w:r>
      <w:proofErr w:type="spellStart"/>
      <w:r w:rsidRPr="00E84673">
        <w:rPr>
          <w:rFonts w:ascii="Times New Roman" w:hAnsi="Times New Roman" w:cs="Times New Roman"/>
          <w:sz w:val="24"/>
          <w:szCs w:val="24"/>
          <w:shd w:val="clear" w:color="auto" w:fill="FFFFFF"/>
        </w:rPr>
        <w:t>Nopember</w:t>
      </w:r>
      <w:proofErr w:type="spellEnd"/>
      <w:r w:rsidRPr="00E84673">
        <w:rPr>
          <w:rFonts w:ascii="Times New Roman" w:hAnsi="Times New Roman" w:cs="Times New Roman"/>
          <w:sz w:val="24"/>
          <w:szCs w:val="24"/>
          <w:shd w:val="clear" w:color="auto" w:fill="FFFFFF"/>
        </w:rPr>
        <w:t xml:space="preserve"> 1977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Aneka Kimia Raya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bulan</w:t>
      </w:r>
      <w:proofErr w:type="spellEnd"/>
      <w:r w:rsidRPr="00E84673">
        <w:rPr>
          <w:rFonts w:ascii="Times New Roman" w:hAnsi="Times New Roman" w:cs="Times New Roman"/>
          <w:sz w:val="24"/>
          <w:szCs w:val="24"/>
          <w:shd w:val="clear" w:color="auto" w:fill="FFFFFF"/>
        </w:rPr>
        <w:t xml:space="preserve"> Juni 1978.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03 Oktober 1994.</w:t>
      </w:r>
    </w:p>
    <w:p w14:paraId="37834AEA"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PT Sarana Menara Nusantara (</w:t>
      </w:r>
      <w:r w:rsidRPr="00E84673">
        <w:rPr>
          <w:rFonts w:ascii="Times New Roman" w:hAnsi="Times New Roman" w:cs="Times New Roman"/>
          <w:sz w:val="24"/>
          <w:szCs w:val="24"/>
        </w:rPr>
        <w:t>TOWR)</w:t>
      </w:r>
    </w:p>
    <w:p w14:paraId="42DDB8C4"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Sarana Menara Nusantara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27" w:tgtFrame="_blank" w:history="1">
        <w:r w:rsidRPr="00E84673">
          <w:rPr>
            <w:rStyle w:val="Hyperlink"/>
            <w:shd w:val="clear" w:color="auto" w:fill="FFFFFF"/>
          </w:rPr>
          <w:t>TOWR</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 Juni 2008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operasional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 Juni 2008.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8 Maret 2010, </w:t>
      </w:r>
      <w:proofErr w:type="spellStart"/>
      <w:r w:rsidRPr="00E84673">
        <w:rPr>
          <w:rFonts w:ascii="Times New Roman" w:hAnsi="Times New Roman" w:cs="Times New Roman"/>
          <w:sz w:val="24"/>
          <w:szCs w:val="24"/>
          <w:shd w:val="clear" w:color="auto" w:fill="FFFFFF"/>
        </w:rPr>
        <w:t>seluruh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telah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w:t>
      </w:r>
      <w:proofErr w:type="spellEnd"/>
      <w:r w:rsidRPr="00E84673">
        <w:rPr>
          <w:rFonts w:ascii="Times New Roman" w:hAnsi="Times New Roman" w:cs="Times New Roman"/>
          <w:sz w:val="24"/>
          <w:szCs w:val="24"/>
          <w:shd w:val="clear" w:color="auto" w:fill="FFFFFF"/>
        </w:rPr>
        <w:t xml:space="preserve"> di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w:t>
      </w:r>
    </w:p>
    <w:p w14:paraId="4F06152A"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 PT </w:t>
      </w:r>
      <w:r w:rsidRPr="00E84673">
        <w:rPr>
          <w:rFonts w:ascii="Times New Roman" w:hAnsi="Times New Roman" w:cs="Times New Roman"/>
          <w:sz w:val="24"/>
          <w:szCs w:val="24"/>
          <w:shd w:val="clear" w:color="auto" w:fill="FFFFFF"/>
        </w:rPr>
        <w:t>Bank Syariah Indonesia (</w:t>
      </w:r>
      <w:r w:rsidRPr="00E84673">
        <w:rPr>
          <w:rFonts w:ascii="Times New Roman" w:hAnsi="Times New Roman" w:cs="Times New Roman"/>
          <w:sz w:val="24"/>
          <w:szCs w:val="24"/>
        </w:rPr>
        <w:t>BRIS)</w:t>
      </w:r>
    </w:p>
    <w:p w14:paraId="3766BD8E"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Bank Syariah Indonesia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dahulu</w:t>
      </w:r>
      <w:proofErr w:type="spellEnd"/>
      <w:r w:rsidRPr="00E84673">
        <w:rPr>
          <w:rFonts w:ascii="Times New Roman" w:hAnsi="Times New Roman" w:cs="Times New Roman"/>
          <w:sz w:val="24"/>
          <w:szCs w:val="24"/>
          <w:shd w:val="clear" w:color="auto" w:fill="FFFFFF"/>
        </w:rPr>
        <w:t xml:space="preserve"> Bank </w:t>
      </w:r>
      <w:proofErr w:type="spellStart"/>
      <w:r w:rsidRPr="00E84673">
        <w:rPr>
          <w:rFonts w:ascii="Times New Roman" w:hAnsi="Times New Roman" w:cs="Times New Roman"/>
          <w:sz w:val="24"/>
          <w:szCs w:val="24"/>
          <w:shd w:val="clear" w:color="auto" w:fill="FFFFFF"/>
        </w:rPr>
        <w:t>BRIsyariah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w:t>
      </w:r>
      <w:hyperlink r:id="rId28" w:tgtFrame="_blank" w:history="1">
        <w:r w:rsidRPr="00E84673">
          <w:rPr>
            <w:rStyle w:val="Hyperlink"/>
            <w:shd w:val="clear" w:color="auto" w:fill="FFFFFF"/>
          </w:rPr>
          <w:t>BRIS</w:t>
        </w:r>
      </w:hyperlink>
      <w:r w:rsidRPr="00E84673">
        <w:rPr>
          <w:rFonts w:ascii="Times New Roman" w:hAnsi="Times New Roman" w:cs="Times New Roman"/>
          <w:sz w:val="24"/>
          <w:szCs w:val="24"/>
          <w:shd w:val="clear" w:color="auto" w:fill="FFFFFF"/>
        </w:rPr>
        <w:t>) (</w:t>
      </w:r>
      <w:proofErr w:type="spellStart"/>
      <w:r w:rsidRPr="00E84673">
        <w:rPr>
          <w:rFonts w:ascii="Times New Roman" w:hAnsi="Times New Roman" w:cs="Times New Roman"/>
          <w:sz w:val="24"/>
          <w:szCs w:val="24"/>
          <w:shd w:val="clear" w:color="auto" w:fill="FFFFFF"/>
        </w:rPr>
        <w:t>sebelumnya</w:t>
      </w:r>
      <w:proofErr w:type="spellEnd"/>
      <w:r w:rsidRPr="00E84673">
        <w:rPr>
          <w:rFonts w:ascii="Times New Roman" w:hAnsi="Times New Roman" w:cs="Times New Roman"/>
          <w:sz w:val="24"/>
          <w:szCs w:val="24"/>
          <w:shd w:val="clear" w:color="auto" w:fill="FFFFFF"/>
        </w:rPr>
        <w:t xml:space="preserve"> PT Bank Syariah BRI)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Bank </w:t>
      </w:r>
      <w:proofErr w:type="spellStart"/>
      <w:r w:rsidRPr="00E84673">
        <w:rPr>
          <w:rFonts w:ascii="Times New Roman" w:hAnsi="Times New Roman" w:cs="Times New Roman"/>
          <w:sz w:val="24"/>
          <w:szCs w:val="24"/>
          <w:shd w:val="clear" w:color="auto" w:fill="FFFFFF"/>
        </w:rPr>
        <w:t>Djasa</w:t>
      </w:r>
      <w:proofErr w:type="spellEnd"/>
      <w:r w:rsidRPr="00E84673">
        <w:rPr>
          <w:rFonts w:ascii="Times New Roman" w:hAnsi="Times New Roman" w:cs="Times New Roman"/>
          <w:sz w:val="24"/>
          <w:szCs w:val="24"/>
          <w:shd w:val="clear" w:color="auto" w:fill="FFFFFF"/>
        </w:rPr>
        <w:t xml:space="preserve"> Arta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03 April 1969.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09 Mei 2018.</w:t>
      </w:r>
    </w:p>
    <w:p w14:paraId="7B82CD7E"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  PT </w:t>
      </w:r>
      <w:r w:rsidRPr="00E84673">
        <w:rPr>
          <w:rFonts w:ascii="Times New Roman" w:hAnsi="Times New Roman" w:cs="Times New Roman"/>
          <w:sz w:val="24"/>
          <w:szCs w:val="24"/>
          <w:shd w:val="clear" w:color="auto" w:fill="FFFFFF"/>
        </w:rPr>
        <w:t>Telekomunikasi Indonesia</w:t>
      </w:r>
      <w:r w:rsidRPr="00E84673">
        <w:rPr>
          <w:rFonts w:ascii="Times New Roman" w:hAnsi="Times New Roman" w:cs="Times New Roman"/>
          <w:sz w:val="24"/>
          <w:szCs w:val="24"/>
        </w:rPr>
        <w:t xml:space="preserve"> (TLKM)</w:t>
      </w:r>
    </w:p>
    <w:p w14:paraId="641263F7"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Telekomunikasi Indonesia (Persero)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biasa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dikenal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Telkom </w:t>
      </w:r>
      <w:r w:rsidRPr="00E84673">
        <w:rPr>
          <w:rFonts w:ascii="Times New Roman" w:hAnsi="Times New Roman" w:cs="Times New Roman"/>
          <w:sz w:val="24"/>
          <w:szCs w:val="24"/>
          <w:shd w:val="clear" w:color="auto" w:fill="FFFFFF"/>
        </w:rPr>
        <w:lastRenderedPageBreak/>
        <w:t xml:space="preserve">Indonesia (Persero)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29" w:tgtFrame="_blank" w:history="1">
        <w:r w:rsidRPr="00E84673">
          <w:rPr>
            <w:rStyle w:val="Hyperlink"/>
            <w:shd w:val="clear" w:color="auto" w:fill="FFFFFF"/>
          </w:rPr>
          <w:t>TLKM</w:t>
        </w:r>
      </w:hyperlink>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mulanya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merupakan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bagian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dari</w:t>
      </w:r>
      <w:proofErr w:type="spellEnd"/>
      <w:r w:rsidRPr="00E84673">
        <w:rPr>
          <w:rFonts w:ascii="Times New Roman" w:hAnsi="Times New Roman" w:cs="Times New Roman"/>
          <w:sz w:val="24"/>
          <w:szCs w:val="24"/>
          <w:shd w:val="clear" w:color="auto" w:fill="FFFFFF"/>
        </w:rPr>
        <w:t xml:space="preserve"> “Post </w:t>
      </w:r>
      <w:proofErr w:type="spellStart"/>
      <w:r w:rsidRPr="00E84673">
        <w:rPr>
          <w:rFonts w:ascii="Times New Roman" w:hAnsi="Times New Roman" w:cs="Times New Roman"/>
          <w:sz w:val="24"/>
          <w:szCs w:val="24"/>
          <w:shd w:val="clear" w:color="auto" w:fill="FFFFFF"/>
        </w:rPr>
        <w:t>en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Telegraafdienst</w:t>
      </w:r>
      <w:proofErr w:type="spellEnd"/>
      <w:r w:rsidRPr="00E84673">
        <w:rPr>
          <w:rFonts w:ascii="Times New Roman" w:hAnsi="Times New Roman" w:cs="Times New Roman"/>
          <w:sz w:val="24"/>
          <w:szCs w:val="24"/>
          <w:shd w:val="clear" w:color="auto" w:fill="FFFFFF"/>
        </w:rPr>
        <w:t xml:space="preserve">”, yang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1884.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1991, </w:t>
      </w:r>
      <w:proofErr w:type="spellStart"/>
      <w:r w:rsidRPr="00E84673">
        <w:rPr>
          <w:rFonts w:ascii="Times New Roman" w:hAnsi="Times New Roman" w:cs="Times New Roman"/>
          <w:sz w:val="24"/>
          <w:szCs w:val="24"/>
          <w:shd w:val="clear" w:color="auto" w:fill="FFFFFF"/>
        </w:rPr>
        <w:t>berdasarkan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Peraturan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Pemerintah</w:t>
      </w:r>
      <w:proofErr w:type="spellEnd"/>
      <w:r w:rsidRPr="00E84673">
        <w:rPr>
          <w:rFonts w:ascii="Times New Roman" w:hAnsi="Times New Roman" w:cs="Times New Roman"/>
          <w:sz w:val="24"/>
          <w:szCs w:val="24"/>
          <w:shd w:val="clear" w:color="auto" w:fill="FFFFFF"/>
        </w:rPr>
        <w:t xml:space="preserve"> No. 25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1991, status Telkom </w:t>
      </w:r>
      <w:proofErr w:type="spellStart"/>
      <w:r w:rsidRPr="00E84673">
        <w:rPr>
          <w:rFonts w:ascii="Times New Roman" w:hAnsi="Times New Roman" w:cs="Times New Roman"/>
          <w:sz w:val="24"/>
          <w:szCs w:val="24"/>
          <w:shd w:val="clear" w:color="auto" w:fill="FFFFFF"/>
        </w:rPr>
        <w:t>diubah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menjadi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perseroan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terbatas</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milik</w:t>
      </w:r>
      <w:proofErr w:type="spellEnd"/>
      <w:r w:rsidRPr="00E84673">
        <w:rPr>
          <w:rFonts w:ascii="Times New Roman" w:hAnsi="Times New Roman" w:cs="Times New Roman"/>
          <w:sz w:val="24"/>
          <w:szCs w:val="24"/>
          <w:shd w:val="clear" w:color="auto" w:fill="FFFFFF"/>
        </w:rPr>
        <w:t xml:space="preserve"> negara (“Persero”).</w:t>
      </w:r>
    </w:p>
    <w:p w14:paraId="3091EB0D"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PT Indah Kiat Pulp &amp; Paper</w:t>
      </w:r>
      <w:r w:rsidRPr="00E84673">
        <w:rPr>
          <w:rFonts w:ascii="Times New Roman" w:hAnsi="Times New Roman" w:cs="Times New Roman"/>
          <w:sz w:val="24"/>
          <w:szCs w:val="24"/>
        </w:rPr>
        <w:t xml:space="preserve"> (INKP)</w:t>
      </w:r>
    </w:p>
    <w:p w14:paraId="68F30FE9" w14:textId="77777777" w:rsidR="002359E8" w:rsidRPr="00D05B65"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Indah Kiat Pulp &amp; Paper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30" w:tgtFrame="_blank" w:history="1">
        <w:r w:rsidRPr="00E84673">
          <w:rPr>
            <w:rStyle w:val="Hyperlink"/>
            <w:shd w:val="clear" w:color="auto" w:fill="FFFFFF"/>
          </w:rPr>
          <w:t>INKP</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07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1976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1978.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16 Juli 1990.</w:t>
      </w:r>
    </w:p>
    <w:p w14:paraId="4FB654B4" w14:textId="77777777" w:rsidR="002359E8" w:rsidRPr="00E84673" w:rsidRDefault="002359E8" w:rsidP="002359E8">
      <w:pPr>
        <w:pStyle w:val="DaftarParagraf"/>
        <w:widowControl w:val="0"/>
        <w:numPr>
          <w:ilvl w:val="0"/>
          <w:numId w:val="7"/>
        </w:numPr>
        <w:autoSpaceDE w:val="0"/>
        <w:autoSpaceDN w:val="0"/>
        <w:spacing w:after="0" w:line="480" w:lineRule="auto"/>
        <w:ind w:left="1134" w:right="286"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 PT </w:t>
      </w:r>
      <w:r w:rsidRPr="00E84673">
        <w:rPr>
          <w:rFonts w:ascii="Times New Roman" w:hAnsi="Times New Roman" w:cs="Times New Roman"/>
          <w:sz w:val="24"/>
          <w:szCs w:val="24"/>
          <w:shd w:val="clear" w:color="auto" w:fill="FFFFFF"/>
        </w:rPr>
        <w:t xml:space="preserve">Solusi </w:t>
      </w:r>
      <w:proofErr w:type="spellStart"/>
      <w:r w:rsidRPr="00E84673">
        <w:rPr>
          <w:rFonts w:ascii="Times New Roman" w:hAnsi="Times New Roman" w:cs="Times New Roman"/>
          <w:sz w:val="24"/>
          <w:szCs w:val="24"/>
          <w:shd w:val="clear" w:color="auto" w:fill="FFFFFF"/>
        </w:rPr>
        <w:t>Sinergi</w:t>
      </w:r>
      <w:proofErr w:type="spellEnd"/>
      <w:r w:rsidRPr="00E84673">
        <w:rPr>
          <w:rFonts w:ascii="Times New Roman" w:hAnsi="Times New Roman" w:cs="Times New Roman"/>
          <w:sz w:val="24"/>
          <w:szCs w:val="24"/>
          <w:shd w:val="clear" w:color="auto" w:fill="FFFFFF"/>
        </w:rPr>
        <w:t xml:space="preserve"> Digital (</w:t>
      </w:r>
      <w:r w:rsidRPr="00E84673">
        <w:rPr>
          <w:rFonts w:ascii="Times New Roman" w:hAnsi="Times New Roman" w:cs="Times New Roman"/>
          <w:sz w:val="24"/>
          <w:szCs w:val="24"/>
        </w:rPr>
        <w:t>WIFI)</w:t>
      </w:r>
    </w:p>
    <w:p w14:paraId="20DC6F49"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Solusi </w:t>
      </w:r>
      <w:proofErr w:type="spellStart"/>
      <w:r w:rsidRPr="00E84673">
        <w:rPr>
          <w:rFonts w:ascii="Times New Roman" w:hAnsi="Times New Roman" w:cs="Times New Roman"/>
          <w:sz w:val="24"/>
          <w:szCs w:val="24"/>
          <w:shd w:val="clear" w:color="auto" w:fill="FFFFFF"/>
        </w:rPr>
        <w:t>Sinergi</w:t>
      </w:r>
      <w:proofErr w:type="spellEnd"/>
      <w:r w:rsidRPr="00E84673">
        <w:rPr>
          <w:rFonts w:ascii="Times New Roman" w:hAnsi="Times New Roman" w:cs="Times New Roman"/>
          <w:sz w:val="24"/>
          <w:szCs w:val="24"/>
          <w:shd w:val="clear" w:color="auto" w:fill="FFFFFF"/>
        </w:rPr>
        <w:t xml:space="preserve"> Digital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31" w:tgtFrame="_blank" w:history="1">
        <w:r w:rsidRPr="00E84673">
          <w:rPr>
            <w:rStyle w:val="Hyperlink"/>
            <w:shd w:val="clear" w:color="auto" w:fill="FFFFFF"/>
          </w:rPr>
          <w:t>WIFI</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w:t>
      </w:r>
      <w:proofErr w:type="spellStart"/>
      <w:r w:rsidRPr="00E84673">
        <w:rPr>
          <w:rFonts w:ascii="Times New Roman" w:hAnsi="Times New Roman" w:cs="Times New Roman"/>
          <w:sz w:val="24"/>
          <w:szCs w:val="24"/>
          <w:shd w:val="clear" w:color="auto" w:fill="FFFFFF"/>
        </w:rPr>
        <w:t>Lucaffe</w:t>
      </w:r>
      <w:proofErr w:type="spellEnd"/>
      <w:r w:rsidRPr="00E84673">
        <w:rPr>
          <w:rFonts w:ascii="Times New Roman" w:hAnsi="Times New Roman" w:cs="Times New Roman"/>
          <w:sz w:val="24"/>
          <w:szCs w:val="24"/>
          <w:shd w:val="clear" w:color="auto" w:fill="FFFFFF"/>
        </w:rPr>
        <w:t xml:space="preserve"> Indonesia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6 September 2012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2012. Saham dan </w:t>
      </w:r>
      <w:proofErr w:type="spellStart"/>
      <w:r w:rsidRPr="00E84673">
        <w:rPr>
          <w:rFonts w:ascii="Times New Roman" w:hAnsi="Times New Roman" w:cs="Times New Roman"/>
          <w:sz w:val="24"/>
          <w:szCs w:val="24"/>
          <w:shd w:val="clear" w:color="auto" w:fill="FFFFFF"/>
        </w:rPr>
        <w:t>waran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30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2020.</w:t>
      </w:r>
    </w:p>
    <w:p w14:paraId="43A5FA98" w14:textId="77777777" w:rsidR="002359E8"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 PT </w:t>
      </w:r>
      <w:r w:rsidRPr="00E84673">
        <w:rPr>
          <w:rFonts w:ascii="Times New Roman" w:hAnsi="Times New Roman" w:cs="Times New Roman"/>
          <w:sz w:val="24"/>
          <w:szCs w:val="24"/>
          <w:shd w:val="clear" w:color="auto" w:fill="FFFFFF"/>
        </w:rPr>
        <w:t>Panin Financial (</w:t>
      </w:r>
      <w:r w:rsidRPr="00E84673">
        <w:rPr>
          <w:rFonts w:ascii="Times New Roman" w:hAnsi="Times New Roman" w:cs="Times New Roman"/>
          <w:sz w:val="24"/>
          <w:szCs w:val="24"/>
        </w:rPr>
        <w:t>PNLF)</w:t>
      </w:r>
    </w:p>
    <w:p w14:paraId="518B601A" w14:textId="77777777" w:rsidR="002359E8" w:rsidRPr="00E627EF"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E627EF">
        <w:rPr>
          <w:rFonts w:ascii="Times New Roman" w:hAnsi="Times New Roman" w:cs="Times New Roman"/>
          <w:sz w:val="24"/>
          <w:szCs w:val="24"/>
          <w:shd w:val="clear" w:color="auto" w:fill="FFFFFF"/>
        </w:rPr>
        <w:t xml:space="preserve">Panin Financial </w:t>
      </w:r>
      <w:proofErr w:type="spellStart"/>
      <w:r w:rsidRPr="00E627EF">
        <w:rPr>
          <w:rFonts w:ascii="Times New Roman" w:hAnsi="Times New Roman" w:cs="Times New Roman"/>
          <w:sz w:val="24"/>
          <w:szCs w:val="24"/>
          <w:shd w:val="clear" w:color="auto" w:fill="FFFFFF"/>
        </w:rPr>
        <w:t>Tbk</w:t>
      </w:r>
      <w:proofErr w:type="spellEnd"/>
      <w:r w:rsidRPr="00E627EF">
        <w:rPr>
          <w:rFonts w:ascii="Times New Roman" w:hAnsi="Times New Roman" w:cs="Times New Roman"/>
          <w:sz w:val="24"/>
          <w:szCs w:val="24"/>
          <w:shd w:val="clear" w:color="auto" w:fill="FFFFFF"/>
        </w:rPr>
        <w:t xml:space="preserve"> (</w:t>
      </w:r>
      <w:hyperlink r:id="rId32" w:tgtFrame="_blank" w:history="1">
        <w:r w:rsidRPr="00E627EF">
          <w:rPr>
            <w:rStyle w:val="Hyperlink"/>
            <w:shd w:val="clear" w:color="auto" w:fill="FFFFFF"/>
          </w:rPr>
          <w:t>PNLF</w:t>
        </w:r>
      </w:hyperlink>
      <w:r w:rsidRPr="00E627EF">
        <w:rPr>
          <w:rFonts w:ascii="Times New Roman" w:hAnsi="Times New Roman" w:cs="Times New Roman"/>
          <w:sz w:val="24"/>
          <w:szCs w:val="24"/>
          <w:shd w:val="clear" w:color="auto" w:fill="FFFFFF"/>
        </w:rPr>
        <w:t xml:space="preserve">) </w:t>
      </w:r>
      <w:proofErr w:type="spellStart"/>
      <w:r w:rsidRPr="00E627EF">
        <w:rPr>
          <w:rFonts w:ascii="Times New Roman" w:hAnsi="Times New Roman" w:cs="Times New Roman"/>
          <w:sz w:val="24"/>
          <w:szCs w:val="24"/>
          <w:shd w:val="clear" w:color="auto" w:fill="FFFFFF"/>
        </w:rPr>
        <w:t>didirikan</w:t>
      </w:r>
      <w:proofErr w:type="spellEnd"/>
      <w:r w:rsidRPr="00E627EF">
        <w:rPr>
          <w:rFonts w:ascii="Times New Roman" w:hAnsi="Times New Roman" w:cs="Times New Roman"/>
          <w:sz w:val="24"/>
          <w:szCs w:val="24"/>
          <w:shd w:val="clear" w:color="auto" w:fill="FFFFFF"/>
        </w:rPr>
        <w:t xml:space="preserve"> </w:t>
      </w:r>
      <w:proofErr w:type="spellStart"/>
      <w:r w:rsidRPr="00E627EF">
        <w:rPr>
          <w:rFonts w:ascii="Times New Roman" w:hAnsi="Times New Roman" w:cs="Times New Roman"/>
          <w:sz w:val="24"/>
          <w:szCs w:val="24"/>
          <w:shd w:val="clear" w:color="auto" w:fill="FFFFFF"/>
        </w:rPr>
        <w:t>tanggal</w:t>
      </w:r>
      <w:proofErr w:type="spellEnd"/>
      <w:r w:rsidRPr="00E627EF">
        <w:rPr>
          <w:rFonts w:ascii="Times New Roman" w:hAnsi="Times New Roman" w:cs="Times New Roman"/>
          <w:sz w:val="24"/>
          <w:szCs w:val="24"/>
          <w:shd w:val="clear" w:color="auto" w:fill="FFFFFF"/>
        </w:rPr>
        <w:t xml:space="preserve"> 19 Juli 1974 </w:t>
      </w:r>
      <w:proofErr w:type="spellStart"/>
      <w:r w:rsidRPr="00E627EF">
        <w:rPr>
          <w:rFonts w:ascii="Times New Roman" w:hAnsi="Times New Roman" w:cs="Times New Roman"/>
          <w:sz w:val="24"/>
          <w:szCs w:val="24"/>
          <w:shd w:val="clear" w:color="auto" w:fill="FFFFFF"/>
        </w:rPr>
        <w:t>dengan</w:t>
      </w:r>
      <w:proofErr w:type="spellEnd"/>
      <w:r w:rsidRPr="00E627EF">
        <w:rPr>
          <w:rFonts w:ascii="Times New Roman" w:hAnsi="Times New Roman" w:cs="Times New Roman"/>
          <w:sz w:val="24"/>
          <w:szCs w:val="24"/>
          <w:shd w:val="clear" w:color="auto" w:fill="FFFFFF"/>
        </w:rPr>
        <w:t xml:space="preserve"> </w:t>
      </w:r>
      <w:proofErr w:type="spellStart"/>
      <w:r w:rsidRPr="00E627EF">
        <w:rPr>
          <w:rFonts w:ascii="Times New Roman" w:hAnsi="Times New Roman" w:cs="Times New Roman"/>
          <w:sz w:val="24"/>
          <w:szCs w:val="24"/>
          <w:shd w:val="clear" w:color="auto" w:fill="FFFFFF"/>
        </w:rPr>
        <w:t>nama</w:t>
      </w:r>
      <w:proofErr w:type="spellEnd"/>
      <w:r w:rsidRPr="00E627EF">
        <w:rPr>
          <w:rFonts w:ascii="Times New Roman" w:hAnsi="Times New Roman" w:cs="Times New Roman"/>
          <w:sz w:val="24"/>
          <w:szCs w:val="24"/>
          <w:shd w:val="clear" w:color="auto" w:fill="FFFFFF"/>
        </w:rPr>
        <w:t xml:space="preserve"> PT </w:t>
      </w:r>
      <w:proofErr w:type="spellStart"/>
      <w:r w:rsidRPr="00E627EF">
        <w:rPr>
          <w:rFonts w:ascii="Times New Roman" w:hAnsi="Times New Roman" w:cs="Times New Roman"/>
          <w:sz w:val="24"/>
          <w:szCs w:val="24"/>
          <w:shd w:val="clear" w:color="auto" w:fill="FFFFFF"/>
        </w:rPr>
        <w:t>Asuransi</w:t>
      </w:r>
      <w:proofErr w:type="spellEnd"/>
      <w:r w:rsidRPr="00E627EF">
        <w:rPr>
          <w:rFonts w:ascii="Times New Roman" w:hAnsi="Times New Roman" w:cs="Times New Roman"/>
          <w:sz w:val="24"/>
          <w:szCs w:val="24"/>
          <w:shd w:val="clear" w:color="auto" w:fill="FFFFFF"/>
        </w:rPr>
        <w:t xml:space="preserve"> Jiwa Panin Putra dan </w:t>
      </w:r>
      <w:proofErr w:type="spellStart"/>
      <w:r w:rsidRPr="00E627EF">
        <w:rPr>
          <w:rFonts w:ascii="Times New Roman" w:hAnsi="Times New Roman" w:cs="Times New Roman"/>
          <w:sz w:val="24"/>
          <w:szCs w:val="24"/>
          <w:shd w:val="clear" w:color="auto" w:fill="FFFFFF"/>
        </w:rPr>
        <w:t>memulai</w:t>
      </w:r>
      <w:proofErr w:type="spellEnd"/>
      <w:r w:rsidRPr="00E627EF">
        <w:rPr>
          <w:rFonts w:ascii="Times New Roman" w:hAnsi="Times New Roman" w:cs="Times New Roman"/>
          <w:sz w:val="24"/>
          <w:szCs w:val="24"/>
          <w:shd w:val="clear" w:color="auto" w:fill="FFFFFF"/>
        </w:rPr>
        <w:t xml:space="preserve"> </w:t>
      </w:r>
      <w:proofErr w:type="spellStart"/>
      <w:r w:rsidRPr="00E627EF">
        <w:rPr>
          <w:rFonts w:ascii="Times New Roman" w:hAnsi="Times New Roman" w:cs="Times New Roman"/>
          <w:sz w:val="24"/>
          <w:szCs w:val="24"/>
          <w:shd w:val="clear" w:color="auto" w:fill="FFFFFF"/>
        </w:rPr>
        <w:t>kegiatan</w:t>
      </w:r>
      <w:proofErr w:type="spellEnd"/>
      <w:r w:rsidRPr="00E627EF">
        <w:rPr>
          <w:rFonts w:ascii="Times New Roman" w:hAnsi="Times New Roman" w:cs="Times New Roman"/>
          <w:sz w:val="24"/>
          <w:szCs w:val="24"/>
          <w:shd w:val="clear" w:color="auto" w:fill="FFFFFF"/>
        </w:rPr>
        <w:t xml:space="preserve"> </w:t>
      </w:r>
      <w:proofErr w:type="spellStart"/>
      <w:r w:rsidRPr="00E627EF">
        <w:rPr>
          <w:rFonts w:ascii="Times New Roman" w:hAnsi="Times New Roman" w:cs="Times New Roman"/>
          <w:sz w:val="24"/>
          <w:szCs w:val="24"/>
          <w:shd w:val="clear" w:color="auto" w:fill="FFFFFF"/>
        </w:rPr>
        <w:t>usaha</w:t>
      </w:r>
      <w:proofErr w:type="spellEnd"/>
      <w:r w:rsidRPr="00E627EF">
        <w:rPr>
          <w:rFonts w:ascii="Times New Roman" w:hAnsi="Times New Roman" w:cs="Times New Roman"/>
          <w:sz w:val="24"/>
          <w:szCs w:val="24"/>
          <w:shd w:val="clear" w:color="auto" w:fill="FFFFFF"/>
        </w:rPr>
        <w:t xml:space="preserve"> </w:t>
      </w:r>
      <w:proofErr w:type="spellStart"/>
      <w:r w:rsidRPr="00E627EF">
        <w:rPr>
          <w:rFonts w:ascii="Times New Roman" w:hAnsi="Times New Roman" w:cs="Times New Roman"/>
          <w:sz w:val="24"/>
          <w:szCs w:val="24"/>
          <w:shd w:val="clear" w:color="auto" w:fill="FFFFFF"/>
        </w:rPr>
        <w:t>komersialnya</w:t>
      </w:r>
      <w:proofErr w:type="spellEnd"/>
      <w:r w:rsidRPr="00E627EF">
        <w:rPr>
          <w:rFonts w:ascii="Times New Roman" w:hAnsi="Times New Roman" w:cs="Times New Roman"/>
          <w:sz w:val="24"/>
          <w:szCs w:val="24"/>
          <w:shd w:val="clear" w:color="auto" w:fill="FFFFFF"/>
        </w:rPr>
        <w:t xml:space="preserve"> pada </w:t>
      </w:r>
      <w:proofErr w:type="spellStart"/>
      <w:r w:rsidRPr="00E627EF">
        <w:rPr>
          <w:rFonts w:ascii="Times New Roman" w:hAnsi="Times New Roman" w:cs="Times New Roman"/>
          <w:sz w:val="24"/>
          <w:szCs w:val="24"/>
          <w:shd w:val="clear" w:color="auto" w:fill="FFFFFF"/>
        </w:rPr>
        <w:t>tahun</w:t>
      </w:r>
      <w:proofErr w:type="spellEnd"/>
      <w:r w:rsidRPr="00E627EF">
        <w:rPr>
          <w:rFonts w:ascii="Times New Roman" w:hAnsi="Times New Roman" w:cs="Times New Roman"/>
          <w:sz w:val="24"/>
          <w:szCs w:val="24"/>
          <w:shd w:val="clear" w:color="auto" w:fill="FFFFFF"/>
        </w:rPr>
        <w:t xml:space="preserve"> 1976. </w:t>
      </w:r>
      <w:r w:rsidRPr="00E627EF">
        <w:rPr>
          <w:rFonts w:ascii="Times New Roman" w:hAnsi="Times New Roman" w:cs="Times New Roman"/>
          <w:sz w:val="24"/>
          <w:szCs w:val="24"/>
        </w:rPr>
        <w:t>Saham-</w:t>
      </w:r>
      <w:proofErr w:type="spellStart"/>
      <w:r w:rsidRPr="00E627EF">
        <w:rPr>
          <w:rFonts w:ascii="Times New Roman" w:hAnsi="Times New Roman" w:cs="Times New Roman"/>
          <w:sz w:val="24"/>
          <w:szCs w:val="24"/>
        </w:rPr>
        <w:t>saham</w:t>
      </w:r>
      <w:proofErr w:type="spellEnd"/>
      <w:r w:rsidRPr="00E627EF">
        <w:rPr>
          <w:rFonts w:ascii="Times New Roman" w:hAnsi="Times New Roman" w:cs="Times New Roman"/>
          <w:sz w:val="24"/>
          <w:szCs w:val="24"/>
        </w:rPr>
        <w:t xml:space="preserve"> </w:t>
      </w:r>
      <w:proofErr w:type="spellStart"/>
      <w:r w:rsidRPr="00E627EF">
        <w:rPr>
          <w:rFonts w:ascii="Times New Roman" w:hAnsi="Times New Roman" w:cs="Times New Roman"/>
          <w:sz w:val="24"/>
          <w:szCs w:val="24"/>
        </w:rPr>
        <w:t>tersebut</w:t>
      </w:r>
      <w:proofErr w:type="spellEnd"/>
      <w:r w:rsidRPr="00E627EF">
        <w:rPr>
          <w:rFonts w:ascii="Times New Roman" w:hAnsi="Times New Roman" w:cs="Times New Roman"/>
          <w:sz w:val="24"/>
          <w:szCs w:val="24"/>
        </w:rPr>
        <w:t xml:space="preserve"> </w:t>
      </w:r>
      <w:proofErr w:type="spellStart"/>
      <w:r w:rsidRPr="00E627EF">
        <w:rPr>
          <w:rFonts w:ascii="Times New Roman" w:hAnsi="Times New Roman" w:cs="Times New Roman"/>
          <w:sz w:val="24"/>
          <w:szCs w:val="24"/>
        </w:rPr>
        <w:t>dicatatkan</w:t>
      </w:r>
      <w:proofErr w:type="spellEnd"/>
      <w:r w:rsidRPr="00E627EF">
        <w:rPr>
          <w:rFonts w:ascii="Times New Roman" w:hAnsi="Times New Roman" w:cs="Times New Roman"/>
          <w:sz w:val="24"/>
          <w:szCs w:val="24"/>
        </w:rPr>
        <w:t xml:space="preserve"> pada Bursa </w:t>
      </w:r>
      <w:proofErr w:type="spellStart"/>
      <w:r w:rsidRPr="00E627EF">
        <w:rPr>
          <w:rFonts w:ascii="Times New Roman" w:hAnsi="Times New Roman" w:cs="Times New Roman"/>
          <w:sz w:val="24"/>
          <w:szCs w:val="24"/>
        </w:rPr>
        <w:t>Efek</w:t>
      </w:r>
      <w:proofErr w:type="spellEnd"/>
      <w:r w:rsidRPr="00E627EF">
        <w:rPr>
          <w:rFonts w:ascii="Times New Roman" w:hAnsi="Times New Roman" w:cs="Times New Roman"/>
          <w:sz w:val="24"/>
          <w:szCs w:val="24"/>
        </w:rPr>
        <w:t xml:space="preserve"> Indonesia (BEI) pada </w:t>
      </w:r>
      <w:proofErr w:type="spellStart"/>
      <w:r w:rsidRPr="00E627EF">
        <w:rPr>
          <w:rFonts w:ascii="Times New Roman" w:hAnsi="Times New Roman" w:cs="Times New Roman"/>
          <w:sz w:val="24"/>
          <w:szCs w:val="24"/>
        </w:rPr>
        <w:t>tanggal</w:t>
      </w:r>
      <w:proofErr w:type="spellEnd"/>
      <w:r w:rsidRPr="00E627EF">
        <w:rPr>
          <w:rFonts w:ascii="Times New Roman" w:hAnsi="Times New Roman" w:cs="Times New Roman"/>
          <w:sz w:val="24"/>
          <w:szCs w:val="24"/>
        </w:rPr>
        <w:t xml:space="preserve"> 14 Juni 1983.</w:t>
      </w:r>
    </w:p>
    <w:p w14:paraId="6AF298D7"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 xml:space="preserve">Bank </w:t>
      </w:r>
      <w:proofErr w:type="spellStart"/>
      <w:r w:rsidRPr="00E84673">
        <w:rPr>
          <w:rFonts w:ascii="Times New Roman" w:hAnsi="Times New Roman" w:cs="Times New Roman"/>
          <w:sz w:val="24"/>
          <w:szCs w:val="24"/>
          <w:shd w:val="clear" w:color="auto" w:fill="FFFFFF"/>
        </w:rPr>
        <w:t>Mandiri</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BMRI)</w:t>
      </w:r>
    </w:p>
    <w:p w14:paraId="77DE504F"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Bank </w:t>
      </w:r>
      <w:proofErr w:type="spellStart"/>
      <w:r w:rsidRPr="00E84673">
        <w:rPr>
          <w:rFonts w:ascii="Times New Roman" w:hAnsi="Times New Roman" w:cs="Times New Roman"/>
          <w:sz w:val="24"/>
          <w:szCs w:val="24"/>
          <w:shd w:val="clear" w:color="auto" w:fill="FFFFFF"/>
        </w:rPr>
        <w:t>Mandiri</w:t>
      </w:r>
      <w:proofErr w:type="spellEnd"/>
      <w:r w:rsidRPr="00E84673">
        <w:rPr>
          <w:rFonts w:ascii="Times New Roman" w:hAnsi="Times New Roman" w:cs="Times New Roman"/>
          <w:sz w:val="24"/>
          <w:szCs w:val="24"/>
          <w:shd w:val="clear" w:color="auto" w:fill="FFFFFF"/>
        </w:rPr>
        <w:t xml:space="preserve"> (Persero)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(Bank </w:t>
      </w:r>
      <w:proofErr w:type="spellStart"/>
      <w:r w:rsidRPr="00E84673">
        <w:rPr>
          <w:rFonts w:ascii="Times New Roman" w:hAnsi="Times New Roman" w:cs="Times New Roman"/>
          <w:sz w:val="24"/>
          <w:szCs w:val="24"/>
          <w:shd w:val="clear" w:color="auto" w:fill="FFFFFF"/>
        </w:rPr>
        <w:t>Mandiri</w:t>
      </w:r>
      <w:proofErr w:type="spellEnd"/>
      <w:r w:rsidRPr="00E84673">
        <w:rPr>
          <w:rFonts w:ascii="Times New Roman" w:hAnsi="Times New Roman" w:cs="Times New Roman"/>
          <w:sz w:val="24"/>
          <w:szCs w:val="24"/>
          <w:shd w:val="clear" w:color="auto" w:fill="FFFFFF"/>
        </w:rPr>
        <w:t>) (</w:t>
      </w:r>
      <w:hyperlink r:id="rId33" w:tgtFrame="_blank" w:history="1">
        <w:r w:rsidRPr="00E84673">
          <w:rPr>
            <w:rStyle w:val="Hyperlink"/>
            <w:shd w:val="clear" w:color="auto" w:fill="FFFFFF"/>
          </w:rPr>
          <w:t>BMRI</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02 Oktober 1998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 Agustus 1999.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14 Juli 2003.</w:t>
      </w:r>
    </w:p>
    <w:p w14:paraId="26BBEF98" w14:textId="77777777" w:rsidR="002359E8" w:rsidRPr="00E84673" w:rsidRDefault="002359E8" w:rsidP="002359E8">
      <w:pPr>
        <w:pStyle w:val="DaftarParagraf"/>
        <w:widowControl w:val="0"/>
        <w:numPr>
          <w:ilvl w:val="0"/>
          <w:numId w:val="7"/>
        </w:numPr>
        <w:autoSpaceDE w:val="0"/>
        <w:autoSpaceDN w:val="0"/>
        <w:spacing w:after="0" w:line="480" w:lineRule="auto"/>
        <w:ind w:left="993"/>
        <w:jc w:val="both"/>
        <w:rPr>
          <w:rFonts w:ascii="Times New Roman" w:hAnsi="Times New Roman" w:cs="Times New Roman"/>
          <w:sz w:val="24"/>
          <w:szCs w:val="24"/>
        </w:rPr>
      </w:pPr>
      <w:r w:rsidRPr="00E84673">
        <w:rPr>
          <w:rFonts w:ascii="Times New Roman" w:hAnsi="Times New Roman" w:cs="Times New Roman"/>
          <w:sz w:val="24"/>
          <w:szCs w:val="24"/>
        </w:rPr>
        <w:t xml:space="preserve">  PT </w:t>
      </w:r>
      <w:r w:rsidRPr="00E84673">
        <w:rPr>
          <w:rFonts w:ascii="Times New Roman" w:hAnsi="Times New Roman" w:cs="Times New Roman"/>
          <w:sz w:val="24"/>
          <w:szCs w:val="24"/>
          <w:shd w:val="clear" w:color="auto" w:fill="FFFFFF"/>
        </w:rPr>
        <w:t>XL Axiata (</w:t>
      </w:r>
      <w:r w:rsidRPr="00E84673">
        <w:rPr>
          <w:rFonts w:ascii="Times New Roman" w:hAnsi="Times New Roman" w:cs="Times New Roman"/>
          <w:sz w:val="24"/>
          <w:szCs w:val="24"/>
        </w:rPr>
        <w:t>EXCL)</w:t>
      </w:r>
    </w:p>
    <w:p w14:paraId="12E36EAA" w14:textId="77777777" w:rsidR="002359E8" w:rsidRPr="00D05B65"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XL Axiata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dahulu</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Excelcomindo</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Pratama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w:t>
      </w:r>
      <w:hyperlink r:id="rId34" w:tgtFrame="_blank" w:history="1">
        <w:r w:rsidRPr="00E84673">
          <w:rPr>
            <w:rStyle w:val="Hyperlink"/>
            <w:shd w:val="clear" w:color="auto" w:fill="FFFFFF"/>
          </w:rPr>
          <w:t>EXCL</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06 Oktober 1989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w:t>
      </w:r>
      <w:proofErr w:type="spellStart"/>
      <w:r w:rsidRPr="00E84673">
        <w:rPr>
          <w:rFonts w:ascii="Times New Roman" w:hAnsi="Times New Roman" w:cs="Times New Roman"/>
          <w:sz w:val="24"/>
          <w:szCs w:val="24"/>
          <w:shd w:val="clear" w:color="auto" w:fill="FFFFFF"/>
        </w:rPr>
        <w:t>Grahametropolitan</w:t>
      </w:r>
      <w:proofErr w:type="spellEnd"/>
      <w:r w:rsidRPr="00E84673">
        <w:rPr>
          <w:rFonts w:ascii="Times New Roman" w:hAnsi="Times New Roman" w:cs="Times New Roman"/>
          <w:sz w:val="24"/>
          <w:szCs w:val="24"/>
          <w:shd w:val="clear" w:color="auto" w:fill="FFFFFF"/>
        </w:rPr>
        <w:t xml:space="preserve"> Lestari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lastRenderedPageBreak/>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1996.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29 September 2005.</w:t>
      </w:r>
    </w:p>
    <w:p w14:paraId="3A193E6F"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 PT</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Jayamas</w:t>
      </w:r>
      <w:proofErr w:type="spellEnd"/>
      <w:r w:rsidRPr="00E84673">
        <w:rPr>
          <w:rFonts w:ascii="Times New Roman" w:hAnsi="Times New Roman" w:cs="Times New Roman"/>
          <w:sz w:val="24"/>
          <w:szCs w:val="24"/>
          <w:shd w:val="clear" w:color="auto" w:fill="FFFFFF"/>
        </w:rPr>
        <w:t xml:space="preserve"> Medica </w:t>
      </w:r>
      <w:proofErr w:type="spellStart"/>
      <w:r w:rsidRPr="00E84673">
        <w:rPr>
          <w:rFonts w:ascii="Times New Roman" w:hAnsi="Times New Roman" w:cs="Times New Roman"/>
          <w:sz w:val="24"/>
          <w:szCs w:val="24"/>
          <w:shd w:val="clear" w:color="auto" w:fill="FFFFFF"/>
        </w:rPr>
        <w:t>Industri</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OMED)</w:t>
      </w:r>
    </w:p>
    <w:p w14:paraId="757CF785"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Jayamas</w:t>
      </w:r>
      <w:proofErr w:type="spellEnd"/>
      <w:r w:rsidRPr="00E84673">
        <w:rPr>
          <w:rFonts w:ascii="Times New Roman" w:hAnsi="Times New Roman" w:cs="Times New Roman"/>
          <w:sz w:val="24"/>
          <w:szCs w:val="24"/>
          <w:shd w:val="clear" w:color="auto" w:fill="FFFFFF"/>
        </w:rPr>
        <w:t xml:space="preserve"> Medica </w:t>
      </w:r>
      <w:proofErr w:type="spellStart"/>
      <w:r w:rsidRPr="00E84673">
        <w:rPr>
          <w:rFonts w:ascii="Times New Roman" w:hAnsi="Times New Roman" w:cs="Times New Roman"/>
          <w:sz w:val="24"/>
          <w:szCs w:val="24"/>
          <w:shd w:val="clear" w:color="auto" w:fill="FFFFFF"/>
        </w:rPr>
        <w:t>Industri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35" w:tgtFrame="_blank" w:history="1">
        <w:r w:rsidRPr="00E84673">
          <w:rPr>
            <w:rStyle w:val="Hyperlink"/>
            <w:shd w:val="clear" w:color="auto" w:fill="FFFFFF"/>
          </w:rPr>
          <w:t>OMED</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15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2000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2002.Saham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08 November 2022.</w:t>
      </w:r>
    </w:p>
    <w:p w14:paraId="5630A94B"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PT Saratoga </w:t>
      </w:r>
      <w:proofErr w:type="spellStart"/>
      <w:r w:rsidRPr="00E84673">
        <w:rPr>
          <w:rFonts w:ascii="Times New Roman" w:hAnsi="Times New Roman" w:cs="Times New Roman"/>
          <w:sz w:val="24"/>
          <w:szCs w:val="24"/>
          <w:shd w:val="clear" w:color="auto" w:fill="FFFFFF"/>
        </w:rPr>
        <w:t>Investama</w:t>
      </w:r>
      <w:proofErr w:type="spellEnd"/>
      <w:r w:rsidRPr="00E84673">
        <w:rPr>
          <w:rFonts w:ascii="Times New Roman" w:hAnsi="Times New Roman" w:cs="Times New Roman"/>
          <w:sz w:val="24"/>
          <w:szCs w:val="24"/>
          <w:shd w:val="clear" w:color="auto" w:fill="FFFFFF"/>
        </w:rPr>
        <w:t xml:space="preserve"> Sedaya (</w:t>
      </w:r>
      <w:r w:rsidRPr="00E84673">
        <w:rPr>
          <w:rFonts w:ascii="Times New Roman" w:hAnsi="Times New Roman" w:cs="Times New Roman"/>
          <w:sz w:val="24"/>
          <w:szCs w:val="24"/>
        </w:rPr>
        <w:t>SRTG)</w:t>
      </w:r>
    </w:p>
    <w:p w14:paraId="23DB8561" w14:textId="77777777" w:rsidR="002359E8"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Saratoga </w:t>
      </w:r>
      <w:proofErr w:type="spellStart"/>
      <w:r w:rsidRPr="00E84673">
        <w:rPr>
          <w:rFonts w:ascii="Times New Roman" w:hAnsi="Times New Roman" w:cs="Times New Roman"/>
          <w:sz w:val="24"/>
          <w:szCs w:val="24"/>
          <w:shd w:val="clear" w:color="auto" w:fill="FFFFFF"/>
        </w:rPr>
        <w:t>Investama</w:t>
      </w:r>
      <w:proofErr w:type="spellEnd"/>
      <w:r w:rsidRPr="00E84673">
        <w:rPr>
          <w:rFonts w:ascii="Times New Roman" w:hAnsi="Times New Roman" w:cs="Times New Roman"/>
          <w:sz w:val="24"/>
          <w:szCs w:val="24"/>
          <w:shd w:val="clear" w:color="auto" w:fill="FFFFFF"/>
        </w:rPr>
        <w:t xml:space="preserve"> Sedaya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36" w:tgtFrame="_blank" w:history="1">
        <w:r w:rsidRPr="00E84673">
          <w:rPr>
            <w:rStyle w:val="Hyperlink"/>
            <w:shd w:val="clear" w:color="auto" w:fill="FFFFFF"/>
          </w:rPr>
          <w:t>SRTG</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17 Mei 1991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1992.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26 Juni 2013.</w:t>
      </w:r>
    </w:p>
    <w:p w14:paraId="379899A1"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p>
    <w:p w14:paraId="744A8296"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 PT </w:t>
      </w:r>
      <w:r w:rsidRPr="00E84673">
        <w:rPr>
          <w:rFonts w:ascii="Times New Roman" w:hAnsi="Times New Roman" w:cs="Times New Roman"/>
          <w:sz w:val="24"/>
          <w:szCs w:val="24"/>
          <w:shd w:val="clear" w:color="auto" w:fill="FFFFFF"/>
        </w:rPr>
        <w:t xml:space="preserve">Medco </w:t>
      </w:r>
      <w:proofErr w:type="spellStart"/>
      <w:r w:rsidRPr="00E84673">
        <w:rPr>
          <w:rFonts w:ascii="Times New Roman" w:hAnsi="Times New Roman" w:cs="Times New Roman"/>
          <w:sz w:val="24"/>
          <w:szCs w:val="24"/>
          <w:shd w:val="clear" w:color="auto" w:fill="FFFFFF"/>
        </w:rPr>
        <w:t>Energi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Internasional</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MEDC)</w:t>
      </w:r>
    </w:p>
    <w:p w14:paraId="6980B12C"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Medco </w:t>
      </w:r>
      <w:proofErr w:type="spellStart"/>
      <w:r w:rsidRPr="00E84673">
        <w:rPr>
          <w:rFonts w:ascii="Times New Roman" w:hAnsi="Times New Roman" w:cs="Times New Roman"/>
          <w:sz w:val="24"/>
          <w:szCs w:val="24"/>
          <w:shd w:val="clear" w:color="auto" w:fill="FFFFFF"/>
        </w:rPr>
        <w:t>Energi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Internasional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37" w:tgtFrame="_blank" w:history="1">
        <w:r w:rsidRPr="00E84673">
          <w:rPr>
            <w:rStyle w:val="Hyperlink"/>
            <w:shd w:val="clear" w:color="auto" w:fill="FFFFFF"/>
          </w:rPr>
          <w:t>MEDC</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09 Jun 1980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13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1980.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12 Oktober 1994.</w:t>
      </w:r>
    </w:p>
    <w:p w14:paraId="0919C86B"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PT </w:t>
      </w:r>
      <w:proofErr w:type="spellStart"/>
      <w:r w:rsidRPr="00E84673">
        <w:rPr>
          <w:rFonts w:ascii="Times New Roman" w:hAnsi="Times New Roman" w:cs="Times New Roman"/>
          <w:sz w:val="24"/>
          <w:szCs w:val="24"/>
          <w:shd w:val="clear" w:color="auto" w:fill="FFFFFF"/>
        </w:rPr>
        <w:t>Indocement</w:t>
      </w:r>
      <w:proofErr w:type="spellEnd"/>
      <w:r w:rsidRPr="00E84673">
        <w:rPr>
          <w:rFonts w:ascii="Times New Roman" w:hAnsi="Times New Roman" w:cs="Times New Roman"/>
          <w:sz w:val="24"/>
          <w:szCs w:val="24"/>
          <w:shd w:val="clear" w:color="auto" w:fill="FFFFFF"/>
        </w:rPr>
        <w:t xml:space="preserve"> Tunggal Prakarsa (</w:t>
      </w:r>
      <w:r w:rsidRPr="00E84673">
        <w:rPr>
          <w:rFonts w:ascii="Times New Roman" w:hAnsi="Times New Roman" w:cs="Times New Roman"/>
          <w:sz w:val="24"/>
          <w:szCs w:val="24"/>
        </w:rPr>
        <w:t>INTP)</w:t>
      </w:r>
    </w:p>
    <w:p w14:paraId="3D2A65C5" w14:textId="77777777" w:rsidR="002359E8" w:rsidRPr="00D05B65"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Indocement</w:t>
      </w:r>
      <w:proofErr w:type="spellEnd"/>
      <w:r w:rsidRPr="00E84673">
        <w:rPr>
          <w:rFonts w:ascii="Times New Roman" w:hAnsi="Times New Roman" w:cs="Times New Roman"/>
          <w:sz w:val="24"/>
          <w:szCs w:val="24"/>
          <w:shd w:val="clear" w:color="auto" w:fill="FFFFFF"/>
        </w:rPr>
        <w:t xml:space="preserve"> Tunggal Prakarsa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38" w:tgtFrame="_blank" w:history="1">
        <w:r w:rsidRPr="00E84673">
          <w:rPr>
            <w:rStyle w:val="Hyperlink"/>
            <w:shd w:val="clear" w:color="auto" w:fill="FFFFFF"/>
          </w:rPr>
          <w:t>INTP</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16 Januari 1985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1985.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05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1989.</w:t>
      </w:r>
    </w:p>
    <w:p w14:paraId="1E8F198D"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PT Tjiwi Kimia</w:t>
      </w:r>
      <w:r w:rsidRPr="00E84673">
        <w:rPr>
          <w:rFonts w:ascii="Times New Roman" w:hAnsi="Times New Roman" w:cs="Times New Roman"/>
          <w:sz w:val="24"/>
          <w:szCs w:val="24"/>
        </w:rPr>
        <w:t xml:space="preserve"> (TKIM)</w:t>
      </w:r>
    </w:p>
    <w:p w14:paraId="72D3E7AC" w14:textId="77777777" w:rsidR="002359E8" w:rsidRPr="000E2957"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Pabrik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Kertas</w:t>
      </w:r>
      <w:proofErr w:type="spellEnd"/>
      <w:r w:rsidRPr="00E84673">
        <w:rPr>
          <w:rFonts w:ascii="Times New Roman" w:hAnsi="Times New Roman" w:cs="Times New Roman"/>
          <w:sz w:val="24"/>
          <w:szCs w:val="24"/>
          <w:shd w:val="clear" w:color="auto" w:fill="FFFFFF"/>
        </w:rPr>
        <w:t xml:space="preserve"> Tjiwi Kimia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39" w:tgtFrame="_blank" w:history="1">
        <w:r w:rsidRPr="00E84673">
          <w:rPr>
            <w:rStyle w:val="Hyperlink"/>
            <w:shd w:val="clear" w:color="auto" w:fill="FFFFFF"/>
          </w:rPr>
          <w:t>TKIM</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di Indonesia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02 Oktober 1972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1977.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Jakarta dan Surabaya (</w:t>
      </w:r>
      <w:proofErr w:type="spellStart"/>
      <w:r w:rsidRPr="00E84673">
        <w:rPr>
          <w:rFonts w:ascii="Times New Roman" w:hAnsi="Times New Roman" w:cs="Times New Roman"/>
          <w:sz w:val="24"/>
          <w:szCs w:val="24"/>
          <w:shd w:val="clear" w:color="auto" w:fill="FFFFFF"/>
        </w:rPr>
        <w:t>keduanya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sekarang</w:t>
      </w:r>
      <w:proofErr w:type="spellEnd"/>
      <w:r w:rsidRPr="00E84673">
        <w:rPr>
          <w:rFonts w:ascii="Times New Roman" w:hAnsi="Times New Roman" w:cs="Times New Roman"/>
          <w:sz w:val="24"/>
          <w:szCs w:val="24"/>
          <w:shd w:val="clear" w:color="auto" w:fill="FFFFFF"/>
        </w:rPr>
        <w:t xml:space="preserve">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3 April 1990.</w:t>
      </w:r>
    </w:p>
    <w:p w14:paraId="466BAD31"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lastRenderedPageBreak/>
        <w:t xml:space="preserve"> PT </w:t>
      </w:r>
      <w:proofErr w:type="spellStart"/>
      <w:r w:rsidRPr="00E84673">
        <w:rPr>
          <w:rFonts w:ascii="Times New Roman" w:hAnsi="Times New Roman" w:cs="Times New Roman"/>
          <w:sz w:val="24"/>
          <w:szCs w:val="24"/>
          <w:shd w:val="clear" w:color="auto" w:fill="FFFFFF"/>
        </w:rPr>
        <w:t>Elnusa</w:t>
      </w:r>
      <w:proofErr w:type="spellEnd"/>
      <w:r w:rsidRPr="00E84673">
        <w:rPr>
          <w:rFonts w:ascii="Times New Roman" w:hAnsi="Times New Roman" w:cs="Times New Roman"/>
          <w:sz w:val="24"/>
          <w:szCs w:val="24"/>
        </w:rPr>
        <w:t xml:space="preserve"> (ELSA)</w:t>
      </w:r>
    </w:p>
    <w:p w14:paraId="2BE00672" w14:textId="77777777" w:rsidR="002359E8" w:rsidRDefault="002359E8" w:rsidP="002359E8">
      <w:pPr>
        <w:pStyle w:val="DaftarParagraf"/>
        <w:widowControl w:val="0"/>
        <w:tabs>
          <w:tab w:val="left" w:pos="1701"/>
        </w:tabs>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Elnusa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40" w:tgtFrame="_blank" w:history="1">
        <w:r w:rsidRPr="00E84673">
          <w:rPr>
            <w:rStyle w:val="Hyperlink"/>
            <w:shd w:val="clear" w:color="auto" w:fill="FFFFFF"/>
          </w:rPr>
          <w:t>ELSA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25 Januari 1969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w:t>
      </w:r>
      <w:proofErr w:type="spellStart"/>
      <w:r w:rsidRPr="00E84673">
        <w:rPr>
          <w:rFonts w:ascii="Times New Roman" w:hAnsi="Times New Roman" w:cs="Times New Roman"/>
          <w:sz w:val="24"/>
          <w:szCs w:val="24"/>
          <w:shd w:val="clear" w:color="auto" w:fill="FFFFFF"/>
        </w:rPr>
        <w:t>Electronika</w:t>
      </w:r>
      <w:proofErr w:type="spellEnd"/>
      <w:r w:rsidRPr="00E84673">
        <w:rPr>
          <w:rFonts w:ascii="Times New Roman" w:hAnsi="Times New Roman" w:cs="Times New Roman"/>
          <w:sz w:val="24"/>
          <w:szCs w:val="24"/>
          <w:shd w:val="clear" w:color="auto" w:fill="FFFFFF"/>
        </w:rPr>
        <w:t xml:space="preserve"> Nusantara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1969</w:t>
      </w: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06 </w:t>
      </w:r>
      <w:proofErr w:type="spellStart"/>
      <w:r w:rsidRPr="00E84673">
        <w:rPr>
          <w:rFonts w:ascii="Times New Roman" w:hAnsi="Times New Roman" w:cs="Times New Roman"/>
          <w:sz w:val="24"/>
          <w:szCs w:val="24"/>
          <w:shd w:val="clear" w:color="auto" w:fill="FFFFFF"/>
        </w:rPr>
        <w:t>Februari</w:t>
      </w:r>
      <w:proofErr w:type="spellEnd"/>
      <w:r w:rsidRPr="00E84673">
        <w:rPr>
          <w:rFonts w:ascii="Times New Roman" w:hAnsi="Times New Roman" w:cs="Times New Roman"/>
          <w:sz w:val="24"/>
          <w:szCs w:val="24"/>
          <w:shd w:val="clear" w:color="auto" w:fill="FFFFFF"/>
        </w:rPr>
        <w:t xml:space="preserve"> 2008.</w:t>
      </w:r>
    </w:p>
    <w:p w14:paraId="4C640E7E" w14:textId="77777777" w:rsidR="002359E8" w:rsidRDefault="002359E8" w:rsidP="002359E8">
      <w:pPr>
        <w:pStyle w:val="DaftarParagraf"/>
        <w:widowControl w:val="0"/>
        <w:tabs>
          <w:tab w:val="left" w:pos="1701"/>
        </w:tabs>
        <w:autoSpaceDE w:val="0"/>
        <w:autoSpaceDN w:val="0"/>
        <w:spacing w:after="0" w:line="480" w:lineRule="auto"/>
        <w:ind w:left="1134"/>
        <w:jc w:val="both"/>
        <w:rPr>
          <w:rFonts w:ascii="Times New Roman" w:hAnsi="Times New Roman" w:cs="Times New Roman"/>
          <w:sz w:val="24"/>
          <w:szCs w:val="24"/>
          <w:shd w:val="clear" w:color="auto" w:fill="FFFFFF"/>
        </w:rPr>
      </w:pPr>
    </w:p>
    <w:p w14:paraId="358CD1C3" w14:textId="77777777" w:rsidR="002359E8" w:rsidRPr="00E84673" w:rsidRDefault="002359E8" w:rsidP="002359E8">
      <w:pPr>
        <w:pStyle w:val="DaftarParagraf"/>
        <w:widowControl w:val="0"/>
        <w:tabs>
          <w:tab w:val="left" w:pos="1701"/>
        </w:tabs>
        <w:autoSpaceDE w:val="0"/>
        <w:autoSpaceDN w:val="0"/>
        <w:spacing w:after="0" w:line="480" w:lineRule="auto"/>
        <w:ind w:left="1134"/>
        <w:jc w:val="both"/>
        <w:rPr>
          <w:rFonts w:ascii="Times New Roman" w:hAnsi="Times New Roman" w:cs="Times New Roman"/>
          <w:sz w:val="24"/>
          <w:szCs w:val="24"/>
          <w:shd w:val="clear" w:color="auto" w:fill="FFFFFF"/>
        </w:rPr>
      </w:pPr>
    </w:p>
    <w:p w14:paraId="76580572"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PT Mayora Indah (</w:t>
      </w:r>
      <w:r w:rsidRPr="00E84673">
        <w:rPr>
          <w:rFonts w:ascii="Times New Roman" w:hAnsi="Times New Roman" w:cs="Times New Roman"/>
          <w:sz w:val="24"/>
          <w:szCs w:val="24"/>
        </w:rPr>
        <w:t>MYOR)</w:t>
      </w:r>
    </w:p>
    <w:p w14:paraId="29D5DDED"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Mayora Indah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41" w:tgtFrame="_blank" w:history="1">
        <w:r w:rsidRPr="00E84673">
          <w:rPr>
            <w:rStyle w:val="Hyperlink"/>
            <w:shd w:val="clear" w:color="auto" w:fill="FFFFFF"/>
          </w:rPr>
          <w:t>MYOR</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17 </w:t>
      </w:r>
      <w:proofErr w:type="spellStart"/>
      <w:r w:rsidRPr="00E84673">
        <w:rPr>
          <w:rFonts w:ascii="Times New Roman" w:hAnsi="Times New Roman" w:cs="Times New Roman"/>
          <w:sz w:val="24"/>
          <w:szCs w:val="24"/>
          <w:shd w:val="clear" w:color="auto" w:fill="FFFFFF"/>
        </w:rPr>
        <w:t>Februari</w:t>
      </w:r>
      <w:proofErr w:type="spellEnd"/>
      <w:r w:rsidRPr="00E84673">
        <w:rPr>
          <w:rFonts w:ascii="Times New Roman" w:hAnsi="Times New Roman" w:cs="Times New Roman"/>
          <w:sz w:val="24"/>
          <w:szCs w:val="24"/>
          <w:shd w:val="clear" w:color="auto" w:fill="FFFFFF"/>
        </w:rPr>
        <w:t xml:space="preserve"> 1977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bulan</w:t>
      </w:r>
      <w:proofErr w:type="spellEnd"/>
      <w:r w:rsidRPr="00E84673">
        <w:rPr>
          <w:rFonts w:ascii="Times New Roman" w:hAnsi="Times New Roman" w:cs="Times New Roman"/>
          <w:sz w:val="24"/>
          <w:szCs w:val="24"/>
          <w:shd w:val="clear" w:color="auto" w:fill="FFFFFF"/>
        </w:rPr>
        <w:t xml:space="preserve"> Mei 1978. </w:t>
      </w:r>
    </w:p>
    <w:p w14:paraId="0CAF9C27"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15 Agustus 1990.</w:t>
      </w:r>
    </w:p>
    <w:p w14:paraId="4806297B"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 PT </w:t>
      </w:r>
      <w:r w:rsidRPr="00E84673">
        <w:rPr>
          <w:rFonts w:ascii="Times New Roman" w:hAnsi="Times New Roman" w:cs="Times New Roman"/>
          <w:sz w:val="24"/>
          <w:szCs w:val="24"/>
          <w:shd w:val="clear" w:color="auto" w:fill="FFFFFF"/>
        </w:rPr>
        <w:t>Bank Jago (</w:t>
      </w:r>
      <w:r w:rsidRPr="00E84673">
        <w:rPr>
          <w:rFonts w:ascii="Times New Roman" w:hAnsi="Times New Roman" w:cs="Times New Roman"/>
          <w:sz w:val="24"/>
          <w:szCs w:val="24"/>
        </w:rPr>
        <w:t>ARTO)</w:t>
      </w:r>
    </w:p>
    <w:p w14:paraId="2F723F0F" w14:textId="77777777" w:rsidR="002359E8" w:rsidRPr="00D05B65"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Bank Jago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dahulu</w:t>
      </w:r>
      <w:proofErr w:type="spellEnd"/>
      <w:r w:rsidRPr="00E84673">
        <w:rPr>
          <w:rFonts w:ascii="Times New Roman" w:hAnsi="Times New Roman" w:cs="Times New Roman"/>
          <w:sz w:val="24"/>
          <w:szCs w:val="24"/>
          <w:shd w:val="clear" w:color="auto" w:fill="FFFFFF"/>
        </w:rPr>
        <w:t xml:space="preserve"> Bank Artos Indonesia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w:t>
      </w:r>
      <w:hyperlink r:id="rId42" w:tgtFrame="_blank" w:history="1">
        <w:r w:rsidRPr="00E84673">
          <w:rPr>
            <w:rStyle w:val="Hyperlink"/>
            <w:shd w:val="clear" w:color="auto" w:fill="FFFFFF"/>
          </w:rPr>
          <w:t>ARTO</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 Mei 1992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12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1992.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12 Januari 2016.</w:t>
      </w:r>
    </w:p>
    <w:p w14:paraId="4CE9E117"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Semen Indonesia (</w:t>
      </w:r>
      <w:r w:rsidRPr="00E84673">
        <w:rPr>
          <w:rFonts w:ascii="Times New Roman" w:hAnsi="Times New Roman" w:cs="Times New Roman"/>
          <w:sz w:val="24"/>
          <w:szCs w:val="24"/>
        </w:rPr>
        <w:t>SMGR)</w:t>
      </w:r>
    </w:p>
    <w:p w14:paraId="436D0380" w14:textId="77777777" w:rsidR="002359E8" w:rsidRPr="00C359FE" w:rsidRDefault="002359E8" w:rsidP="002359E8">
      <w:pPr>
        <w:widowControl w:val="0"/>
        <w:autoSpaceDE w:val="0"/>
        <w:autoSpaceDN w:val="0"/>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C359FE">
        <w:rPr>
          <w:rFonts w:ascii="Times New Roman" w:hAnsi="Times New Roman" w:cs="Times New Roman"/>
          <w:sz w:val="24"/>
          <w:szCs w:val="24"/>
          <w:shd w:val="clear" w:color="auto" w:fill="FFFFFF"/>
        </w:rPr>
        <w:t xml:space="preserve">Semen Indonesia (Persero) </w:t>
      </w:r>
      <w:proofErr w:type="spellStart"/>
      <w:r w:rsidRPr="00C359FE">
        <w:rPr>
          <w:rFonts w:ascii="Times New Roman" w:hAnsi="Times New Roman" w:cs="Times New Roman"/>
          <w:sz w:val="24"/>
          <w:szCs w:val="24"/>
          <w:shd w:val="clear" w:color="auto" w:fill="FFFFFF"/>
        </w:rPr>
        <w:t>Tbk</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dahulu</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bernama</w:t>
      </w:r>
      <w:proofErr w:type="spellEnd"/>
      <w:r w:rsidRPr="00C359FE">
        <w:rPr>
          <w:rFonts w:ascii="Times New Roman" w:hAnsi="Times New Roman" w:cs="Times New Roman"/>
          <w:sz w:val="24"/>
          <w:szCs w:val="24"/>
          <w:shd w:val="clear" w:color="auto" w:fill="FFFFFF"/>
        </w:rPr>
        <w:t xml:space="preserve"> Semen Gresik (Persero) </w:t>
      </w:r>
      <w:proofErr w:type="spellStart"/>
      <w:r w:rsidRPr="00C359FE">
        <w:rPr>
          <w:rFonts w:ascii="Times New Roman" w:hAnsi="Times New Roman" w:cs="Times New Roman"/>
          <w:sz w:val="24"/>
          <w:szCs w:val="24"/>
          <w:shd w:val="clear" w:color="auto" w:fill="FFFFFF"/>
        </w:rPr>
        <w:t>Tbk</w:t>
      </w:r>
      <w:proofErr w:type="spellEnd"/>
      <w:r w:rsidRPr="00C359FE">
        <w:rPr>
          <w:rFonts w:ascii="Times New Roman" w:hAnsi="Times New Roman" w:cs="Times New Roman"/>
          <w:sz w:val="24"/>
          <w:szCs w:val="24"/>
          <w:shd w:val="clear" w:color="auto" w:fill="FFFFFF"/>
        </w:rPr>
        <w:t>) (</w:t>
      </w:r>
      <w:hyperlink r:id="rId43" w:tgtFrame="_blank" w:history="1">
        <w:r w:rsidRPr="00C359FE">
          <w:rPr>
            <w:rStyle w:val="Hyperlink"/>
            <w:shd w:val="clear" w:color="auto" w:fill="FFFFFF"/>
          </w:rPr>
          <w:t>SMGR</w:t>
        </w:r>
      </w:hyperlink>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didirikan</w:t>
      </w:r>
      <w:proofErr w:type="spellEnd"/>
      <w:r w:rsidRPr="00C359FE">
        <w:rPr>
          <w:rFonts w:ascii="Times New Roman" w:hAnsi="Times New Roman" w:cs="Times New Roman"/>
          <w:sz w:val="24"/>
          <w:szCs w:val="24"/>
          <w:shd w:val="clear" w:color="auto" w:fill="FFFFFF"/>
        </w:rPr>
        <w:t xml:space="preserve"> 25 Maret 1953 </w:t>
      </w:r>
      <w:proofErr w:type="spellStart"/>
      <w:r w:rsidRPr="00C359FE">
        <w:rPr>
          <w:rFonts w:ascii="Times New Roman" w:hAnsi="Times New Roman" w:cs="Times New Roman"/>
          <w:sz w:val="24"/>
          <w:szCs w:val="24"/>
          <w:shd w:val="clear" w:color="auto" w:fill="FFFFFF"/>
        </w:rPr>
        <w:t>dengan</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nama</w:t>
      </w:r>
      <w:proofErr w:type="spellEnd"/>
      <w:r w:rsidRPr="00C359FE">
        <w:rPr>
          <w:rFonts w:ascii="Times New Roman" w:hAnsi="Times New Roman" w:cs="Times New Roman"/>
          <w:sz w:val="24"/>
          <w:szCs w:val="24"/>
          <w:shd w:val="clear" w:color="auto" w:fill="FFFFFF"/>
        </w:rPr>
        <w:t xml:space="preserve"> “NV </w:t>
      </w:r>
      <w:proofErr w:type="spellStart"/>
      <w:r w:rsidRPr="00C359FE">
        <w:rPr>
          <w:rFonts w:ascii="Times New Roman" w:hAnsi="Times New Roman" w:cs="Times New Roman"/>
          <w:sz w:val="24"/>
          <w:szCs w:val="24"/>
          <w:shd w:val="clear" w:color="auto" w:fill="FFFFFF"/>
        </w:rPr>
        <w:t>Pabrik</w:t>
      </w:r>
      <w:proofErr w:type="spellEnd"/>
      <w:r w:rsidRPr="00C359FE">
        <w:rPr>
          <w:rFonts w:ascii="Times New Roman" w:hAnsi="Times New Roman" w:cs="Times New Roman"/>
          <w:sz w:val="24"/>
          <w:szCs w:val="24"/>
          <w:shd w:val="clear" w:color="auto" w:fill="FFFFFF"/>
        </w:rPr>
        <w:t xml:space="preserve"> Semen Gresik” dan </w:t>
      </w:r>
      <w:proofErr w:type="spellStart"/>
      <w:r w:rsidRPr="00C359FE">
        <w:rPr>
          <w:rFonts w:ascii="Times New Roman" w:hAnsi="Times New Roman" w:cs="Times New Roman"/>
          <w:sz w:val="24"/>
          <w:szCs w:val="24"/>
          <w:shd w:val="clear" w:color="auto" w:fill="FFFFFF"/>
        </w:rPr>
        <w:t>mulai</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beroperasi</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secara</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komersial</w:t>
      </w:r>
      <w:proofErr w:type="spellEnd"/>
      <w:r w:rsidRPr="00C359FE">
        <w:rPr>
          <w:rFonts w:ascii="Times New Roman" w:hAnsi="Times New Roman" w:cs="Times New Roman"/>
          <w:sz w:val="24"/>
          <w:szCs w:val="24"/>
          <w:shd w:val="clear" w:color="auto" w:fill="FFFFFF"/>
        </w:rPr>
        <w:t xml:space="preserve"> pada </w:t>
      </w:r>
      <w:proofErr w:type="spellStart"/>
      <w:r w:rsidRPr="00C359FE">
        <w:rPr>
          <w:rFonts w:ascii="Times New Roman" w:hAnsi="Times New Roman" w:cs="Times New Roman"/>
          <w:sz w:val="24"/>
          <w:szCs w:val="24"/>
          <w:shd w:val="clear" w:color="auto" w:fill="FFFFFF"/>
        </w:rPr>
        <w:t>tanggal</w:t>
      </w:r>
      <w:proofErr w:type="spellEnd"/>
      <w:r w:rsidRPr="00C359FE">
        <w:rPr>
          <w:rFonts w:ascii="Times New Roman" w:hAnsi="Times New Roman" w:cs="Times New Roman"/>
          <w:sz w:val="24"/>
          <w:szCs w:val="24"/>
          <w:shd w:val="clear" w:color="auto" w:fill="FFFFFF"/>
        </w:rPr>
        <w:t xml:space="preserve"> 07 Agustus 1957. Saham-</w:t>
      </w:r>
      <w:proofErr w:type="spellStart"/>
      <w:r w:rsidRPr="00C359FE">
        <w:rPr>
          <w:rFonts w:ascii="Times New Roman" w:hAnsi="Times New Roman" w:cs="Times New Roman"/>
          <w:sz w:val="24"/>
          <w:szCs w:val="24"/>
          <w:shd w:val="clear" w:color="auto" w:fill="FFFFFF"/>
        </w:rPr>
        <w:t>saham</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tersebut</w:t>
      </w:r>
      <w:proofErr w:type="spellEnd"/>
      <w:r w:rsidRPr="00C359FE">
        <w:rPr>
          <w:rFonts w:ascii="Times New Roman" w:hAnsi="Times New Roman" w:cs="Times New Roman"/>
          <w:sz w:val="24"/>
          <w:szCs w:val="24"/>
          <w:shd w:val="clear" w:color="auto" w:fill="FFFFFF"/>
        </w:rPr>
        <w:t xml:space="preserve"> </w:t>
      </w:r>
      <w:proofErr w:type="spellStart"/>
      <w:r w:rsidRPr="00C359FE">
        <w:rPr>
          <w:rFonts w:ascii="Times New Roman" w:hAnsi="Times New Roman" w:cs="Times New Roman"/>
          <w:sz w:val="24"/>
          <w:szCs w:val="24"/>
          <w:shd w:val="clear" w:color="auto" w:fill="FFFFFF"/>
        </w:rPr>
        <w:t>dicatatkan</w:t>
      </w:r>
      <w:proofErr w:type="spellEnd"/>
      <w:r w:rsidRPr="00C359FE">
        <w:rPr>
          <w:rFonts w:ascii="Times New Roman" w:hAnsi="Times New Roman" w:cs="Times New Roman"/>
          <w:sz w:val="24"/>
          <w:szCs w:val="24"/>
          <w:shd w:val="clear" w:color="auto" w:fill="FFFFFF"/>
        </w:rPr>
        <w:t xml:space="preserve"> pada Bursa </w:t>
      </w:r>
      <w:proofErr w:type="spellStart"/>
      <w:r w:rsidRPr="00C359FE">
        <w:rPr>
          <w:rFonts w:ascii="Times New Roman" w:hAnsi="Times New Roman" w:cs="Times New Roman"/>
          <w:sz w:val="24"/>
          <w:szCs w:val="24"/>
          <w:shd w:val="clear" w:color="auto" w:fill="FFFFFF"/>
        </w:rPr>
        <w:t>Efek</w:t>
      </w:r>
      <w:proofErr w:type="spellEnd"/>
      <w:r w:rsidRPr="00C359FE">
        <w:rPr>
          <w:rFonts w:ascii="Times New Roman" w:hAnsi="Times New Roman" w:cs="Times New Roman"/>
          <w:sz w:val="24"/>
          <w:szCs w:val="24"/>
          <w:shd w:val="clear" w:color="auto" w:fill="FFFFFF"/>
        </w:rPr>
        <w:t xml:space="preserve"> Indonesia (BEI) pada </w:t>
      </w:r>
      <w:proofErr w:type="spellStart"/>
      <w:r w:rsidRPr="00C359FE">
        <w:rPr>
          <w:rFonts w:ascii="Times New Roman" w:hAnsi="Times New Roman" w:cs="Times New Roman"/>
          <w:sz w:val="24"/>
          <w:szCs w:val="24"/>
          <w:shd w:val="clear" w:color="auto" w:fill="FFFFFF"/>
        </w:rPr>
        <w:t>tanggal</w:t>
      </w:r>
      <w:proofErr w:type="spellEnd"/>
      <w:r w:rsidRPr="00C359FE">
        <w:rPr>
          <w:rFonts w:ascii="Times New Roman" w:hAnsi="Times New Roman" w:cs="Times New Roman"/>
          <w:sz w:val="24"/>
          <w:szCs w:val="24"/>
          <w:shd w:val="clear" w:color="auto" w:fill="FFFFFF"/>
        </w:rPr>
        <w:t xml:space="preserve"> 08 Juli 1991.</w:t>
      </w:r>
    </w:p>
    <w:p w14:paraId="482C1EAA"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proofErr w:type="spellStart"/>
      <w:r w:rsidRPr="00E84673">
        <w:rPr>
          <w:rFonts w:ascii="Times New Roman" w:hAnsi="Times New Roman" w:cs="Times New Roman"/>
          <w:sz w:val="24"/>
          <w:szCs w:val="24"/>
          <w:shd w:val="clear" w:color="auto" w:fill="FFFFFF"/>
        </w:rPr>
        <w:t>Sumber</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Alfaria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Trijaya</w:t>
      </w:r>
      <w:proofErr w:type="spellEnd"/>
      <w:r w:rsidRPr="00E84673">
        <w:rPr>
          <w:rFonts w:ascii="Times New Roman" w:hAnsi="Times New Roman" w:cs="Times New Roman"/>
          <w:sz w:val="24"/>
          <w:szCs w:val="24"/>
        </w:rPr>
        <w:t xml:space="preserve"> (AMRT)</w:t>
      </w:r>
    </w:p>
    <w:p w14:paraId="5FA13F71" w14:textId="77777777" w:rsidR="002359E8"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Sumber</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Alfaria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Trijaya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atau</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lebih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dikenal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Alfamart</w:t>
      </w:r>
      <w:proofErr w:type="spellEnd"/>
      <w:r w:rsidRPr="00E84673">
        <w:rPr>
          <w:rFonts w:ascii="Times New Roman" w:hAnsi="Times New Roman" w:cs="Times New Roman"/>
          <w:sz w:val="24"/>
          <w:szCs w:val="24"/>
          <w:shd w:val="clear" w:color="auto" w:fill="FFFFFF"/>
        </w:rPr>
        <w:t xml:space="preserve"> (</w:t>
      </w:r>
      <w:hyperlink r:id="rId44" w:tgtFrame="_blank" w:history="1">
        <w:r w:rsidRPr="00E84673">
          <w:rPr>
            <w:rStyle w:val="Hyperlink"/>
            <w:shd w:val="clear" w:color="auto" w:fill="FFFFFF"/>
          </w:rPr>
          <w:t>AMRT</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lastRenderedPageBreak/>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22 </w:t>
      </w:r>
      <w:proofErr w:type="spellStart"/>
      <w:r w:rsidRPr="00E84673">
        <w:rPr>
          <w:rFonts w:ascii="Times New Roman" w:hAnsi="Times New Roman" w:cs="Times New Roman"/>
          <w:sz w:val="24"/>
          <w:szCs w:val="24"/>
          <w:shd w:val="clear" w:color="auto" w:fill="FFFFFF"/>
        </w:rPr>
        <w:t>Februari</w:t>
      </w:r>
      <w:proofErr w:type="spellEnd"/>
      <w:r w:rsidRPr="00E84673">
        <w:rPr>
          <w:rFonts w:ascii="Times New Roman" w:hAnsi="Times New Roman" w:cs="Times New Roman"/>
          <w:sz w:val="24"/>
          <w:szCs w:val="24"/>
          <w:shd w:val="clear" w:color="auto" w:fill="FFFFFF"/>
        </w:rPr>
        <w:t xml:space="preserve"> 1989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1989.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15 Januari 2009, </w:t>
      </w:r>
      <w:proofErr w:type="spellStart"/>
      <w:r w:rsidRPr="00E84673">
        <w:rPr>
          <w:rFonts w:ascii="Times New Roman" w:hAnsi="Times New Roman" w:cs="Times New Roman"/>
          <w:sz w:val="24"/>
          <w:szCs w:val="24"/>
          <w:shd w:val="clear" w:color="auto" w:fill="FFFFFF"/>
        </w:rPr>
        <w:t>seluruh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Perusahaan </w:t>
      </w:r>
      <w:proofErr w:type="spellStart"/>
      <w:r w:rsidRPr="00E84673">
        <w:rPr>
          <w:rFonts w:ascii="Times New Roman" w:hAnsi="Times New Roman" w:cs="Times New Roman"/>
          <w:sz w:val="24"/>
          <w:szCs w:val="24"/>
          <w:shd w:val="clear" w:color="auto" w:fill="FFFFFF"/>
        </w:rPr>
        <w:t>telah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di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w:t>
      </w:r>
    </w:p>
    <w:p w14:paraId="480BAA2B"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p>
    <w:p w14:paraId="028BFE7B"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Merdeka Copper Gold (</w:t>
      </w:r>
      <w:r w:rsidRPr="00E84673">
        <w:rPr>
          <w:rFonts w:ascii="Times New Roman" w:hAnsi="Times New Roman" w:cs="Times New Roman"/>
          <w:sz w:val="24"/>
          <w:szCs w:val="24"/>
        </w:rPr>
        <w:t>MDKA)</w:t>
      </w:r>
    </w:p>
    <w:p w14:paraId="4FAE5367"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Merdeka Copper Gold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45" w:tgtFrame="_blank" w:history="1">
        <w:r w:rsidRPr="00E84673">
          <w:rPr>
            <w:rStyle w:val="Hyperlink"/>
            <w:shd w:val="clear" w:color="auto" w:fill="FFFFFF"/>
          </w:rPr>
          <w:t>MDKA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05 September 2012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Merdeka </w:t>
      </w:r>
      <w:proofErr w:type="spellStart"/>
      <w:r w:rsidRPr="00E84673">
        <w:rPr>
          <w:rFonts w:ascii="Times New Roman" w:hAnsi="Times New Roman" w:cs="Times New Roman"/>
          <w:sz w:val="24"/>
          <w:szCs w:val="24"/>
          <w:shd w:val="clear" w:color="auto" w:fill="FFFFFF"/>
        </w:rPr>
        <w:t>Serasi</w:t>
      </w:r>
      <w:proofErr w:type="spellEnd"/>
      <w:r w:rsidRPr="00E84673">
        <w:rPr>
          <w:rFonts w:ascii="Times New Roman" w:hAnsi="Times New Roman" w:cs="Times New Roman"/>
          <w:sz w:val="24"/>
          <w:szCs w:val="24"/>
          <w:shd w:val="clear" w:color="auto" w:fill="FFFFFF"/>
        </w:rPr>
        <w:t xml:space="preserve"> Jaya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2018.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19 Juni 2015.</w:t>
      </w:r>
    </w:p>
    <w:p w14:paraId="6DC28264"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 PT </w:t>
      </w:r>
      <w:proofErr w:type="spellStart"/>
      <w:r w:rsidRPr="00E84673">
        <w:rPr>
          <w:rFonts w:ascii="Times New Roman" w:hAnsi="Times New Roman" w:cs="Times New Roman"/>
          <w:sz w:val="24"/>
          <w:szCs w:val="24"/>
          <w:shd w:val="clear" w:color="auto" w:fill="FFFFFF"/>
        </w:rPr>
        <w:t>Indosat</w:t>
      </w:r>
      <w:proofErr w:type="spellEnd"/>
      <w:r w:rsidRPr="00E84673">
        <w:rPr>
          <w:rFonts w:ascii="Times New Roman" w:hAnsi="Times New Roman" w:cs="Times New Roman"/>
          <w:sz w:val="24"/>
          <w:szCs w:val="24"/>
        </w:rPr>
        <w:t xml:space="preserve"> (ISAT)</w:t>
      </w:r>
    </w:p>
    <w:p w14:paraId="5A111D5A" w14:textId="77777777" w:rsidR="002359E8" w:rsidRPr="00D05B65"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Indosat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46" w:tgtFrame="_blank" w:history="1">
        <w:r w:rsidRPr="00E84673">
          <w:rPr>
            <w:rStyle w:val="Hyperlink"/>
            <w:shd w:val="clear" w:color="auto" w:fill="FFFFFF"/>
          </w:rPr>
          <w:t>ISAT</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10 </w:t>
      </w:r>
      <w:proofErr w:type="spellStart"/>
      <w:r w:rsidRPr="00E84673">
        <w:rPr>
          <w:rFonts w:ascii="Times New Roman" w:hAnsi="Times New Roman" w:cs="Times New Roman"/>
          <w:sz w:val="24"/>
          <w:szCs w:val="24"/>
          <w:shd w:val="clear" w:color="auto" w:fill="FFFFFF"/>
        </w:rPr>
        <w:t>Nopember</w:t>
      </w:r>
      <w:proofErr w:type="spellEnd"/>
      <w:r w:rsidRPr="00E84673">
        <w:rPr>
          <w:rFonts w:ascii="Times New Roman" w:hAnsi="Times New Roman" w:cs="Times New Roman"/>
          <w:sz w:val="24"/>
          <w:szCs w:val="24"/>
          <w:shd w:val="clear" w:color="auto" w:fill="FFFFFF"/>
        </w:rPr>
        <w:t xml:space="preserve"> 1967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1969.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19 Oktober 1994.</w:t>
      </w:r>
    </w:p>
    <w:p w14:paraId="5D9FFC9B"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PT</w:t>
      </w:r>
      <w:r w:rsidRPr="00E84673">
        <w:rPr>
          <w:rFonts w:ascii="Times New Roman" w:hAnsi="Times New Roman" w:cs="Times New Roman"/>
          <w:sz w:val="24"/>
          <w:szCs w:val="24"/>
          <w:shd w:val="clear" w:color="auto" w:fill="FFFFFF"/>
        </w:rPr>
        <w:t xml:space="preserve"> Astra International (</w:t>
      </w:r>
      <w:r w:rsidRPr="00E84673">
        <w:rPr>
          <w:rFonts w:ascii="Times New Roman" w:hAnsi="Times New Roman" w:cs="Times New Roman"/>
          <w:sz w:val="24"/>
          <w:szCs w:val="24"/>
        </w:rPr>
        <w:t>ASII)</w:t>
      </w:r>
    </w:p>
    <w:p w14:paraId="5DAAAA43"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Astra International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47" w:tgtFrame="_blank" w:history="1">
        <w:r w:rsidRPr="00E84673">
          <w:rPr>
            <w:rStyle w:val="Hyperlink"/>
            <w:shd w:val="clear" w:color="auto" w:fill="FFFFFF"/>
          </w:rPr>
          <w:t>ASII</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20 </w:t>
      </w:r>
      <w:proofErr w:type="spellStart"/>
      <w:r w:rsidRPr="00E84673">
        <w:rPr>
          <w:rFonts w:ascii="Times New Roman" w:hAnsi="Times New Roman" w:cs="Times New Roman"/>
          <w:sz w:val="24"/>
          <w:szCs w:val="24"/>
          <w:shd w:val="clear" w:color="auto" w:fill="FFFFFF"/>
        </w:rPr>
        <w:t>Februari</w:t>
      </w:r>
      <w:proofErr w:type="spellEnd"/>
      <w:r w:rsidRPr="00E84673">
        <w:rPr>
          <w:rFonts w:ascii="Times New Roman" w:hAnsi="Times New Roman" w:cs="Times New Roman"/>
          <w:sz w:val="24"/>
          <w:szCs w:val="24"/>
          <w:shd w:val="clear" w:color="auto" w:fill="FFFFFF"/>
        </w:rPr>
        <w:t xml:space="preserve"> 1957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Astra International Incorporated.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04 April 1990. </w:t>
      </w:r>
    </w:p>
    <w:p w14:paraId="7752B204"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PT Bukit Asam (</w:t>
      </w:r>
      <w:r w:rsidRPr="00E84673">
        <w:rPr>
          <w:rFonts w:ascii="Times New Roman" w:hAnsi="Times New Roman" w:cs="Times New Roman"/>
          <w:sz w:val="24"/>
          <w:szCs w:val="24"/>
        </w:rPr>
        <w:t>PTBA)</w:t>
      </w:r>
    </w:p>
    <w:p w14:paraId="3A842FF3"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Bukit Asam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48" w:tgtFrame="_blank" w:history="1">
        <w:r w:rsidRPr="00E84673">
          <w:rPr>
            <w:rStyle w:val="Hyperlink"/>
            <w:shd w:val="clear" w:color="auto" w:fill="FFFFFF"/>
          </w:rPr>
          <w:t>PTBA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02 Maret 1981. Saham dan Waran Seri I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23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2002.</w:t>
      </w:r>
    </w:p>
    <w:p w14:paraId="7C3057B6"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proofErr w:type="spellStart"/>
      <w:r w:rsidRPr="00E84673">
        <w:rPr>
          <w:rFonts w:ascii="Times New Roman" w:hAnsi="Times New Roman" w:cs="Times New Roman"/>
          <w:sz w:val="24"/>
          <w:szCs w:val="24"/>
          <w:shd w:val="clear" w:color="auto" w:fill="FFFFFF"/>
        </w:rPr>
        <w:t>Medikaloka</w:t>
      </w:r>
      <w:proofErr w:type="spellEnd"/>
      <w:r w:rsidRPr="00E84673">
        <w:rPr>
          <w:rFonts w:ascii="Times New Roman" w:hAnsi="Times New Roman" w:cs="Times New Roman"/>
          <w:sz w:val="24"/>
          <w:szCs w:val="24"/>
          <w:shd w:val="clear" w:color="auto" w:fill="FFFFFF"/>
        </w:rPr>
        <w:t xml:space="preserve"> Hermina (</w:t>
      </w:r>
      <w:r w:rsidRPr="00E84673">
        <w:rPr>
          <w:rFonts w:ascii="Times New Roman" w:hAnsi="Times New Roman" w:cs="Times New Roman"/>
          <w:sz w:val="24"/>
          <w:szCs w:val="24"/>
        </w:rPr>
        <w:t>HEAL)</w:t>
      </w:r>
    </w:p>
    <w:p w14:paraId="65A1EA89"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Medikaloka</w:t>
      </w:r>
      <w:proofErr w:type="spellEnd"/>
      <w:r w:rsidRPr="00E84673">
        <w:rPr>
          <w:rFonts w:ascii="Times New Roman" w:hAnsi="Times New Roman" w:cs="Times New Roman"/>
          <w:sz w:val="24"/>
          <w:szCs w:val="24"/>
          <w:shd w:val="clear" w:color="auto" w:fill="FFFFFF"/>
        </w:rPr>
        <w:t xml:space="preserve"> Hermina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49" w:tgtFrame="_blank" w:history="1">
        <w:r w:rsidRPr="00E84673">
          <w:rPr>
            <w:rStyle w:val="Hyperlink"/>
            <w:shd w:val="clear" w:color="auto" w:fill="FFFFFF"/>
          </w:rPr>
          <w:t>HEAL</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07 Mei 1999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1985.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16 Mei 2018.</w:t>
      </w:r>
    </w:p>
    <w:p w14:paraId="0FAF68B5"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 xml:space="preserve">Bank KB </w:t>
      </w:r>
      <w:proofErr w:type="spellStart"/>
      <w:r w:rsidRPr="00E84673">
        <w:rPr>
          <w:rFonts w:ascii="Times New Roman" w:hAnsi="Times New Roman" w:cs="Times New Roman"/>
          <w:sz w:val="24"/>
          <w:szCs w:val="24"/>
          <w:shd w:val="clear" w:color="auto" w:fill="FFFFFF"/>
        </w:rPr>
        <w:t>Bukopin</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BBKP)</w:t>
      </w:r>
    </w:p>
    <w:p w14:paraId="5750A08C" w14:textId="77777777" w:rsidR="002359E8" w:rsidRPr="00D05B65"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lastRenderedPageBreak/>
        <w:t xml:space="preserve">            Bank KB </w:t>
      </w:r>
      <w:proofErr w:type="spellStart"/>
      <w:r w:rsidRPr="00E84673">
        <w:rPr>
          <w:rFonts w:ascii="Times New Roman" w:hAnsi="Times New Roman" w:cs="Times New Roman"/>
          <w:sz w:val="24"/>
          <w:szCs w:val="24"/>
          <w:shd w:val="clear" w:color="auto" w:fill="FFFFFF"/>
        </w:rPr>
        <w:t>Bukopin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atau</w:t>
      </w:r>
      <w:proofErr w:type="spellEnd"/>
      <w:r w:rsidRPr="00E84673">
        <w:rPr>
          <w:rFonts w:ascii="Times New Roman" w:hAnsi="Times New Roman" w:cs="Times New Roman"/>
          <w:sz w:val="24"/>
          <w:szCs w:val="24"/>
          <w:shd w:val="clear" w:color="auto" w:fill="FFFFFF"/>
        </w:rPr>
        <w:t xml:space="preserve"> KB Bank (</w:t>
      </w:r>
      <w:proofErr w:type="spellStart"/>
      <w:r w:rsidRPr="00E84673">
        <w:rPr>
          <w:rFonts w:ascii="Times New Roman" w:hAnsi="Times New Roman" w:cs="Times New Roman"/>
          <w:sz w:val="24"/>
          <w:szCs w:val="24"/>
          <w:shd w:val="clear" w:color="auto" w:fill="FFFFFF"/>
        </w:rPr>
        <w:t>dahulu</w:t>
      </w:r>
      <w:proofErr w:type="spellEnd"/>
      <w:r w:rsidRPr="00E84673">
        <w:rPr>
          <w:rFonts w:ascii="Times New Roman" w:hAnsi="Times New Roman" w:cs="Times New Roman"/>
          <w:sz w:val="24"/>
          <w:szCs w:val="24"/>
          <w:shd w:val="clear" w:color="auto" w:fill="FFFFFF"/>
        </w:rPr>
        <w:t xml:space="preserve"> Bank </w:t>
      </w:r>
      <w:proofErr w:type="spellStart"/>
      <w:r w:rsidRPr="00E84673">
        <w:rPr>
          <w:rFonts w:ascii="Times New Roman" w:hAnsi="Times New Roman" w:cs="Times New Roman"/>
          <w:sz w:val="24"/>
          <w:szCs w:val="24"/>
          <w:shd w:val="clear" w:color="auto" w:fill="FFFFFF"/>
        </w:rPr>
        <w:t>Bukopin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w:t>
      </w:r>
      <w:hyperlink r:id="rId50" w:tgtFrame="_blank" w:history="1">
        <w:r w:rsidRPr="00E84673">
          <w:rPr>
            <w:rStyle w:val="Hyperlink"/>
            <w:shd w:val="clear" w:color="auto" w:fill="FFFFFF"/>
          </w:rPr>
          <w:t>BBKP</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di </w:t>
      </w:r>
      <w:proofErr w:type="spellStart"/>
      <w:r w:rsidRPr="00E84673">
        <w:rPr>
          <w:rFonts w:ascii="Times New Roman" w:hAnsi="Times New Roman" w:cs="Times New Roman"/>
          <w:sz w:val="24"/>
          <w:szCs w:val="24"/>
          <w:shd w:val="clear" w:color="auto" w:fill="FFFFFF"/>
        </w:rPr>
        <w:t>lndonesia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10 Juli 1970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Bank Umum </w:t>
      </w:r>
      <w:proofErr w:type="spellStart"/>
      <w:r w:rsidRPr="00E84673">
        <w:rPr>
          <w:rFonts w:ascii="Times New Roman" w:hAnsi="Times New Roman" w:cs="Times New Roman"/>
          <w:sz w:val="24"/>
          <w:szCs w:val="24"/>
          <w:shd w:val="clear" w:color="auto" w:fill="FFFFFF"/>
        </w:rPr>
        <w:t>Koperasi</w:t>
      </w:r>
      <w:proofErr w:type="spellEnd"/>
      <w:r w:rsidRPr="00E84673">
        <w:rPr>
          <w:rFonts w:ascii="Times New Roman" w:hAnsi="Times New Roman" w:cs="Times New Roman"/>
          <w:sz w:val="24"/>
          <w:szCs w:val="24"/>
          <w:shd w:val="clear" w:color="auto" w:fill="FFFFFF"/>
        </w:rPr>
        <w:t xml:space="preserve"> Indonesia (</w:t>
      </w:r>
      <w:proofErr w:type="spellStart"/>
      <w:r w:rsidRPr="00E84673">
        <w:rPr>
          <w:rFonts w:ascii="Times New Roman" w:hAnsi="Times New Roman" w:cs="Times New Roman"/>
          <w:sz w:val="24"/>
          <w:szCs w:val="24"/>
          <w:shd w:val="clear" w:color="auto" w:fill="FFFFFF"/>
        </w:rPr>
        <w:t>disingkat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Bukopin</w:t>
      </w:r>
      <w:proofErr w:type="spellEnd"/>
      <w:r w:rsidRPr="00E84673">
        <w:rPr>
          <w:rFonts w:ascii="Times New Roman" w:hAnsi="Times New Roman" w:cs="Times New Roman"/>
          <w:sz w:val="24"/>
          <w:szCs w:val="24"/>
          <w:shd w:val="clear" w:color="auto" w:fill="FFFFFF"/>
        </w:rPr>
        <w:t xml:space="preserve">)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melakukan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sebagai</w:t>
      </w:r>
      <w:proofErr w:type="spellEnd"/>
      <w:r w:rsidRPr="00E84673">
        <w:rPr>
          <w:rFonts w:ascii="Times New Roman" w:hAnsi="Times New Roman" w:cs="Times New Roman"/>
          <w:sz w:val="24"/>
          <w:szCs w:val="24"/>
          <w:shd w:val="clear" w:color="auto" w:fill="FFFFFF"/>
        </w:rPr>
        <w:t xml:space="preserve"> bank </w:t>
      </w:r>
      <w:proofErr w:type="spellStart"/>
      <w:r w:rsidRPr="00E84673">
        <w:rPr>
          <w:rFonts w:ascii="Times New Roman" w:hAnsi="Times New Roman" w:cs="Times New Roman"/>
          <w:sz w:val="24"/>
          <w:szCs w:val="24"/>
          <w:shd w:val="clear" w:color="auto" w:fill="FFFFFF"/>
        </w:rPr>
        <w:t>umum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koperasi</w:t>
      </w:r>
      <w:proofErr w:type="spellEnd"/>
      <w:r w:rsidRPr="00E84673">
        <w:rPr>
          <w:rFonts w:ascii="Times New Roman" w:hAnsi="Times New Roman" w:cs="Times New Roman"/>
          <w:sz w:val="24"/>
          <w:szCs w:val="24"/>
          <w:shd w:val="clear" w:color="auto" w:fill="FFFFFF"/>
        </w:rPr>
        <w:t xml:space="preserve"> di Indonesia </w:t>
      </w:r>
      <w:proofErr w:type="spellStart"/>
      <w:r w:rsidRPr="00E84673">
        <w:rPr>
          <w:rFonts w:ascii="Times New Roman" w:hAnsi="Times New Roman" w:cs="Times New Roman"/>
          <w:sz w:val="24"/>
          <w:szCs w:val="24"/>
          <w:shd w:val="clear" w:color="auto" w:fill="FFFFFF"/>
        </w:rPr>
        <w:t>sejak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16 Maret 1971.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telah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di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10 Juli 2006.</w:t>
      </w:r>
    </w:p>
    <w:p w14:paraId="4B2C0EEC"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Kalbe Farma</w:t>
      </w:r>
      <w:r w:rsidRPr="00E84673">
        <w:rPr>
          <w:rFonts w:ascii="Times New Roman" w:hAnsi="Times New Roman" w:cs="Times New Roman"/>
          <w:sz w:val="24"/>
          <w:szCs w:val="24"/>
        </w:rPr>
        <w:t xml:space="preserve"> (KLBF)</w:t>
      </w:r>
    </w:p>
    <w:p w14:paraId="74455B6F" w14:textId="77777777" w:rsidR="002359E8" w:rsidRPr="00606FF0"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Kalbe Farma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51" w:tgtFrame="_blank" w:history="1">
        <w:r w:rsidRPr="00E84673">
          <w:rPr>
            <w:rStyle w:val="Hyperlink"/>
            <w:shd w:val="clear" w:color="auto" w:fill="FFFFFF"/>
          </w:rPr>
          <w:t>KLBF</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10 September 1966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1966.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30 Juli 1991.</w:t>
      </w:r>
    </w:p>
    <w:p w14:paraId="23D19A27" w14:textId="77777777" w:rsidR="002359E8" w:rsidRPr="00E84673" w:rsidRDefault="002359E8" w:rsidP="002359E8">
      <w:pPr>
        <w:pStyle w:val="DaftarParagraf"/>
        <w:widowControl w:val="0"/>
        <w:numPr>
          <w:ilvl w:val="0"/>
          <w:numId w:val="7"/>
        </w:numPr>
        <w:autoSpaceDE w:val="0"/>
        <w:autoSpaceDN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Indika Energy (</w:t>
      </w:r>
      <w:r w:rsidRPr="00E84673">
        <w:rPr>
          <w:rFonts w:ascii="Times New Roman" w:hAnsi="Times New Roman" w:cs="Times New Roman"/>
          <w:sz w:val="24"/>
          <w:szCs w:val="24"/>
        </w:rPr>
        <w:t>INDY)</w:t>
      </w:r>
    </w:p>
    <w:p w14:paraId="3B138224"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 xml:space="preserve">Indika Energy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52" w:tgtFrame="_blank" w:history="1">
        <w:r w:rsidRPr="00E84673">
          <w:rPr>
            <w:rStyle w:val="Hyperlink"/>
            <w:shd w:val="clear" w:color="auto" w:fill="FFFFFF"/>
          </w:rPr>
          <w:t>INDY</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19 Oktober 2000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2004.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11 Juni 2008.</w:t>
      </w:r>
    </w:p>
    <w:p w14:paraId="76746CDA"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proofErr w:type="spellStart"/>
      <w:r w:rsidRPr="00E84673">
        <w:rPr>
          <w:rFonts w:ascii="Times New Roman" w:hAnsi="Times New Roman" w:cs="Times New Roman"/>
          <w:sz w:val="24"/>
          <w:szCs w:val="24"/>
          <w:shd w:val="clear" w:color="auto" w:fill="FFFFFF"/>
        </w:rPr>
        <w:t>Rukun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Raharja</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RAJA)</w:t>
      </w:r>
    </w:p>
    <w:p w14:paraId="6B80D5DD" w14:textId="77777777" w:rsidR="002359E8" w:rsidRPr="00D05B65"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Rukun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Raharja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53" w:tgtFrame="_blank" w:history="1">
        <w:r w:rsidRPr="00E84673">
          <w:rPr>
            <w:rStyle w:val="Hyperlink"/>
            <w:shd w:val="clear" w:color="auto" w:fill="FFFFFF"/>
          </w:rPr>
          <w:t>RAJA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24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1993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bulan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Februari</w:t>
      </w:r>
      <w:proofErr w:type="spellEnd"/>
      <w:r w:rsidRPr="00E84673">
        <w:rPr>
          <w:rFonts w:ascii="Times New Roman" w:hAnsi="Times New Roman" w:cs="Times New Roman"/>
          <w:sz w:val="24"/>
          <w:szCs w:val="24"/>
          <w:shd w:val="clear" w:color="auto" w:fill="FFFFFF"/>
        </w:rPr>
        <w:t xml:space="preserve"> 2002.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31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2002, RAJA </w:t>
      </w:r>
      <w:proofErr w:type="spellStart"/>
      <w:r w:rsidRPr="00E84673">
        <w:rPr>
          <w:rFonts w:ascii="Times New Roman" w:hAnsi="Times New Roman" w:cs="Times New Roman"/>
          <w:sz w:val="24"/>
          <w:szCs w:val="24"/>
          <w:shd w:val="clear" w:color="auto" w:fill="FFFFFF"/>
        </w:rPr>
        <w:t>memperoleh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pernyataan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efektif</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dari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Bapepam</w:t>
      </w:r>
      <w:proofErr w:type="spellEnd"/>
      <w:r w:rsidRPr="00E84673">
        <w:rPr>
          <w:rFonts w:ascii="Times New Roman" w:hAnsi="Times New Roman" w:cs="Times New Roman"/>
          <w:sz w:val="24"/>
          <w:szCs w:val="24"/>
          <w:shd w:val="clear" w:color="auto" w:fill="FFFFFF"/>
        </w:rPr>
        <w:t xml:space="preserve">-LK </w:t>
      </w:r>
      <w:proofErr w:type="spellStart"/>
      <w:r w:rsidRPr="00E84673">
        <w:rPr>
          <w:rFonts w:ascii="Times New Roman" w:hAnsi="Times New Roman" w:cs="Times New Roman"/>
          <w:sz w:val="24"/>
          <w:szCs w:val="24"/>
          <w:shd w:val="clear" w:color="auto" w:fill="FFFFFF"/>
        </w:rPr>
        <w:t>untuk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melakukan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Penawaran</w:t>
      </w:r>
      <w:proofErr w:type="spellEnd"/>
      <w:r w:rsidRPr="00E84673">
        <w:rPr>
          <w:rFonts w:ascii="Times New Roman" w:hAnsi="Times New Roman" w:cs="Times New Roman"/>
          <w:sz w:val="24"/>
          <w:szCs w:val="24"/>
          <w:shd w:val="clear" w:color="auto" w:fill="FFFFFF"/>
        </w:rPr>
        <w:t xml:space="preserve"> Umum Perdana Saham RAJA </w:t>
      </w:r>
      <w:proofErr w:type="spellStart"/>
      <w:r w:rsidRPr="00E84673">
        <w:rPr>
          <w:rFonts w:ascii="Times New Roman" w:hAnsi="Times New Roman" w:cs="Times New Roman"/>
          <w:sz w:val="24"/>
          <w:szCs w:val="24"/>
          <w:shd w:val="clear" w:color="auto" w:fill="FFFFFF"/>
        </w:rPr>
        <w:t>kepada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masyarakat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sebanyak</w:t>
      </w:r>
      <w:proofErr w:type="spellEnd"/>
      <w:r w:rsidRPr="00E84673">
        <w:rPr>
          <w:rFonts w:ascii="Times New Roman" w:hAnsi="Times New Roman" w:cs="Times New Roman"/>
          <w:sz w:val="24"/>
          <w:szCs w:val="24"/>
          <w:shd w:val="clear" w:color="auto" w:fill="FFFFFF"/>
        </w:rPr>
        <w:t xml:space="preserve"> 120.000.000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nilai</w:t>
      </w:r>
      <w:proofErr w:type="spellEnd"/>
      <w:r w:rsidRPr="00E84673">
        <w:rPr>
          <w:rFonts w:ascii="Times New Roman" w:hAnsi="Times New Roman" w:cs="Times New Roman"/>
          <w:sz w:val="24"/>
          <w:szCs w:val="24"/>
          <w:shd w:val="clear" w:color="auto" w:fill="FFFFFF"/>
        </w:rPr>
        <w:t xml:space="preserve"> nominal Rp</w:t>
      </w:r>
      <w:proofErr w:type="gramStart"/>
      <w:r w:rsidRPr="00E84673">
        <w:rPr>
          <w:rFonts w:ascii="Times New Roman" w:hAnsi="Times New Roman" w:cs="Times New Roman"/>
          <w:sz w:val="24"/>
          <w:szCs w:val="24"/>
          <w:shd w:val="clear" w:color="auto" w:fill="FFFFFF"/>
        </w:rPr>
        <w:t>100,-</w:t>
      </w:r>
      <w:proofErr w:type="gramEnd"/>
      <w:r w:rsidRPr="00E84673">
        <w:rPr>
          <w:rFonts w:ascii="Times New Roman" w:hAnsi="Times New Roman" w:cs="Times New Roman"/>
          <w:sz w:val="24"/>
          <w:szCs w:val="24"/>
          <w:shd w:val="clear" w:color="auto" w:fill="FFFFFF"/>
        </w:rPr>
        <w:t xml:space="preserve"> per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harga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penawaran</w:t>
      </w:r>
      <w:proofErr w:type="spellEnd"/>
      <w:r w:rsidRPr="00E84673">
        <w:rPr>
          <w:rFonts w:ascii="Times New Roman" w:hAnsi="Times New Roman" w:cs="Times New Roman"/>
          <w:sz w:val="24"/>
          <w:szCs w:val="24"/>
          <w:shd w:val="clear" w:color="auto" w:fill="FFFFFF"/>
        </w:rPr>
        <w:t xml:space="preserve"> Rp110,- per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disertai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Waran Seri I </w:t>
      </w:r>
      <w:proofErr w:type="spellStart"/>
      <w:r w:rsidRPr="00E84673">
        <w:rPr>
          <w:rFonts w:ascii="Times New Roman" w:hAnsi="Times New Roman" w:cs="Times New Roman"/>
          <w:sz w:val="24"/>
          <w:szCs w:val="24"/>
          <w:shd w:val="clear" w:color="auto" w:fill="FFFFFF"/>
        </w:rPr>
        <w:t>sebanyak</w:t>
      </w:r>
      <w:proofErr w:type="spellEnd"/>
      <w:r w:rsidRPr="00E84673">
        <w:rPr>
          <w:rFonts w:ascii="Times New Roman" w:hAnsi="Times New Roman" w:cs="Times New Roman"/>
          <w:sz w:val="24"/>
          <w:szCs w:val="24"/>
          <w:shd w:val="clear" w:color="auto" w:fill="FFFFFF"/>
        </w:rPr>
        <w:t xml:space="preserve"> 84.000.000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pelaksanaan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sebesar</w:t>
      </w:r>
      <w:proofErr w:type="spellEnd"/>
      <w:r w:rsidRPr="00E84673">
        <w:rPr>
          <w:rFonts w:ascii="Times New Roman" w:hAnsi="Times New Roman" w:cs="Times New Roman"/>
          <w:sz w:val="24"/>
          <w:szCs w:val="24"/>
          <w:shd w:val="clear" w:color="auto" w:fill="FFFFFF"/>
        </w:rPr>
        <w:t xml:space="preserve"> Rp100,- per </w:t>
      </w:r>
      <w:proofErr w:type="spellStart"/>
      <w:r w:rsidRPr="00E84673">
        <w:rPr>
          <w:rFonts w:ascii="Times New Roman" w:hAnsi="Times New Roman" w:cs="Times New Roman"/>
          <w:sz w:val="24"/>
          <w:szCs w:val="24"/>
          <w:shd w:val="clear" w:color="auto" w:fill="FFFFFF"/>
        </w:rPr>
        <w:t>saham</w:t>
      </w:r>
      <w:proofErr w:type="spellEnd"/>
      <w:r>
        <w:rPr>
          <w:rFonts w:ascii="Times New Roman" w:hAnsi="Times New Roman" w:cs="Times New Roman"/>
          <w:sz w:val="24"/>
          <w:szCs w:val="24"/>
          <w:shd w:val="clear" w:color="auto" w:fill="FFFFFF"/>
        </w:rPr>
        <w:t>.</w:t>
      </w:r>
    </w:p>
    <w:p w14:paraId="48996410" w14:textId="77777777" w:rsidR="002359E8" w:rsidRPr="00E84673" w:rsidRDefault="002359E8" w:rsidP="002359E8">
      <w:pPr>
        <w:pStyle w:val="DaftarParagraf"/>
        <w:widowControl w:val="0"/>
        <w:numPr>
          <w:ilvl w:val="0"/>
          <w:numId w:val="7"/>
        </w:numPr>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 xml:space="preserve">Indofood </w:t>
      </w:r>
      <w:proofErr w:type="spellStart"/>
      <w:r w:rsidRPr="00E84673">
        <w:rPr>
          <w:rFonts w:ascii="Times New Roman" w:hAnsi="Times New Roman" w:cs="Times New Roman"/>
          <w:sz w:val="24"/>
          <w:szCs w:val="24"/>
          <w:shd w:val="clear" w:color="auto" w:fill="FFFFFF"/>
        </w:rPr>
        <w:t>Sukses</w:t>
      </w:r>
      <w:proofErr w:type="spellEnd"/>
      <w:r w:rsidRPr="00E84673">
        <w:rPr>
          <w:rFonts w:ascii="Times New Roman" w:hAnsi="Times New Roman" w:cs="Times New Roman"/>
          <w:sz w:val="24"/>
          <w:szCs w:val="24"/>
          <w:shd w:val="clear" w:color="auto" w:fill="FFFFFF"/>
        </w:rPr>
        <w:t xml:space="preserve"> Makmur (</w:t>
      </w:r>
      <w:r w:rsidRPr="00E84673">
        <w:rPr>
          <w:rFonts w:ascii="Times New Roman" w:hAnsi="Times New Roman" w:cs="Times New Roman"/>
          <w:sz w:val="24"/>
          <w:szCs w:val="24"/>
        </w:rPr>
        <w:t>INDF)</w:t>
      </w:r>
    </w:p>
    <w:p w14:paraId="3FA09F7E"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Indofood </w:t>
      </w:r>
      <w:proofErr w:type="spellStart"/>
      <w:r w:rsidRPr="00E84673">
        <w:rPr>
          <w:rFonts w:ascii="Times New Roman" w:hAnsi="Times New Roman" w:cs="Times New Roman"/>
          <w:sz w:val="24"/>
          <w:szCs w:val="24"/>
          <w:shd w:val="clear" w:color="auto" w:fill="FFFFFF"/>
        </w:rPr>
        <w:t>Sukses</w:t>
      </w:r>
      <w:proofErr w:type="spellEnd"/>
      <w:r w:rsidRPr="00E84673">
        <w:rPr>
          <w:rFonts w:ascii="Times New Roman" w:hAnsi="Times New Roman" w:cs="Times New Roman"/>
          <w:sz w:val="24"/>
          <w:szCs w:val="24"/>
          <w:shd w:val="clear" w:color="auto" w:fill="FFFFFF"/>
        </w:rPr>
        <w:t xml:space="preserve"> Makmur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54" w:tgtFrame="_blank" w:history="1">
        <w:r w:rsidRPr="00E84673">
          <w:rPr>
            <w:rStyle w:val="Hyperlink"/>
            <w:shd w:val="clear" w:color="auto" w:fill="FFFFFF"/>
          </w:rPr>
          <w:t>INDF</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14 Agustus 1990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w:t>
      </w:r>
      <w:proofErr w:type="spellStart"/>
      <w:r w:rsidRPr="00E84673">
        <w:rPr>
          <w:rFonts w:ascii="Times New Roman" w:hAnsi="Times New Roman" w:cs="Times New Roman"/>
          <w:sz w:val="24"/>
          <w:szCs w:val="24"/>
          <w:shd w:val="clear" w:color="auto" w:fill="FFFFFF"/>
        </w:rPr>
        <w:t>Panganjaya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Intikusuma</w:t>
      </w:r>
      <w:proofErr w:type="spellEnd"/>
      <w:r w:rsidRPr="00E84673">
        <w:rPr>
          <w:rFonts w:ascii="Times New Roman" w:hAnsi="Times New Roman" w:cs="Times New Roman"/>
          <w:sz w:val="24"/>
          <w:szCs w:val="24"/>
          <w:shd w:val="clear" w:color="auto" w:fill="FFFFFF"/>
        </w:rPr>
        <w:t xml:space="preserve">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lastRenderedPageBreak/>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1990.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14 Juli 1994.</w:t>
      </w:r>
    </w:p>
    <w:p w14:paraId="10136AE9"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PT United Tractors (</w:t>
      </w:r>
      <w:r w:rsidRPr="00E84673">
        <w:rPr>
          <w:rFonts w:ascii="Times New Roman" w:hAnsi="Times New Roman" w:cs="Times New Roman"/>
          <w:sz w:val="24"/>
          <w:szCs w:val="24"/>
        </w:rPr>
        <w:t>UNTR)</w:t>
      </w:r>
    </w:p>
    <w:p w14:paraId="53F920B8"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 xml:space="preserve"> United Tractors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55" w:tgtFrame="_blank" w:history="1">
        <w:r w:rsidRPr="00E84673">
          <w:rPr>
            <w:rStyle w:val="Hyperlink"/>
            <w:shd w:val="clear" w:color="auto" w:fill="FFFFFF"/>
          </w:rPr>
          <w:t>UNTR</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di Indonesia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13 Oktober 1972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Inter Astra Motor Works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operasinya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1973.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1989, UNTR </w:t>
      </w:r>
      <w:proofErr w:type="spellStart"/>
      <w:r w:rsidRPr="00E84673">
        <w:rPr>
          <w:rFonts w:ascii="Times New Roman" w:hAnsi="Times New Roman" w:cs="Times New Roman"/>
          <w:sz w:val="24"/>
          <w:szCs w:val="24"/>
          <w:shd w:val="clear" w:color="auto" w:fill="FFFFFF"/>
        </w:rPr>
        <w:t>melalui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Penawaran</w:t>
      </w:r>
      <w:proofErr w:type="spellEnd"/>
      <w:r w:rsidRPr="00E84673">
        <w:rPr>
          <w:rFonts w:ascii="Times New Roman" w:hAnsi="Times New Roman" w:cs="Times New Roman"/>
          <w:sz w:val="24"/>
          <w:szCs w:val="24"/>
          <w:shd w:val="clear" w:color="auto" w:fill="FFFFFF"/>
        </w:rPr>
        <w:t xml:space="preserve"> Umum Perdana Saham </w:t>
      </w:r>
      <w:proofErr w:type="spellStart"/>
      <w:r w:rsidRPr="00E84673">
        <w:rPr>
          <w:rFonts w:ascii="Times New Roman" w:hAnsi="Times New Roman" w:cs="Times New Roman"/>
          <w:sz w:val="24"/>
          <w:szCs w:val="24"/>
          <w:shd w:val="clear" w:color="auto" w:fill="FFFFFF"/>
        </w:rPr>
        <w:t>menawarkan</w:t>
      </w:r>
      <w:proofErr w:type="spellEnd"/>
      <w:r w:rsidRPr="00E84673">
        <w:rPr>
          <w:rFonts w:ascii="Times New Roman" w:hAnsi="Times New Roman" w:cs="Times New Roman"/>
          <w:sz w:val="24"/>
          <w:szCs w:val="24"/>
          <w:shd w:val="clear" w:color="auto" w:fill="FFFFFF"/>
        </w:rPr>
        <w:t xml:space="preserve"> 2.700.000 </w:t>
      </w:r>
      <w:proofErr w:type="spellStart"/>
      <w:r w:rsidRPr="00E84673">
        <w:rPr>
          <w:rFonts w:ascii="Times New Roman" w:hAnsi="Times New Roman" w:cs="Times New Roman"/>
          <w:sz w:val="24"/>
          <w:szCs w:val="24"/>
          <w:shd w:val="clear" w:color="auto" w:fill="FFFFFF"/>
        </w:rPr>
        <w:t>lembar</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sahamnya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kepada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masyarakat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nilai</w:t>
      </w:r>
      <w:proofErr w:type="spellEnd"/>
      <w:r w:rsidRPr="00E84673">
        <w:rPr>
          <w:rFonts w:ascii="Times New Roman" w:hAnsi="Times New Roman" w:cs="Times New Roman"/>
          <w:sz w:val="24"/>
          <w:szCs w:val="24"/>
          <w:shd w:val="clear" w:color="auto" w:fill="FFFFFF"/>
        </w:rPr>
        <w:t xml:space="preserve"> nominal Rp1.</w:t>
      </w:r>
      <w:proofErr w:type="gramStart"/>
      <w:r w:rsidRPr="00E84673">
        <w:rPr>
          <w:rFonts w:ascii="Times New Roman" w:hAnsi="Times New Roman" w:cs="Times New Roman"/>
          <w:sz w:val="24"/>
          <w:szCs w:val="24"/>
          <w:shd w:val="clear" w:color="auto" w:fill="FFFFFF"/>
        </w:rPr>
        <w:t>000,-</w:t>
      </w:r>
      <w:proofErr w:type="gramEnd"/>
      <w:r w:rsidRPr="00E84673">
        <w:rPr>
          <w:rFonts w:ascii="Times New Roman" w:hAnsi="Times New Roman" w:cs="Times New Roman"/>
          <w:sz w:val="24"/>
          <w:szCs w:val="24"/>
          <w:shd w:val="clear" w:color="auto" w:fill="FFFFFF"/>
        </w:rPr>
        <w:t xml:space="preserve"> per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harga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penawaran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sebesar</w:t>
      </w:r>
      <w:proofErr w:type="spellEnd"/>
      <w:r w:rsidRPr="00E84673">
        <w:rPr>
          <w:rFonts w:ascii="Times New Roman" w:hAnsi="Times New Roman" w:cs="Times New Roman"/>
          <w:sz w:val="24"/>
          <w:szCs w:val="24"/>
          <w:shd w:val="clear" w:color="auto" w:fill="FFFFFF"/>
        </w:rPr>
        <w:t xml:space="preserve"> Rp7.250,- per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w:t>
      </w:r>
    </w:p>
    <w:p w14:paraId="176915E7"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Aneka Tambang (</w:t>
      </w:r>
      <w:r w:rsidRPr="00E84673">
        <w:rPr>
          <w:rFonts w:ascii="Times New Roman" w:hAnsi="Times New Roman" w:cs="Times New Roman"/>
          <w:sz w:val="24"/>
          <w:szCs w:val="24"/>
        </w:rPr>
        <w:t>ANTM)</w:t>
      </w:r>
    </w:p>
    <w:p w14:paraId="3579F757"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Aneka Tambang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(Antam) </w:t>
      </w:r>
      <w:r w:rsidRPr="00E84673">
        <w:rPr>
          <w:rStyle w:val="Kuat"/>
          <w:rFonts w:ascii="Times New Roman" w:hAnsi="Times New Roman" w:cs="Times New Roman"/>
          <w:sz w:val="24"/>
          <w:szCs w:val="24"/>
          <w:shd w:val="clear" w:color="auto" w:fill="FFFFFF"/>
        </w:rPr>
        <w:t>(</w:t>
      </w:r>
      <w:hyperlink r:id="rId56" w:tgtFrame="_blank" w:history="1">
        <w:r w:rsidRPr="00E84673">
          <w:rPr>
            <w:rStyle w:val="Hyperlink"/>
            <w:shd w:val="clear" w:color="auto" w:fill="FFFFFF"/>
          </w:rPr>
          <w:t>ANTM</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“Perusahaan Negara (PN) Aneka Tambang”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05 Juli 1968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5 Juli 1968.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27 </w:t>
      </w:r>
      <w:proofErr w:type="spellStart"/>
      <w:r w:rsidRPr="00E84673">
        <w:rPr>
          <w:rFonts w:ascii="Times New Roman" w:hAnsi="Times New Roman" w:cs="Times New Roman"/>
          <w:sz w:val="24"/>
          <w:szCs w:val="24"/>
          <w:shd w:val="clear" w:color="auto" w:fill="FFFFFF"/>
        </w:rPr>
        <w:t>Nopember</w:t>
      </w:r>
      <w:proofErr w:type="spellEnd"/>
      <w:r w:rsidRPr="00E84673">
        <w:rPr>
          <w:rFonts w:ascii="Times New Roman" w:hAnsi="Times New Roman" w:cs="Times New Roman"/>
          <w:sz w:val="24"/>
          <w:szCs w:val="24"/>
          <w:shd w:val="clear" w:color="auto" w:fill="FFFFFF"/>
        </w:rPr>
        <w:t xml:space="preserve"> 1997.</w:t>
      </w:r>
    </w:p>
    <w:p w14:paraId="231295D4"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Charoen Pokphand Indonesia (</w:t>
      </w:r>
      <w:r w:rsidRPr="00E84673">
        <w:rPr>
          <w:rFonts w:ascii="Times New Roman" w:hAnsi="Times New Roman" w:cs="Times New Roman"/>
          <w:sz w:val="24"/>
          <w:szCs w:val="24"/>
        </w:rPr>
        <w:t>CPIN)</w:t>
      </w:r>
    </w:p>
    <w:p w14:paraId="1B0ABBF6"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Charoen Pokphand Indonesia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57" w:tgtFrame="_blank" w:history="1">
        <w:r w:rsidRPr="00E84673">
          <w:rPr>
            <w:rStyle w:val="Hyperlink"/>
            <w:shd w:val="clear" w:color="auto" w:fill="FFFFFF"/>
          </w:rPr>
          <w:t>CPIN</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07 Januari 1972 </w:t>
      </w:r>
      <w:proofErr w:type="spellStart"/>
      <w:r w:rsidRPr="00E84673">
        <w:rPr>
          <w:rFonts w:ascii="Times New Roman" w:hAnsi="Times New Roman" w:cs="Times New Roman"/>
          <w:sz w:val="24"/>
          <w:szCs w:val="24"/>
          <w:shd w:val="clear" w:color="auto" w:fill="FFFFFF"/>
        </w:rPr>
        <w:t>dalam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rangka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Penanaman</w:t>
      </w:r>
      <w:proofErr w:type="spellEnd"/>
      <w:r w:rsidRPr="00E84673">
        <w:rPr>
          <w:rFonts w:ascii="Times New Roman" w:hAnsi="Times New Roman" w:cs="Times New Roman"/>
          <w:sz w:val="24"/>
          <w:szCs w:val="24"/>
          <w:shd w:val="clear" w:color="auto" w:fill="FFFFFF"/>
        </w:rPr>
        <w:t xml:space="preserve"> Modal Asing (“PMA”) dan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1972.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18 Maret 1991.</w:t>
      </w:r>
    </w:p>
    <w:p w14:paraId="05D98CF6" w14:textId="77777777" w:rsidR="002359E8" w:rsidRPr="00E8467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E84673">
        <w:rPr>
          <w:rFonts w:ascii="Times New Roman" w:hAnsi="Times New Roman" w:cs="Times New Roman"/>
          <w:sz w:val="24"/>
          <w:szCs w:val="24"/>
        </w:rPr>
        <w:t xml:space="preserve">PT </w:t>
      </w:r>
      <w:proofErr w:type="spellStart"/>
      <w:r w:rsidRPr="00E84673">
        <w:rPr>
          <w:rFonts w:ascii="Times New Roman" w:hAnsi="Times New Roman" w:cs="Times New Roman"/>
          <w:sz w:val="24"/>
          <w:szCs w:val="24"/>
          <w:shd w:val="clear" w:color="auto" w:fill="FFFFFF"/>
        </w:rPr>
        <w:t>Japfa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Comfeed</w:t>
      </w:r>
      <w:proofErr w:type="spellEnd"/>
      <w:r w:rsidRPr="00E84673">
        <w:rPr>
          <w:rFonts w:ascii="Times New Roman" w:hAnsi="Times New Roman" w:cs="Times New Roman"/>
          <w:sz w:val="24"/>
          <w:szCs w:val="24"/>
          <w:shd w:val="clear" w:color="auto" w:fill="FFFFFF"/>
        </w:rPr>
        <w:t xml:space="preserve"> Indonesia (</w:t>
      </w:r>
      <w:r w:rsidRPr="00E84673">
        <w:rPr>
          <w:rFonts w:ascii="Times New Roman" w:hAnsi="Times New Roman" w:cs="Times New Roman"/>
          <w:sz w:val="24"/>
          <w:szCs w:val="24"/>
        </w:rPr>
        <w:t>JPFA)</w:t>
      </w:r>
    </w:p>
    <w:p w14:paraId="06015C83"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Japfa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Comfeed</w:t>
      </w:r>
      <w:proofErr w:type="spellEnd"/>
      <w:r w:rsidRPr="00E84673">
        <w:rPr>
          <w:rFonts w:ascii="Times New Roman" w:hAnsi="Times New Roman" w:cs="Times New Roman"/>
          <w:sz w:val="24"/>
          <w:szCs w:val="24"/>
          <w:shd w:val="clear" w:color="auto" w:fill="FFFFFF"/>
        </w:rPr>
        <w:t xml:space="preserve"> Indonesia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58" w:tgtFrame="_blank" w:history="1">
        <w:r w:rsidRPr="00E84673">
          <w:rPr>
            <w:rStyle w:val="Hyperlink"/>
            <w:shd w:val="clear" w:color="auto" w:fill="FFFFFF"/>
          </w:rPr>
          <w:t>JPFA</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18 Januari 1971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Java Pelletizing Factory, Ltd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1971.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23 Oktober 1989.</w:t>
      </w:r>
    </w:p>
    <w:p w14:paraId="7D46C855" w14:textId="77777777" w:rsidR="002359E8" w:rsidRPr="009175F3" w:rsidRDefault="002359E8" w:rsidP="002359E8">
      <w:pPr>
        <w:pStyle w:val="DaftarParagraf"/>
        <w:widowControl w:val="0"/>
        <w:numPr>
          <w:ilvl w:val="0"/>
          <w:numId w:val="7"/>
        </w:numPr>
        <w:autoSpaceDE w:val="0"/>
        <w:autoSpaceDN w:val="0"/>
        <w:spacing w:after="0" w:line="480" w:lineRule="auto"/>
        <w:ind w:left="1134" w:hanging="425"/>
        <w:jc w:val="both"/>
        <w:rPr>
          <w:rFonts w:ascii="Times New Roman" w:hAnsi="Times New Roman" w:cs="Times New Roman"/>
          <w:sz w:val="24"/>
          <w:szCs w:val="24"/>
        </w:rPr>
      </w:pPr>
      <w:r w:rsidRPr="009175F3">
        <w:rPr>
          <w:rFonts w:ascii="Times New Roman" w:hAnsi="Times New Roman" w:cs="Times New Roman"/>
          <w:sz w:val="24"/>
          <w:szCs w:val="24"/>
        </w:rPr>
        <w:t xml:space="preserve">PT </w:t>
      </w:r>
      <w:r w:rsidRPr="009175F3">
        <w:rPr>
          <w:rFonts w:ascii="Times New Roman" w:hAnsi="Times New Roman" w:cs="Times New Roman"/>
          <w:sz w:val="24"/>
          <w:szCs w:val="24"/>
          <w:shd w:val="clear" w:color="auto" w:fill="FFFFFF"/>
        </w:rPr>
        <w:t>Gudang Garam (</w:t>
      </w:r>
      <w:r w:rsidRPr="009175F3">
        <w:rPr>
          <w:rFonts w:ascii="Times New Roman" w:hAnsi="Times New Roman" w:cs="Times New Roman"/>
          <w:sz w:val="24"/>
          <w:szCs w:val="24"/>
        </w:rPr>
        <w:t>GGRM)</w:t>
      </w:r>
    </w:p>
    <w:p w14:paraId="1F804E4E"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lastRenderedPageBreak/>
        <w:t xml:space="preserve">        </w:t>
      </w: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 xml:space="preserve">Gudang Garam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dahulu</w:t>
      </w:r>
      <w:proofErr w:type="spellEnd"/>
      <w:r w:rsidRPr="00E84673">
        <w:rPr>
          <w:rFonts w:ascii="Times New Roman" w:hAnsi="Times New Roman" w:cs="Times New Roman"/>
          <w:sz w:val="24"/>
          <w:szCs w:val="24"/>
          <w:shd w:val="clear" w:color="auto" w:fill="FFFFFF"/>
        </w:rPr>
        <w:t xml:space="preserve"> PT Perusahaan </w:t>
      </w:r>
      <w:proofErr w:type="spellStart"/>
      <w:r w:rsidRPr="00E84673">
        <w:rPr>
          <w:rFonts w:ascii="Times New Roman" w:hAnsi="Times New Roman" w:cs="Times New Roman"/>
          <w:sz w:val="24"/>
          <w:szCs w:val="24"/>
          <w:shd w:val="clear" w:color="auto" w:fill="FFFFFF"/>
        </w:rPr>
        <w:t>Rokok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Tjap</w:t>
      </w:r>
      <w:proofErr w:type="spellEnd"/>
      <w:r w:rsidRPr="00E84673">
        <w:rPr>
          <w:rFonts w:ascii="Times New Roman" w:hAnsi="Times New Roman" w:cs="Times New Roman"/>
          <w:sz w:val="24"/>
          <w:szCs w:val="24"/>
          <w:shd w:val="clear" w:color="auto" w:fill="FFFFFF"/>
        </w:rPr>
        <w:t>) (</w:t>
      </w:r>
      <w:hyperlink r:id="rId59" w:tgtFrame="_blank" w:history="1">
        <w:r w:rsidRPr="00E84673">
          <w:rPr>
            <w:rStyle w:val="Hyperlink"/>
            <w:shd w:val="clear" w:color="auto" w:fill="FFFFFF"/>
          </w:rPr>
          <w:t>GGRM</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26 Juni 1958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1958.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27 Agustus 1990.</w:t>
      </w:r>
    </w:p>
    <w:p w14:paraId="1848CFB2" w14:textId="77777777" w:rsidR="002359E8" w:rsidRPr="00E84673" w:rsidRDefault="002359E8" w:rsidP="002359E8">
      <w:pPr>
        <w:pStyle w:val="DaftarParagraf"/>
        <w:widowControl w:val="0"/>
        <w:numPr>
          <w:ilvl w:val="0"/>
          <w:numId w:val="7"/>
        </w:numPr>
        <w:autoSpaceDE w:val="0"/>
        <w:autoSpaceDN w:val="0"/>
        <w:spacing w:after="0" w:line="480" w:lineRule="auto"/>
        <w:ind w:left="993"/>
        <w:jc w:val="both"/>
        <w:rPr>
          <w:rFonts w:ascii="Times New Roman" w:hAnsi="Times New Roman" w:cs="Times New Roman"/>
          <w:sz w:val="24"/>
          <w:szCs w:val="24"/>
        </w:rPr>
      </w:pPr>
      <w:r w:rsidRPr="00E84673">
        <w:rPr>
          <w:rFonts w:ascii="Times New Roman" w:hAnsi="Times New Roman" w:cs="Times New Roman"/>
          <w:sz w:val="24"/>
          <w:szCs w:val="24"/>
        </w:rPr>
        <w:t xml:space="preserve"> PT </w:t>
      </w:r>
      <w:r w:rsidRPr="00E84673">
        <w:rPr>
          <w:rFonts w:ascii="Times New Roman" w:hAnsi="Times New Roman" w:cs="Times New Roman"/>
          <w:sz w:val="24"/>
          <w:szCs w:val="24"/>
          <w:shd w:val="clear" w:color="auto" w:fill="FFFFFF"/>
        </w:rPr>
        <w:t xml:space="preserve">Indofood CBP </w:t>
      </w:r>
      <w:proofErr w:type="spellStart"/>
      <w:r w:rsidRPr="00E84673">
        <w:rPr>
          <w:rFonts w:ascii="Times New Roman" w:hAnsi="Times New Roman" w:cs="Times New Roman"/>
          <w:sz w:val="24"/>
          <w:szCs w:val="24"/>
          <w:shd w:val="clear" w:color="auto" w:fill="FFFFFF"/>
        </w:rPr>
        <w:t>Sukses</w:t>
      </w:r>
      <w:proofErr w:type="spellEnd"/>
      <w:r w:rsidRPr="00E84673">
        <w:rPr>
          <w:rFonts w:ascii="Times New Roman" w:hAnsi="Times New Roman" w:cs="Times New Roman"/>
          <w:sz w:val="24"/>
          <w:szCs w:val="24"/>
          <w:shd w:val="clear" w:color="auto" w:fill="FFFFFF"/>
        </w:rPr>
        <w:t xml:space="preserve"> Makmur</w:t>
      </w:r>
      <w:r w:rsidRPr="00E84673">
        <w:rPr>
          <w:rFonts w:ascii="Times New Roman" w:hAnsi="Times New Roman" w:cs="Times New Roman"/>
          <w:sz w:val="24"/>
          <w:szCs w:val="24"/>
        </w:rPr>
        <w:t xml:space="preserve"> (ICBP)</w:t>
      </w:r>
    </w:p>
    <w:p w14:paraId="3C548C79" w14:textId="77777777" w:rsidR="002359E8"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Indofood CBP </w:t>
      </w:r>
      <w:proofErr w:type="spellStart"/>
      <w:r w:rsidRPr="00E84673">
        <w:rPr>
          <w:rFonts w:ascii="Times New Roman" w:hAnsi="Times New Roman" w:cs="Times New Roman"/>
          <w:sz w:val="24"/>
          <w:szCs w:val="24"/>
          <w:shd w:val="clear" w:color="auto" w:fill="FFFFFF"/>
        </w:rPr>
        <w:t>Sukses</w:t>
      </w:r>
      <w:proofErr w:type="spellEnd"/>
      <w:r w:rsidRPr="00E84673">
        <w:rPr>
          <w:rFonts w:ascii="Times New Roman" w:hAnsi="Times New Roman" w:cs="Times New Roman"/>
          <w:sz w:val="24"/>
          <w:szCs w:val="24"/>
          <w:shd w:val="clear" w:color="auto" w:fill="FFFFFF"/>
        </w:rPr>
        <w:t xml:space="preserve"> Makmur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60" w:tgtFrame="_blank" w:history="1">
        <w:r w:rsidRPr="00E84673">
          <w:rPr>
            <w:rStyle w:val="Hyperlink"/>
            <w:shd w:val="clear" w:color="auto" w:fill="FFFFFF"/>
          </w:rPr>
          <w:t>ICBP</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02 September 2009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1 Oktober 2009.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07 Oktober 2010.</w:t>
      </w:r>
    </w:p>
    <w:p w14:paraId="129DC943" w14:textId="77777777" w:rsidR="002359E8"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p>
    <w:p w14:paraId="4A3ED7DF"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p>
    <w:p w14:paraId="67EC5941" w14:textId="77777777" w:rsidR="002359E8" w:rsidRPr="00E84673" w:rsidRDefault="002359E8" w:rsidP="002359E8">
      <w:pPr>
        <w:pStyle w:val="DaftarParagraf"/>
        <w:widowControl w:val="0"/>
        <w:numPr>
          <w:ilvl w:val="0"/>
          <w:numId w:val="7"/>
        </w:numPr>
        <w:autoSpaceDE w:val="0"/>
        <w:autoSpaceDN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E84673">
        <w:rPr>
          <w:rFonts w:ascii="Times New Roman" w:hAnsi="Times New Roman" w:cs="Times New Roman"/>
          <w:sz w:val="24"/>
          <w:szCs w:val="24"/>
        </w:rPr>
        <w:t xml:space="preserve">PT </w:t>
      </w:r>
      <w:r w:rsidRPr="00E84673">
        <w:rPr>
          <w:rFonts w:ascii="Times New Roman" w:hAnsi="Times New Roman" w:cs="Times New Roman"/>
          <w:sz w:val="24"/>
          <w:szCs w:val="24"/>
          <w:shd w:val="clear" w:color="auto" w:fill="FFFFFF"/>
        </w:rPr>
        <w:t>Harum Energy (</w:t>
      </w:r>
      <w:r w:rsidRPr="00E84673">
        <w:rPr>
          <w:rFonts w:ascii="Times New Roman" w:hAnsi="Times New Roman" w:cs="Times New Roman"/>
          <w:sz w:val="24"/>
          <w:szCs w:val="24"/>
        </w:rPr>
        <w:t>HRUM)</w:t>
      </w:r>
    </w:p>
    <w:p w14:paraId="71290B3F" w14:textId="77777777" w:rsidR="002359E8" w:rsidRPr="00D05B65"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Harum Energy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61" w:tgtFrame="_blank" w:history="1">
        <w:r w:rsidRPr="00E84673">
          <w:rPr>
            <w:rStyle w:val="Hyperlink"/>
            <w:shd w:val="clear" w:color="auto" w:fill="FFFFFF"/>
          </w:rPr>
          <w:t>HRUM</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Asia </w:t>
      </w:r>
      <w:proofErr w:type="spellStart"/>
      <w:r w:rsidRPr="00E84673">
        <w:rPr>
          <w:rFonts w:ascii="Times New Roman" w:hAnsi="Times New Roman" w:cs="Times New Roman"/>
          <w:sz w:val="24"/>
          <w:szCs w:val="24"/>
          <w:shd w:val="clear" w:color="auto" w:fill="FFFFFF"/>
        </w:rPr>
        <w:t>Antrasit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12 Oktober 1995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2007.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06 Oktober 2010.</w:t>
      </w:r>
    </w:p>
    <w:p w14:paraId="4EA15AA9" w14:textId="77777777" w:rsidR="002359E8" w:rsidRPr="00E84673" w:rsidRDefault="002359E8" w:rsidP="002359E8">
      <w:pPr>
        <w:pStyle w:val="DaftarParagraf"/>
        <w:widowControl w:val="0"/>
        <w:numPr>
          <w:ilvl w:val="0"/>
          <w:numId w:val="7"/>
        </w:numPr>
        <w:autoSpaceDE w:val="0"/>
        <w:autoSpaceDN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E84673">
        <w:rPr>
          <w:rFonts w:ascii="Times New Roman" w:hAnsi="Times New Roman" w:cs="Times New Roman"/>
          <w:sz w:val="24"/>
          <w:szCs w:val="24"/>
        </w:rPr>
        <w:t xml:space="preserve">PT </w:t>
      </w:r>
      <w:proofErr w:type="spellStart"/>
      <w:r w:rsidRPr="00E84673">
        <w:rPr>
          <w:rFonts w:ascii="Times New Roman" w:hAnsi="Times New Roman" w:cs="Times New Roman"/>
          <w:sz w:val="24"/>
          <w:szCs w:val="24"/>
          <w:shd w:val="clear" w:color="auto" w:fill="FFFFFF"/>
        </w:rPr>
        <w:t>Energi</w:t>
      </w:r>
      <w:proofErr w:type="spellEnd"/>
      <w:r w:rsidRPr="00E84673">
        <w:rPr>
          <w:rFonts w:ascii="Times New Roman" w:hAnsi="Times New Roman" w:cs="Times New Roman"/>
          <w:sz w:val="24"/>
          <w:szCs w:val="24"/>
          <w:shd w:val="clear" w:color="auto" w:fill="FFFFFF"/>
        </w:rPr>
        <w:t xml:space="preserve"> Mega </w:t>
      </w:r>
      <w:proofErr w:type="spellStart"/>
      <w:r w:rsidRPr="00E84673">
        <w:rPr>
          <w:rFonts w:ascii="Times New Roman" w:hAnsi="Times New Roman" w:cs="Times New Roman"/>
          <w:sz w:val="24"/>
          <w:szCs w:val="24"/>
          <w:shd w:val="clear" w:color="auto" w:fill="FFFFFF"/>
        </w:rPr>
        <w:t>Persada</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rPr>
        <w:t>ENRG)</w:t>
      </w:r>
    </w:p>
    <w:p w14:paraId="1F1FD917" w14:textId="77777777" w:rsidR="002359E8" w:rsidRPr="009175F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Energi</w:t>
      </w:r>
      <w:proofErr w:type="spellEnd"/>
      <w:r w:rsidRPr="00E84673">
        <w:rPr>
          <w:rFonts w:ascii="Times New Roman" w:hAnsi="Times New Roman" w:cs="Times New Roman"/>
          <w:sz w:val="24"/>
          <w:szCs w:val="24"/>
          <w:shd w:val="clear" w:color="auto" w:fill="FFFFFF"/>
        </w:rPr>
        <w:t xml:space="preserve"> Mega </w:t>
      </w:r>
      <w:proofErr w:type="spellStart"/>
      <w:r w:rsidRPr="00E84673">
        <w:rPr>
          <w:rFonts w:ascii="Times New Roman" w:hAnsi="Times New Roman" w:cs="Times New Roman"/>
          <w:sz w:val="24"/>
          <w:szCs w:val="24"/>
          <w:shd w:val="clear" w:color="auto" w:fill="FFFFFF"/>
        </w:rPr>
        <w:t>Persada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62" w:tgtFrame="_blank" w:history="1">
        <w:r w:rsidRPr="00E84673">
          <w:rPr>
            <w:rStyle w:val="Hyperlink"/>
            <w:shd w:val="clear" w:color="auto" w:fill="FFFFFF"/>
          </w:rPr>
          <w:t>ENRG</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16 Oktober 2001 dan </w:t>
      </w:r>
      <w:proofErr w:type="spellStart"/>
      <w:r w:rsidRPr="00E84673">
        <w:rPr>
          <w:rFonts w:ascii="Times New Roman" w:hAnsi="Times New Roman" w:cs="Times New Roman"/>
          <w:sz w:val="24"/>
          <w:szCs w:val="24"/>
          <w:shd w:val="clear" w:color="auto" w:fill="FFFFFF"/>
        </w:rPr>
        <w:t>memulai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kegiatan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usaha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komersialnya</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2003.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07 Juni 2004</w:t>
      </w:r>
      <w:r>
        <w:rPr>
          <w:rFonts w:ascii="Times New Roman" w:hAnsi="Times New Roman" w:cs="Times New Roman"/>
          <w:sz w:val="24"/>
          <w:szCs w:val="24"/>
          <w:shd w:val="clear" w:color="auto" w:fill="FFFFFF"/>
        </w:rPr>
        <w:t>.</w:t>
      </w:r>
    </w:p>
    <w:p w14:paraId="23D81D13" w14:textId="77777777" w:rsidR="002359E8" w:rsidRPr="00E84673" w:rsidRDefault="002359E8" w:rsidP="002359E8">
      <w:pPr>
        <w:pStyle w:val="DaftarParagraf"/>
        <w:widowControl w:val="0"/>
        <w:numPr>
          <w:ilvl w:val="0"/>
          <w:numId w:val="7"/>
        </w:numPr>
        <w:autoSpaceDE w:val="0"/>
        <w:autoSpaceDN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PT Bumi Resources Minerals (</w:t>
      </w:r>
      <w:r w:rsidRPr="00E84673">
        <w:rPr>
          <w:rFonts w:ascii="Times New Roman" w:hAnsi="Times New Roman" w:cs="Times New Roman"/>
          <w:sz w:val="24"/>
          <w:szCs w:val="24"/>
        </w:rPr>
        <w:t>BRMS)</w:t>
      </w:r>
    </w:p>
    <w:p w14:paraId="34E033F3"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Bumi Resources Minerals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63" w:tgtFrame="_blank" w:history="1">
        <w:r w:rsidRPr="00E84673">
          <w:rPr>
            <w:rStyle w:val="Hyperlink"/>
            <w:shd w:val="clear" w:color="auto" w:fill="FFFFFF"/>
          </w:rPr>
          <w:t>BRMS</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Panorama Timur Abadi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06 Agustus 2003.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09 </w:t>
      </w:r>
      <w:proofErr w:type="spellStart"/>
      <w:r w:rsidRPr="00E84673">
        <w:rPr>
          <w:rFonts w:ascii="Times New Roman" w:hAnsi="Times New Roman" w:cs="Times New Roman"/>
          <w:sz w:val="24"/>
          <w:szCs w:val="24"/>
          <w:shd w:val="clear" w:color="auto" w:fill="FFFFFF"/>
        </w:rPr>
        <w:t>Desember</w:t>
      </w:r>
      <w:proofErr w:type="spellEnd"/>
      <w:r w:rsidRPr="00E84673">
        <w:rPr>
          <w:rFonts w:ascii="Times New Roman" w:hAnsi="Times New Roman" w:cs="Times New Roman"/>
          <w:sz w:val="24"/>
          <w:szCs w:val="24"/>
          <w:shd w:val="clear" w:color="auto" w:fill="FFFFFF"/>
        </w:rPr>
        <w:t xml:space="preserve"> 2010.</w:t>
      </w:r>
    </w:p>
    <w:p w14:paraId="1835C726" w14:textId="77777777" w:rsidR="002359E8" w:rsidRPr="00E84673" w:rsidRDefault="002359E8" w:rsidP="002359E8">
      <w:pPr>
        <w:pStyle w:val="DaftarParagraf"/>
        <w:widowControl w:val="0"/>
        <w:numPr>
          <w:ilvl w:val="0"/>
          <w:numId w:val="7"/>
        </w:numPr>
        <w:autoSpaceDE w:val="0"/>
        <w:autoSpaceDN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E84673">
        <w:rPr>
          <w:rFonts w:ascii="Times New Roman" w:hAnsi="Times New Roman" w:cs="Times New Roman"/>
          <w:sz w:val="24"/>
          <w:szCs w:val="24"/>
        </w:rPr>
        <w:t xml:space="preserve">PT TINS </w:t>
      </w:r>
      <w:r w:rsidRPr="00E84673">
        <w:rPr>
          <w:rFonts w:ascii="Times New Roman" w:hAnsi="Times New Roman" w:cs="Times New Roman"/>
          <w:sz w:val="24"/>
          <w:szCs w:val="24"/>
          <w:shd w:val="clear" w:color="auto" w:fill="FFFFFF"/>
        </w:rPr>
        <w:t>(</w:t>
      </w:r>
      <w:hyperlink r:id="rId64" w:tgtFrame="_blank" w:history="1">
        <w:r w:rsidRPr="00E84673">
          <w:rPr>
            <w:rStyle w:val="Hyperlink"/>
            <w:shd w:val="clear" w:color="auto" w:fill="FFFFFF"/>
          </w:rPr>
          <w:t>TINS</w:t>
        </w:r>
      </w:hyperlink>
      <w:r w:rsidRPr="00E84673">
        <w:rPr>
          <w:rFonts w:ascii="Times New Roman" w:hAnsi="Times New Roman" w:cs="Times New Roman"/>
          <w:sz w:val="24"/>
          <w:szCs w:val="24"/>
          <w:shd w:val="clear" w:color="auto" w:fill="FFFFFF"/>
        </w:rPr>
        <w:t>)</w:t>
      </w:r>
    </w:p>
    <w:p w14:paraId="6225B66C" w14:textId="77777777" w:rsidR="002359E8"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shd w:val="clear" w:color="auto" w:fill="FFFFFF"/>
        </w:rPr>
      </w:pPr>
      <w:r w:rsidRPr="00E84673">
        <w:rPr>
          <w:rFonts w:ascii="Times New Roman" w:hAnsi="Times New Roman" w:cs="Times New Roman"/>
          <w:sz w:val="24"/>
          <w:szCs w:val="24"/>
          <w:shd w:val="clear" w:color="auto" w:fill="FFFFFF"/>
        </w:rPr>
        <w:lastRenderedPageBreak/>
        <w:t xml:space="preserve">          </w:t>
      </w:r>
      <w:proofErr w:type="spellStart"/>
      <w:r w:rsidRPr="00E84673">
        <w:rPr>
          <w:rFonts w:ascii="Times New Roman" w:hAnsi="Times New Roman" w:cs="Times New Roman"/>
          <w:sz w:val="24"/>
          <w:szCs w:val="24"/>
          <w:shd w:val="clear" w:color="auto" w:fill="FFFFFF"/>
        </w:rPr>
        <w:t>Timah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65" w:tgtFrame="_blank" w:history="1">
        <w:r w:rsidRPr="00E84673">
          <w:rPr>
            <w:rStyle w:val="Hyperlink"/>
            <w:shd w:val="clear" w:color="auto" w:fill="FFFFFF"/>
          </w:rPr>
          <w:t>TINS</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02 Agustus 1976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 Agustus 1976.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27 September 1995, TINS </w:t>
      </w:r>
      <w:proofErr w:type="spellStart"/>
      <w:r w:rsidRPr="00E84673">
        <w:rPr>
          <w:rFonts w:ascii="Times New Roman" w:hAnsi="Times New Roman" w:cs="Times New Roman"/>
          <w:sz w:val="24"/>
          <w:szCs w:val="24"/>
          <w:shd w:val="clear" w:color="auto" w:fill="FFFFFF"/>
        </w:rPr>
        <w:t>memperoleh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persetujuan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dari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Bapepam</w:t>
      </w:r>
      <w:proofErr w:type="spellEnd"/>
      <w:r w:rsidRPr="00E84673">
        <w:rPr>
          <w:rFonts w:ascii="Times New Roman" w:hAnsi="Times New Roman" w:cs="Times New Roman"/>
          <w:sz w:val="24"/>
          <w:szCs w:val="24"/>
          <w:shd w:val="clear" w:color="auto" w:fill="FFFFFF"/>
        </w:rPr>
        <w:t xml:space="preserve">-LK </w:t>
      </w:r>
      <w:proofErr w:type="spellStart"/>
      <w:r w:rsidRPr="00E84673">
        <w:rPr>
          <w:rFonts w:ascii="Times New Roman" w:hAnsi="Times New Roman" w:cs="Times New Roman"/>
          <w:sz w:val="24"/>
          <w:szCs w:val="24"/>
          <w:shd w:val="clear" w:color="auto" w:fill="FFFFFF"/>
        </w:rPr>
        <w:t>untuk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melakukan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Penawaran</w:t>
      </w:r>
      <w:proofErr w:type="spellEnd"/>
      <w:r w:rsidRPr="00E84673">
        <w:rPr>
          <w:rFonts w:ascii="Times New Roman" w:hAnsi="Times New Roman" w:cs="Times New Roman"/>
          <w:sz w:val="24"/>
          <w:szCs w:val="24"/>
          <w:shd w:val="clear" w:color="auto" w:fill="FFFFFF"/>
        </w:rPr>
        <w:t xml:space="preserve"> Umum Perdana Saham TINS </w:t>
      </w:r>
      <w:proofErr w:type="spellStart"/>
      <w:r w:rsidRPr="00E84673">
        <w:rPr>
          <w:rFonts w:ascii="Times New Roman" w:hAnsi="Times New Roman" w:cs="Times New Roman"/>
          <w:sz w:val="24"/>
          <w:szCs w:val="24"/>
          <w:shd w:val="clear" w:color="auto" w:fill="FFFFFF"/>
        </w:rPr>
        <w:t>sebanyak</w:t>
      </w:r>
      <w:proofErr w:type="spellEnd"/>
      <w:r w:rsidRPr="00E84673">
        <w:rPr>
          <w:rFonts w:ascii="Times New Roman" w:hAnsi="Times New Roman" w:cs="Times New Roman"/>
          <w:sz w:val="24"/>
          <w:szCs w:val="24"/>
          <w:shd w:val="clear" w:color="auto" w:fill="FFFFFF"/>
        </w:rPr>
        <w:t xml:space="preserve"> 176.155.000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Seri B dan Global Depositary Receipts (GDR) </w:t>
      </w:r>
      <w:proofErr w:type="spellStart"/>
      <w:r w:rsidRPr="00E84673">
        <w:rPr>
          <w:rFonts w:ascii="Times New Roman" w:hAnsi="Times New Roman" w:cs="Times New Roman"/>
          <w:sz w:val="24"/>
          <w:szCs w:val="24"/>
          <w:shd w:val="clear" w:color="auto" w:fill="FFFFFF"/>
        </w:rPr>
        <w:t>milik</w:t>
      </w:r>
      <w:proofErr w:type="spellEnd"/>
      <w:r w:rsidRPr="00E84673">
        <w:rPr>
          <w:rFonts w:ascii="Times New Roman" w:hAnsi="Times New Roman" w:cs="Times New Roman"/>
          <w:sz w:val="24"/>
          <w:szCs w:val="24"/>
          <w:shd w:val="clear" w:color="auto" w:fill="FFFFFF"/>
        </w:rPr>
        <w:t xml:space="preserve"> Perusahaan.</w:t>
      </w:r>
    </w:p>
    <w:p w14:paraId="5BD44139"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p>
    <w:p w14:paraId="78D70870" w14:textId="77777777" w:rsidR="002359E8" w:rsidRPr="00E84673" w:rsidRDefault="002359E8" w:rsidP="002359E8">
      <w:pPr>
        <w:pStyle w:val="DaftarParagraf"/>
        <w:widowControl w:val="0"/>
        <w:numPr>
          <w:ilvl w:val="0"/>
          <w:numId w:val="7"/>
        </w:numPr>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rPr>
        <w:t xml:space="preserve"> PT </w:t>
      </w:r>
      <w:r w:rsidRPr="00E84673">
        <w:rPr>
          <w:rFonts w:ascii="Times New Roman" w:hAnsi="Times New Roman" w:cs="Times New Roman"/>
          <w:sz w:val="24"/>
          <w:szCs w:val="24"/>
          <w:shd w:val="clear" w:color="auto" w:fill="FFFFFF"/>
        </w:rPr>
        <w:t>Adaro Minerals Indonesia (</w:t>
      </w:r>
      <w:r w:rsidRPr="00E84673">
        <w:rPr>
          <w:rFonts w:ascii="Times New Roman" w:hAnsi="Times New Roman" w:cs="Times New Roman"/>
          <w:sz w:val="24"/>
          <w:szCs w:val="24"/>
        </w:rPr>
        <w:t>ADMR)</w:t>
      </w:r>
    </w:p>
    <w:p w14:paraId="6C6B9DA2" w14:textId="77777777" w:rsidR="002359E8" w:rsidRPr="00E84673" w:rsidRDefault="002359E8" w:rsidP="002359E8">
      <w:pPr>
        <w:pStyle w:val="DaftarParagraf"/>
        <w:widowControl w:val="0"/>
        <w:autoSpaceDE w:val="0"/>
        <w:autoSpaceDN w:val="0"/>
        <w:spacing w:after="0" w:line="480" w:lineRule="auto"/>
        <w:ind w:left="1134"/>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            Adaro Minerals Indonesia </w:t>
      </w:r>
      <w:proofErr w:type="spellStart"/>
      <w:r w:rsidRPr="00E84673">
        <w:rPr>
          <w:rFonts w:ascii="Times New Roman" w:hAnsi="Times New Roman" w:cs="Times New Roman"/>
          <w:sz w:val="24"/>
          <w:szCs w:val="24"/>
          <w:shd w:val="clear" w:color="auto" w:fill="FFFFFF"/>
        </w:rPr>
        <w:t>Tbk</w:t>
      </w:r>
      <w:proofErr w:type="spellEnd"/>
      <w:r w:rsidRPr="00E84673">
        <w:rPr>
          <w:rFonts w:ascii="Times New Roman" w:hAnsi="Times New Roman" w:cs="Times New Roman"/>
          <w:sz w:val="24"/>
          <w:szCs w:val="24"/>
          <w:shd w:val="clear" w:color="auto" w:fill="FFFFFF"/>
        </w:rPr>
        <w:t xml:space="preserve"> (</w:t>
      </w:r>
      <w:hyperlink r:id="rId66" w:tgtFrame="_blank" w:history="1">
        <w:r w:rsidRPr="00E84673">
          <w:rPr>
            <w:rStyle w:val="Hyperlink"/>
            <w:shd w:val="clear" w:color="auto" w:fill="FFFFFF"/>
          </w:rPr>
          <w:t>ADMR</w:t>
        </w:r>
      </w:hyperlink>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didirikan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dengan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nama</w:t>
      </w:r>
      <w:proofErr w:type="spellEnd"/>
      <w:r w:rsidRPr="00E84673">
        <w:rPr>
          <w:rFonts w:ascii="Times New Roman" w:hAnsi="Times New Roman" w:cs="Times New Roman"/>
          <w:sz w:val="24"/>
          <w:szCs w:val="24"/>
          <w:shd w:val="clear" w:color="auto" w:fill="FFFFFF"/>
        </w:rPr>
        <w:t xml:space="preserve"> PT </w:t>
      </w:r>
      <w:proofErr w:type="spellStart"/>
      <w:r w:rsidRPr="00E84673">
        <w:rPr>
          <w:rFonts w:ascii="Times New Roman" w:hAnsi="Times New Roman" w:cs="Times New Roman"/>
          <w:sz w:val="24"/>
          <w:szCs w:val="24"/>
          <w:shd w:val="clear" w:color="auto" w:fill="FFFFFF"/>
        </w:rPr>
        <w:t>Jasapower</w:t>
      </w:r>
      <w:proofErr w:type="spellEnd"/>
      <w:r w:rsidRPr="00E84673">
        <w:rPr>
          <w:rFonts w:ascii="Times New Roman" w:hAnsi="Times New Roman" w:cs="Times New Roman"/>
          <w:sz w:val="24"/>
          <w:szCs w:val="24"/>
          <w:shd w:val="clear" w:color="auto" w:fill="FFFFFF"/>
        </w:rPr>
        <w:t xml:space="preserve"> Indonesia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25 September 2007 dan </w:t>
      </w:r>
      <w:proofErr w:type="spellStart"/>
      <w:r w:rsidRPr="00E84673">
        <w:rPr>
          <w:rFonts w:ascii="Times New Roman" w:hAnsi="Times New Roman" w:cs="Times New Roman"/>
          <w:sz w:val="24"/>
          <w:szCs w:val="24"/>
          <w:shd w:val="clear" w:color="auto" w:fill="FFFFFF"/>
        </w:rPr>
        <w:t>mulai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beroperasi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komersial</w:t>
      </w:r>
      <w:proofErr w:type="spellEnd"/>
      <w:r w:rsidRPr="00E84673">
        <w:rPr>
          <w:rFonts w:ascii="Times New Roman" w:hAnsi="Times New Roman" w:cs="Times New Roman"/>
          <w:sz w:val="24"/>
          <w:szCs w:val="24"/>
          <w:shd w:val="clear" w:color="auto" w:fill="FFFFFF"/>
        </w:rPr>
        <w:t xml:space="preserve"> pada </w:t>
      </w:r>
      <w:proofErr w:type="spellStart"/>
      <w:r w:rsidRPr="00E84673">
        <w:rPr>
          <w:rFonts w:ascii="Times New Roman" w:hAnsi="Times New Roman" w:cs="Times New Roman"/>
          <w:sz w:val="24"/>
          <w:szCs w:val="24"/>
          <w:shd w:val="clear" w:color="auto" w:fill="FFFFFF"/>
        </w:rPr>
        <w:t>tahun</w:t>
      </w:r>
      <w:proofErr w:type="spellEnd"/>
      <w:r w:rsidRPr="00E84673">
        <w:rPr>
          <w:rFonts w:ascii="Times New Roman" w:hAnsi="Times New Roman" w:cs="Times New Roman"/>
          <w:sz w:val="24"/>
          <w:szCs w:val="24"/>
          <w:shd w:val="clear" w:color="auto" w:fill="FFFFFF"/>
        </w:rPr>
        <w:t xml:space="preserve"> 2016. Saham-</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dicatatkan</w:t>
      </w:r>
      <w:proofErr w:type="spellEnd"/>
      <w:r w:rsidRPr="00E84673">
        <w:rPr>
          <w:rFonts w:ascii="Times New Roman" w:hAnsi="Times New Roman" w:cs="Times New Roman"/>
          <w:sz w:val="24"/>
          <w:szCs w:val="24"/>
          <w:shd w:val="clear" w:color="auto" w:fill="FFFFFF"/>
        </w:rPr>
        <w:t xml:space="preserve"> pada Bursa </w:t>
      </w:r>
      <w:proofErr w:type="spellStart"/>
      <w:r w:rsidRPr="00E84673">
        <w:rPr>
          <w:rFonts w:ascii="Times New Roman" w:hAnsi="Times New Roman" w:cs="Times New Roman"/>
          <w:sz w:val="24"/>
          <w:szCs w:val="24"/>
          <w:shd w:val="clear" w:color="auto" w:fill="FFFFFF"/>
        </w:rPr>
        <w:t>Efek</w:t>
      </w:r>
      <w:proofErr w:type="spellEnd"/>
      <w:r w:rsidRPr="00E84673">
        <w:rPr>
          <w:rFonts w:ascii="Times New Roman" w:hAnsi="Times New Roman" w:cs="Times New Roman"/>
          <w:sz w:val="24"/>
          <w:szCs w:val="24"/>
          <w:shd w:val="clear" w:color="auto" w:fill="FFFFFF"/>
        </w:rPr>
        <w:t xml:space="preserve"> Indonesia (BEI) pada </w:t>
      </w:r>
      <w:proofErr w:type="spellStart"/>
      <w:r w:rsidRPr="00E84673">
        <w:rPr>
          <w:rFonts w:ascii="Times New Roman" w:hAnsi="Times New Roman" w:cs="Times New Roman"/>
          <w:sz w:val="24"/>
          <w:szCs w:val="24"/>
          <w:shd w:val="clear" w:color="auto" w:fill="FFFFFF"/>
        </w:rPr>
        <w:t>tanggal</w:t>
      </w:r>
      <w:proofErr w:type="spellEnd"/>
      <w:r w:rsidRPr="00E84673">
        <w:rPr>
          <w:rFonts w:ascii="Times New Roman" w:hAnsi="Times New Roman" w:cs="Times New Roman"/>
          <w:sz w:val="24"/>
          <w:szCs w:val="24"/>
          <w:shd w:val="clear" w:color="auto" w:fill="FFFFFF"/>
        </w:rPr>
        <w:t xml:space="preserve"> 03 Januari 2022.</w:t>
      </w:r>
    </w:p>
    <w:p w14:paraId="778B2DE2" w14:textId="77777777" w:rsidR="002359E8" w:rsidRPr="00DA5744" w:rsidRDefault="002359E8" w:rsidP="002359E8">
      <w:pPr>
        <w:pStyle w:val="subbab2"/>
        <w:ind w:left="284" w:hanging="284"/>
      </w:pPr>
      <w:bookmarkStart w:id="4" w:name="_Toc170902203"/>
      <w:r w:rsidRPr="00DA5744">
        <w:t xml:space="preserve">Hasil </w:t>
      </w:r>
      <w:proofErr w:type="spellStart"/>
      <w:r w:rsidRPr="00DA5744">
        <w:t>Penelitian</w:t>
      </w:r>
      <w:bookmarkEnd w:id="4"/>
      <w:proofErr w:type="spellEnd"/>
    </w:p>
    <w:p w14:paraId="316C35CE" w14:textId="77777777" w:rsidR="002359E8" w:rsidRPr="00E84673" w:rsidRDefault="002359E8" w:rsidP="002359E8">
      <w:pPr>
        <w:pStyle w:val="DaftarParagraf"/>
        <w:widowControl w:val="0"/>
        <w:numPr>
          <w:ilvl w:val="1"/>
          <w:numId w:val="1"/>
        </w:numPr>
        <w:autoSpaceDE w:val="0"/>
        <w:autoSpaceDN w:val="0"/>
        <w:spacing w:after="0" w:line="240" w:lineRule="auto"/>
        <w:ind w:left="709"/>
        <w:contextualSpacing w:val="0"/>
        <w:jc w:val="both"/>
        <w:rPr>
          <w:rFonts w:ascii="Times New Roman" w:hAnsi="Times New Roman" w:cs="Times New Roman"/>
          <w:b/>
          <w:sz w:val="24"/>
        </w:rPr>
      </w:pPr>
      <w:proofErr w:type="spellStart"/>
      <w:r w:rsidRPr="00E84673">
        <w:rPr>
          <w:rFonts w:ascii="Times New Roman" w:hAnsi="Times New Roman" w:cs="Times New Roman"/>
          <w:b/>
          <w:sz w:val="24"/>
        </w:rPr>
        <w:t>Analisis</w:t>
      </w:r>
      <w:proofErr w:type="spellEnd"/>
      <w:r w:rsidRPr="00E84673">
        <w:rPr>
          <w:rFonts w:ascii="Times New Roman" w:hAnsi="Times New Roman" w:cs="Times New Roman"/>
          <w:b/>
          <w:spacing w:val="-10"/>
          <w:sz w:val="24"/>
        </w:rPr>
        <w:t xml:space="preserve"> </w:t>
      </w:r>
      <w:proofErr w:type="spellStart"/>
      <w:r w:rsidRPr="00E84673">
        <w:rPr>
          <w:rFonts w:ascii="Times New Roman" w:hAnsi="Times New Roman" w:cs="Times New Roman"/>
          <w:b/>
          <w:sz w:val="24"/>
        </w:rPr>
        <w:t>Statistik</w:t>
      </w:r>
      <w:proofErr w:type="spellEnd"/>
      <w:r w:rsidRPr="00E84673">
        <w:rPr>
          <w:rFonts w:ascii="Times New Roman" w:hAnsi="Times New Roman" w:cs="Times New Roman"/>
          <w:b/>
          <w:spacing w:val="-8"/>
          <w:sz w:val="24"/>
        </w:rPr>
        <w:t xml:space="preserve"> </w:t>
      </w:r>
      <w:proofErr w:type="spellStart"/>
      <w:r w:rsidRPr="00E84673">
        <w:rPr>
          <w:rFonts w:ascii="Times New Roman" w:hAnsi="Times New Roman" w:cs="Times New Roman"/>
          <w:b/>
          <w:spacing w:val="-2"/>
          <w:sz w:val="24"/>
        </w:rPr>
        <w:t>Deskriptif</w:t>
      </w:r>
      <w:proofErr w:type="spellEnd"/>
    </w:p>
    <w:p w14:paraId="1F58FFAC" w14:textId="77777777" w:rsidR="002359E8" w:rsidRPr="00E84673" w:rsidRDefault="002359E8" w:rsidP="002359E8">
      <w:pPr>
        <w:pStyle w:val="TeksIsi"/>
        <w:spacing w:before="7"/>
        <w:rPr>
          <w:b/>
          <w:sz w:val="23"/>
        </w:rPr>
      </w:pPr>
    </w:p>
    <w:p w14:paraId="3455292D" w14:textId="77777777" w:rsidR="002359E8" w:rsidRPr="00E84673" w:rsidRDefault="002359E8" w:rsidP="002359E8">
      <w:pPr>
        <w:pStyle w:val="TeksIsi"/>
        <w:spacing w:line="480" w:lineRule="auto"/>
        <w:ind w:left="851" w:firstLine="567"/>
        <w:jc w:val="both"/>
        <w:rPr>
          <w:spacing w:val="-2"/>
        </w:rPr>
      </w:pPr>
      <w:r>
        <w:t xml:space="preserve">Menurut </w:t>
      </w:r>
      <w:r w:rsidRPr="00E84673">
        <w:t xml:space="preserve">Ghozali, </w:t>
      </w:r>
      <w:r>
        <w:t>(</w:t>
      </w:r>
      <w:r w:rsidRPr="00E84673">
        <w:t>2018:19)</w:t>
      </w:r>
      <w:r>
        <w:t xml:space="preserve"> </w:t>
      </w:r>
      <w:r w:rsidRPr="00E84673">
        <w:t xml:space="preserve">Statistik deskriptif merupakan gambaran suatu data atau </w:t>
      </w:r>
      <w:proofErr w:type="spellStart"/>
      <w:r w:rsidRPr="00E84673">
        <w:t>penjelaskan</w:t>
      </w:r>
      <w:proofErr w:type="spellEnd"/>
      <w:r w:rsidRPr="00E84673">
        <w:t xml:space="preserve"> karakteristik sampel yang digunakan dalam penelitian yang mencakup rata-rata </w:t>
      </w:r>
      <w:r w:rsidRPr="00E84673">
        <w:rPr>
          <w:i/>
        </w:rPr>
        <w:t>(</w:t>
      </w:r>
      <w:proofErr w:type="spellStart"/>
      <w:r w:rsidRPr="00E84673">
        <w:rPr>
          <w:i/>
        </w:rPr>
        <w:t>mean</w:t>
      </w:r>
      <w:proofErr w:type="spellEnd"/>
      <w:r w:rsidRPr="00E84673">
        <w:rPr>
          <w:i/>
        </w:rPr>
        <w:t>)</w:t>
      </w:r>
      <w:r w:rsidRPr="00E84673">
        <w:t xml:space="preserve">minimum, maksimum, dan standar deviasi. Statistik deskriptif dalam penelitian ini adalah sebagai </w:t>
      </w:r>
      <w:r w:rsidRPr="00E84673">
        <w:rPr>
          <w:spacing w:val="-2"/>
        </w:rPr>
        <w:t>berikut:</w:t>
      </w:r>
    </w:p>
    <w:p w14:paraId="421965F6" w14:textId="77777777" w:rsidR="002359E8" w:rsidRPr="00282566" w:rsidRDefault="002359E8" w:rsidP="002359E8">
      <w:pPr>
        <w:pStyle w:val="TeksIsi"/>
        <w:numPr>
          <w:ilvl w:val="0"/>
          <w:numId w:val="8"/>
        </w:numPr>
        <w:spacing w:line="480" w:lineRule="auto"/>
        <w:ind w:left="1418" w:right="286"/>
        <w:jc w:val="both"/>
        <w:rPr>
          <w:i/>
          <w:iCs/>
        </w:rPr>
      </w:pPr>
      <w:proofErr w:type="spellStart"/>
      <w:r w:rsidRPr="00282566">
        <w:rPr>
          <w:i/>
          <w:iCs/>
        </w:rPr>
        <w:t>Return</w:t>
      </w:r>
      <w:proofErr w:type="spellEnd"/>
      <w:r w:rsidRPr="00282566">
        <w:rPr>
          <w:i/>
          <w:iCs/>
        </w:rPr>
        <w:t xml:space="preserve"> </w:t>
      </w:r>
      <w:proofErr w:type="spellStart"/>
      <w:r w:rsidRPr="00282566">
        <w:rPr>
          <w:i/>
          <w:iCs/>
        </w:rPr>
        <w:t>on</w:t>
      </w:r>
      <w:proofErr w:type="spellEnd"/>
      <w:r w:rsidRPr="00282566">
        <w:rPr>
          <w:i/>
          <w:iCs/>
        </w:rPr>
        <w:t xml:space="preserve"> </w:t>
      </w:r>
      <w:proofErr w:type="spellStart"/>
      <w:r w:rsidRPr="00282566">
        <w:rPr>
          <w:i/>
          <w:iCs/>
        </w:rPr>
        <w:t>Asset</w:t>
      </w:r>
      <w:proofErr w:type="spellEnd"/>
    </w:p>
    <w:p w14:paraId="63695433" w14:textId="77777777" w:rsidR="002359E8" w:rsidRPr="00E84673" w:rsidRDefault="002359E8" w:rsidP="002359E8">
      <w:pPr>
        <w:pStyle w:val="TeksIsi"/>
        <w:ind w:left="1418" w:right="286"/>
        <w:jc w:val="center"/>
        <w:rPr>
          <w:b/>
          <w:bCs/>
        </w:rPr>
      </w:pPr>
      <w:bookmarkStart w:id="5" w:name="_Toc170884629"/>
      <w:r w:rsidRPr="00E84673">
        <w:rPr>
          <w:b/>
          <w:bCs/>
        </w:rPr>
        <w:t xml:space="preserve">Tabel </w:t>
      </w:r>
      <w:r w:rsidRPr="00E84673">
        <w:rPr>
          <w:b/>
          <w:bCs/>
        </w:rPr>
        <w:fldChar w:fldCharType="begin"/>
      </w:r>
      <w:r w:rsidRPr="00E84673">
        <w:rPr>
          <w:b/>
          <w:bCs/>
        </w:rPr>
        <w:instrText xml:space="preserve"> SEQ Tabel \* ARABIC </w:instrText>
      </w:r>
      <w:r w:rsidRPr="00E84673">
        <w:rPr>
          <w:b/>
          <w:bCs/>
        </w:rPr>
        <w:fldChar w:fldCharType="separate"/>
      </w:r>
      <w:r>
        <w:rPr>
          <w:b/>
          <w:bCs/>
          <w:noProof/>
        </w:rPr>
        <w:t>10</w:t>
      </w:r>
      <w:bookmarkEnd w:id="5"/>
      <w:r w:rsidRPr="00E84673">
        <w:rPr>
          <w:b/>
          <w:bCs/>
        </w:rPr>
        <w:fldChar w:fldCharType="end"/>
      </w:r>
    </w:p>
    <w:p w14:paraId="5AD00D74" w14:textId="77777777" w:rsidR="002359E8" w:rsidRPr="00E84673" w:rsidRDefault="002359E8" w:rsidP="002359E8">
      <w:pPr>
        <w:pStyle w:val="TeksIsi"/>
        <w:ind w:left="1418" w:right="286"/>
        <w:jc w:val="center"/>
        <w:rPr>
          <w:b/>
          <w:bCs/>
        </w:rPr>
      </w:pPr>
      <w:r w:rsidRPr="00E84673">
        <w:rPr>
          <w:b/>
          <w:bCs/>
        </w:rPr>
        <w:t xml:space="preserve">Data Sekunder </w:t>
      </w:r>
      <w:proofErr w:type="spellStart"/>
      <w:r w:rsidRPr="00282566">
        <w:rPr>
          <w:b/>
          <w:bCs/>
          <w:i/>
          <w:iCs/>
        </w:rPr>
        <w:t>Return</w:t>
      </w:r>
      <w:proofErr w:type="spellEnd"/>
      <w:r w:rsidRPr="00282566">
        <w:rPr>
          <w:b/>
          <w:bCs/>
          <w:i/>
          <w:iCs/>
        </w:rPr>
        <w:t xml:space="preserve"> </w:t>
      </w:r>
      <w:proofErr w:type="spellStart"/>
      <w:r w:rsidRPr="00282566">
        <w:rPr>
          <w:b/>
          <w:bCs/>
          <w:i/>
          <w:iCs/>
        </w:rPr>
        <w:t>on</w:t>
      </w:r>
      <w:proofErr w:type="spellEnd"/>
      <w:r w:rsidRPr="00282566">
        <w:rPr>
          <w:b/>
          <w:bCs/>
          <w:i/>
          <w:iCs/>
        </w:rPr>
        <w:t xml:space="preserve"> </w:t>
      </w:r>
      <w:proofErr w:type="spellStart"/>
      <w:r w:rsidRPr="00282566">
        <w:rPr>
          <w:b/>
          <w:bCs/>
          <w:i/>
          <w:iCs/>
        </w:rPr>
        <w:t>Asset</w:t>
      </w:r>
      <w:proofErr w:type="spellEnd"/>
      <w:r w:rsidRPr="00E84673">
        <w:rPr>
          <w:b/>
          <w:bCs/>
        </w:rPr>
        <w:t xml:space="preserve"> Tahun 2023</w:t>
      </w:r>
    </w:p>
    <w:p w14:paraId="7AA10EAD" w14:textId="77777777" w:rsidR="002359E8" w:rsidRPr="00E84673" w:rsidRDefault="002359E8" w:rsidP="002359E8">
      <w:pPr>
        <w:pStyle w:val="TeksIsi"/>
        <w:ind w:left="1418" w:right="286"/>
        <w:jc w:val="center"/>
        <w:rPr>
          <w:b/>
          <w:bCs/>
        </w:rPr>
      </w:pPr>
    </w:p>
    <w:tbl>
      <w:tblPr>
        <w:tblStyle w:val="KisiTabel"/>
        <w:tblW w:w="8505" w:type="dxa"/>
        <w:tblInd w:w="279" w:type="dxa"/>
        <w:tblLook w:val="04A0" w:firstRow="1" w:lastRow="0" w:firstColumn="1" w:lastColumn="0" w:noHBand="0" w:noVBand="1"/>
      </w:tblPr>
      <w:tblGrid>
        <w:gridCol w:w="856"/>
        <w:gridCol w:w="1996"/>
        <w:gridCol w:w="1392"/>
        <w:gridCol w:w="856"/>
        <w:gridCol w:w="1956"/>
        <w:gridCol w:w="1449"/>
      </w:tblGrid>
      <w:tr w:rsidR="002359E8" w:rsidRPr="00E84673" w14:paraId="1FAA6E45" w14:textId="77777777" w:rsidTr="009A5C2F">
        <w:trPr>
          <w:trHeight w:val="241"/>
          <w:tblHeader/>
        </w:trPr>
        <w:tc>
          <w:tcPr>
            <w:tcW w:w="567" w:type="dxa"/>
            <w:vAlign w:val="center"/>
          </w:tcPr>
          <w:p w14:paraId="0FBD0680" w14:textId="77777777" w:rsidR="002359E8" w:rsidRPr="00E84673" w:rsidRDefault="002359E8" w:rsidP="00503F6E">
            <w:pPr>
              <w:pStyle w:val="TeksIsi"/>
              <w:ind w:right="286"/>
              <w:jc w:val="center"/>
              <w:rPr>
                <w:b/>
                <w:bCs/>
              </w:rPr>
            </w:pPr>
            <w:r w:rsidRPr="00E84673">
              <w:rPr>
                <w:b/>
                <w:bCs/>
              </w:rPr>
              <w:t>No.</w:t>
            </w:r>
          </w:p>
        </w:tc>
        <w:tc>
          <w:tcPr>
            <w:tcW w:w="2080" w:type="dxa"/>
            <w:vAlign w:val="center"/>
          </w:tcPr>
          <w:p w14:paraId="61AF1585" w14:textId="77777777" w:rsidR="002359E8" w:rsidRPr="00E84673" w:rsidRDefault="002359E8" w:rsidP="00503F6E">
            <w:pPr>
              <w:pStyle w:val="TeksIsi"/>
              <w:ind w:right="286"/>
              <w:jc w:val="center"/>
              <w:rPr>
                <w:b/>
                <w:bCs/>
              </w:rPr>
            </w:pPr>
            <w:r w:rsidRPr="00E84673">
              <w:rPr>
                <w:b/>
                <w:bCs/>
              </w:rPr>
              <w:t>Kode Saham Perusahaan</w:t>
            </w:r>
          </w:p>
        </w:tc>
        <w:tc>
          <w:tcPr>
            <w:tcW w:w="1456" w:type="dxa"/>
            <w:vAlign w:val="center"/>
          </w:tcPr>
          <w:p w14:paraId="14D971ED" w14:textId="77777777" w:rsidR="002359E8" w:rsidRPr="00E84673" w:rsidRDefault="002359E8" w:rsidP="00503F6E">
            <w:pPr>
              <w:pStyle w:val="TeksIsi"/>
              <w:ind w:right="286"/>
              <w:jc w:val="center"/>
              <w:rPr>
                <w:b/>
                <w:bCs/>
              </w:rPr>
            </w:pPr>
            <w:r w:rsidRPr="00E84673">
              <w:rPr>
                <w:b/>
                <w:bCs/>
              </w:rPr>
              <w:t>ROA</w:t>
            </w:r>
          </w:p>
        </w:tc>
        <w:tc>
          <w:tcPr>
            <w:tcW w:w="803" w:type="dxa"/>
            <w:vAlign w:val="center"/>
          </w:tcPr>
          <w:p w14:paraId="74F44612" w14:textId="77777777" w:rsidR="002359E8" w:rsidRPr="00E84673" w:rsidRDefault="002359E8" w:rsidP="00503F6E">
            <w:pPr>
              <w:pStyle w:val="TeksIsi"/>
              <w:ind w:right="286"/>
              <w:jc w:val="center"/>
              <w:rPr>
                <w:b/>
                <w:bCs/>
              </w:rPr>
            </w:pPr>
            <w:r w:rsidRPr="00E84673">
              <w:rPr>
                <w:b/>
                <w:bCs/>
              </w:rPr>
              <w:t>No.</w:t>
            </w:r>
          </w:p>
        </w:tc>
        <w:tc>
          <w:tcPr>
            <w:tcW w:w="2027" w:type="dxa"/>
            <w:vAlign w:val="center"/>
          </w:tcPr>
          <w:p w14:paraId="5A310A7D" w14:textId="77777777" w:rsidR="002359E8" w:rsidRPr="00E84673" w:rsidRDefault="002359E8" w:rsidP="00503F6E">
            <w:pPr>
              <w:pStyle w:val="TeksIsi"/>
              <w:ind w:right="286"/>
              <w:jc w:val="center"/>
              <w:rPr>
                <w:b/>
                <w:bCs/>
              </w:rPr>
            </w:pPr>
            <w:r w:rsidRPr="00E84673">
              <w:rPr>
                <w:b/>
                <w:bCs/>
              </w:rPr>
              <w:t>Kode Saham Perusahaan</w:t>
            </w:r>
          </w:p>
        </w:tc>
        <w:tc>
          <w:tcPr>
            <w:tcW w:w="1572" w:type="dxa"/>
            <w:vAlign w:val="center"/>
          </w:tcPr>
          <w:p w14:paraId="266C3142" w14:textId="77777777" w:rsidR="002359E8" w:rsidRPr="00E84673" w:rsidRDefault="002359E8" w:rsidP="00503F6E">
            <w:pPr>
              <w:pStyle w:val="TeksIsi"/>
              <w:ind w:right="286"/>
              <w:jc w:val="center"/>
              <w:rPr>
                <w:b/>
                <w:bCs/>
              </w:rPr>
            </w:pPr>
            <w:r w:rsidRPr="00E84673">
              <w:rPr>
                <w:b/>
                <w:bCs/>
              </w:rPr>
              <w:t>ROA</w:t>
            </w:r>
          </w:p>
        </w:tc>
      </w:tr>
      <w:tr w:rsidR="002359E8" w:rsidRPr="00E84673" w14:paraId="1B7C87A2" w14:textId="77777777" w:rsidTr="009A5C2F">
        <w:tc>
          <w:tcPr>
            <w:tcW w:w="567" w:type="dxa"/>
            <w:vAlign w:val="center"/>
          </w:tcPr>
          <w:p w14:paraId="685516DE" w14:textId="77777777" w:rsidR="002359E8" w:rsidRPr="00E84673" w:rsidRDefault="002359E8" w:rsidP="00503F6E">
            <w:pPr>
              <w:pStyle w:val="TeksIsi"/>
              <w:ind w:right="286"/>
              <w:jc w:val="center"/>
            </w:pPr>
            <w:r w:rsidRPr="00E84673">
              <w:t>1.</w:t>
            </w:r>
          </w:p>
        </w:tc>
        <w:tc>
          <w:tcPr>
            <w:tcW w:w="2080" w:type="dxa"/>
            <w:vAlign w:val="center"/>
          </w:tcPr>
          <w:p w14:paraId="235B3FA2"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ERRA</w:t>
            </w:r>
          </w:p>
        </w:tc>
        <w:tc>
          <w:tcPr>
            <w:tcW w:w="1456" w:type="dxa"/>
            <w:vAlign w:val="center"/>
          </w:tcPr>
          <w:p w14:paraId="7EA4DC6D" w14:textId="77777777" w:rsidR="002359E8" w:rsidRPr="00E84673" w:rsidRDefault="002359E8" w:rsidP="00503F6E">
            <w:pPr>
              <w:pStyle w:val="TeksIsi"/>
              <w:ind w:right="286"/>
              <w:jc w:val="center"/>
            </w:pPr>
            <w:r>
              <w:t>0,04</w:t>
            </w:r>
          </w:p>
        </w:tc>
        <w:tc>
          <w:tcPr>
            <w:tcW w:w="803" w:type="dxa"/>
            <w:vAlign w:val="center"/>
          </w:tcPr>
          <w:p w14:paraId="15A932BE" w14:textId="77777777" w:rsidR="002359E8" w:rsidRPr="00E84673" w:rsidRDefault="002359E8" w:rsidP="00503F6E">
            <w:pPr>
              <w:pStyle w:val="TeksIsi"/>
              <w:ind w:right="286"/>
              <w:jc w:val="center"/>
            </w:pPr>
            <w:r w:rsidRPr="00E84673">
              <w:t>33.</w:t>
            </w:r>
          </w:p>
        </w:tc>
        <w:tc>
          <w:tcPr>
            <w:tcW w:w="2027" w:type="dxa"/>
            <w:vAlign w:val="center"/>
          </w:tcPr>
          <w:p w14:paraId="170C614B" w14:textId="77777777" w:rsidR="002359E8" w:rsidRPr="00E84673" w:rsidRDefault="002359E8" w:rsidP="00503F6E">
            <w:pPr>
              <w:pStyle w:val="TeksIsi"/>
              <w:ind w:right="286"/>
              <w:jc w:val="center"/>
            </w:pPr>
            <w:r w:rsidRPr="00E84673">
              <w:t>SRTG</w:t>
            </w:r>
          </w:p>
        </w:tc>
        <w:tc>
          <w:tcPr>
            <w:tcW w:w="1572" w:type="dxa"/>
            <w:vAlign w:val="center"/>
          </w:tcPr>
          <w:p w14:paraId="50FD2B8C" w14:textId="77777777" w:rsidR="002359E8" w:rsidRPr="00E84673" w:rsidRDefault="002359E8" w:rsidP="00503F6E">
            <w:pPr>
              <w:pStyle w:val="TeksIsi"/>
              <w:ind w:right="286"/>
              <w:jc w:val="center"/>
            </w:pPr>
            <w:r w:rsidRPr="00E84673">
              <w:t>0,21</w:t>
            </w:r>
          </w:p>
        </w:tc>
      </w:tr>
      <w:tr w:rsidR="002359E8" w:rsidRPr="00E84673" w14:paraId="5AE89189" w14:textId="77777777" w:rsidTr="009A5C2F">
        <w:tc>
          <w:tcPr>
            <w:tcW w:w="567" w:type="dxa"/>
            <w:vAlign w:val="center"/>
          </w:tcPr>
          <w:p w14:paraId="136C094D" w14:textId="77777777" w:rsidR="002359E8" w:rsidRPr="00E84673" w:rsidRDefault="002359E8" w:rsidP="00503F6E">
            <w:pPr>
              <w:pStyle w:val="TeksIsi"/>
              <w:ind w:right="286"/>
              <w:jc w:val="center"/>
            </w:pPr>
            <w:r w:rsidRPr="00E84673">
              <w:t>2.</w:t>
            </w:r>
          </w:p>
        </w:tc>
        <w:tc>
          <w:tcPr>
            <w:tcW w:w="2080" w:type="dxa"/>
            <w:vAlign w:val="center"/>
          </w:tcPr>
          <w:p w14:paraId="32AD9256"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JSMR</w:t>
            </w:r>
          </w:p>
        </w:tc>
        <w:tc>
          <w:tcPr>
            <w:tcW w:w="1456" w:type="dxa"/>
            <w:vAlign w:val="center"/>
          </w:tcPr>
          <w:tbl>
            <w:tblPr>
              <w:tblW w:w="960" w:type="dxa"/>
              <w:tblLook w:val="04A0" w:firstRow="1" w:lastRow="0" w:firstColumn="1" w:lastColumn="0" w:noHBand="0" w:noVBand="1"/>
            </w:tblPr>
            <w:tblGrid>
              <w:gridCol w:w="960"/>
            </w:tblGrid>
            <w:tr w:rsidR="002359E8" w:rsidRPr="00E84673" w14:paraId="1E7B90FD" w14:textId="77777777" w:rsidTr="00A476F9">
              <w:trPr>
                <w:trHeight w:val="290"/>
              </w:trPr>
              <w:tc>
                <w:tcPr>
                  <w:tcW w:w="960" w:type="dxa"/>
                  <w:tcBorders>
                    <w:top w:val="nil"/>
                    <w:left w:val="nil"/>
                    <w:bottom w:val="nil"/>
                    <w:right w:val="nil"/>
                  </w:tcBorders>
                  <w:shd w:val="clear" w:color="auto" w:fill="auto"/>
                  <w:noWrap/>
                  <w:vAlign w:val="bottom"/>
                  <w:hideMark/>
                </w:tcPr>
                <w:p w14:paraId="47D3AC08" w14:textId="77777777" w:rsidR="002359E8" w:rsidRPr="00E84673" w:rsidRDefault="002359E8" w:rsidP="00503F6E">
                  <w:pPr>
                    <w:spacing w:after="0" w:line="240" w:lineRule="auto"/>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0,05</w:t>
                  </w:r>
                </w:p>
              </w:tc>
            </w:tr>
          </w:tbl>
          <w:p w14:paraId="05760AD6" w14:textId="77777777" w:rsidR="002359E8" w:rsidRPr="00E84673" w:rsidRDefault="002359E8" w:rsidP="00503F6E">
            <w:pPr>
              <w:pStyle w:val="TeksIsi"/>
              <w:ind w:right="286"/>
              <w:jc w:val="center"/>
            </w:pPr>
          </w:p>
        </w:tc>
        <w:tc>
          <w:tcPr>
            <w:tcW w:w="803" w:type="dxa"/>
            <w:vAlign w:val="center"/>
          </w:tcPr>
          <w:p w14:paraId="1C8A6DD0" w14:textId="77777777" w:rsidR="002359E8" w:rsidRPr="00E84673" w:rsidRDefault="002359E8" w:rsidP="00503F6E">
            <w:pPr>
              <w:pStyle w:val="TeksIsi"/>
              <w:ind w:right="286"/>
              <w:jc w:val="center"/>
            </w:pPr>
            <w:r w:rsidRPr="00E84673">
              <w:t>34.</w:t>
            </w:r>
          </w:p>
        </w:tc>
        <w:tc>
          <w:tcPr>
            <w:tcW w:w="2027" w:type="dxa"/>
            <w:vAlign w:val="center"/>
          </w:tcPr>
          <w:p w14:paraId="05A395A4" w14:textId="77777777" w:rsidR="002359E8" w:rsidRPr="00E84673" w:rsidRDefault="002359E8" w:rsidP="00503F6E">
            <w:pPr>
              <w:pStyle w:val="TeksIsi"/>
              <w:ind w:right="286"/>
              <w:jc w:val="center"/>
            </w:pPr>
            <w:r w:rsidRPr="00E84673">
              <w:t>MEDC</w:t>
            </w:r>
          </w:p>
        </w:tc>
        <w:tc>
          <w:tcPr>
            <w:tcW w:w="1572" w:type="dxa"/>
            <w:vAlign w:val="center"/>
          </w:tcPr>
          <w:p w14:paraId="6FB05638" w14:textId="77777777" w:rsidR="002359E8" w:rsidRPr="00E84673" w:rsidRDefault="002359E8" w:rsidP="00503F6E">
            <w:pPr>
              <w:pStyle w:val="TeksIsi"/>
              <w:ind w:right="286"/>
              <w:jc w:val="center"/>
            </w:pPr>
            <w:r w:rsidRPr="00E84673">
              <w:t>0,05</w:t>
            </w:r>
          </w:p>
        </w:tc>
      </w:tr>
      <w:tr w:rsidR="002359E8" w:rsidRPr="00E84673" w14:paraId="775962FC" w14:textId="77777777" w:rsidTr="009A5C2F">
        <w:tc>
          <w:tcPr>
            <w:tcW w:w="567" w:type="dxa"/>
            <w:vAlign w:val="center"/>
          </w:tcPr>
          <w:p w14:paraId="272423E4" w14:textId="77777777" w:rsidR="002359E8" w:rsidRPr="00E84673" w:rsidRDefault="002359E8" w:rsidP="00503F6E">
            <w:pPr>
              <w:pStyle w:val="TeksIsi"/>
              <w:ind w:right="286"/>
              <w:jc w:val="center"/>
            </w:pPr>
            <w:r w:rsidRPr="00E84673">
              <w:t>3.</w:t>
            </w:r>
          </w:p>
        </w:tc>
        <w:tc>
          <w:tcPr>
            <w:tcW w:w="2080" w:type="dxa"/>
            <w:vAlign w:val="center"/>
          </w:tcPr>
          <w:p w14:paraId="3081A39E"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BSDE</w:t>
            </w:r>
          </w:p>
        </w:tc>
        <w:tc>
          <w:tcPr>
            <w:tcW w:w="1456" w:type="dxa"/>
            <w:vAlign w:val="center"/>
          </w:tcPr>
          <w:tbl>
            <w:tblPr>
              <w:tblW w:w="960" w:type="dxa"/>
              <w:tblLook w:val="04A0" w:firstRow="1" w:lastRow="0" w:firstColumn="1" w:lastColumn="0" w:noHBand="0" w:noVBand="1"/>
            </w:tblPr>
            <w:tblGrid>
              <w:gridCol w:w="960"/>
            </w:tblGrid>
            <w:tr w:rsidR="002359E8" w:rsidRPr="00E84673" w14:paraId="48885E3C" w14:textId="77777777" w:rsidTr="00A476F9">
              <w:trPr>
                <w:trHeight w:val="290"/>
              </w:trPr>
              <w:tc>
                <w:tcPr>
                  <w:tcW w:w="960" w:type="dxa"/>
                  <w:tcBorders>
                    <w:top w:val="nil"/>
                    <w:left w:val="nil"/>
                    <w:bottom w:val="nil"/>
                    <w:right w:val="nil"/>
                  </w:tcBorders>
                  <w:shd w:val="clear" w:color="auto" w:fill="auto"/>
                  <w:noWrap/>
                  <w:vAlign w:val="bottom"/>
                  <w:hideMark/>
                </w:tcPr>
                <w:p w14:paraId="786EAA4E" w14:textId="77777777" w:rsidR="002359E8" w:rsidRPr="00E84673" w:rsidRDefault="002359E8" w:rsidP="00503F6E">
                  <w:pPr>
                    <w:spacing w:after="0" w:line="240" w:lineRule="auto"/>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0,04</w:t>
                  </w:r>
                </w:p>
              </w:tc>
            </w:tr>
          </w:tbl>
          <w:p w14:paraId="3293ECDA" w14:textId="77777777" w:rsidR="002359E8" w:rsidRPr="00E84673" w:rsidRDefault="002359E8" w:rsidP="00503F6E">
            <w:pPr>
              <w:pStyle w:val="TeksIsi"/>
              <w:ind w:right="286"/>
              <w:jc w:val="center"/>
            </w:pPr>
          </w:p>
        </w:tc>
        <w:tc>
          <w:tcPr>
            <w:tcW w:w="803" w:type="dxa"/>
            <w:vAlign w:val="center"/>
          </w:tcPr>
          <w:p w14:paraId="6FF244DA" w14:textId="77777777" w:rsidR="002359E8" w:rsidRPr="00E84673" w:rsidRDefault="002359E8" w:rsidP="00503F6E">
            <w:pPr>
              <w:pStyle w:val="TeksIsi"/>
              <w:ind w:right="286"/>
              <w:jc w:val="center"/>
            </w:pPr>
            <w:r w:rsidRPr="00E84673">
              <w:t>35.</w:t>
            </w:r>
          </w:p>
        </w:tc>
        <w:tc>
          <w:tcPr>
            <w:tcW w:w="2027" w:type="dxa"/>
            <w:vAlign w:val="center"/>
          </w:tcPr>
          <w:p w14:paraId="3C486159" w14:textId="77777777" w:rsidR="002359E8" w:rsidRPr="00E84673" w:rsidRDefault="002359E8" w:rsidP="00503F6E">
            <w:pPr>
              <w:pStyle w:val="TeksIsi"/>
              <w:ind w:right="286"/>
              <w:jc w:val="center"/>
            </w:pPr>
            <w:r w:rsidRPr="00E84673">
              <w:t>INTP</w:t>
            </w:r>
          </w:p>
        </w:tc>
        <w:tc>
          <w:tcPr>
            <w:tcW w:w="1572" w:type="dxa"/>
            <w:vAlign w:val="center"/>
          </w:tcPr>
          <w:p w14:paraId="3FCB5A70" w14:textId="77777777" w:rsidR="002359E8" w:rsidRPr="00E84673" w:rsidRDefault="002359E8" w:rsidP="00503F6E">
            <w:pPr>
              <w:pStyle w:val="TeksIsi"/>
              <w:ind w:right="286"/>
              <w:jc w:val="center"/>
            </w:pPr>
            <w:r w:rsidRPr="00E84673">
              <w:t>0,07</w:t>
            </w:r>
          </w:p>
        </w:tc>
      </w:tr>
      <w:tr w:rsidR="002359E8" w:rsidRPr="00E84673" w14:paraId="655AB04E" w14:textId="77777777" w:rsidTr="009A5C2F">
        <w:tc>
          <w:tcPr>
            <w:tcW w:w="567" w:type="dxa"/>
            <w:vAlign w:val="center"/>
          </w:tcPr>
          <w:p w14:paraId="3B3757C1" w14:textId="77777777" w:rsidR="002359E8" w:rsidRPr="00E84673" w:rsidRDefault="002359E8" w:rsidP="00503F6E">
            <w:pPr>
              <w:pStyle w:val="TeksIsi"/>
              <w:ind w:right="286"/>
              <w:jc w:val="center"/>
            </w:pPr>
            <w:r w:rsidRPr="00E84673">
              <w:t>4.</w:t>
            </w:r>
          </w:p>
        </w:tc>
        <w:tc>
          <w:tcPr>
            <w:tcW w:w="2080" w:type="dxa"/>
            <w:vAlign w:val="center"/>
          </w:tcPr>
          <w:p w14:paraId="552E6AD8"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EMTK</w:t>
            </w:r>
          </w:p>
        </w:tc>
        <w:tc>
          <w:tcPr>
            <w:tcW w:w="1456" w:type="dxa"/>
            <w:vAlign w:val="center"/>
          </w:tcPr>
          <w:p w14:paraId="70C5B13D" w14:textId="77777777" w:rsidR="002359E8" w:rsidRPr="00E84673" w:rsidRDefault="002359E8" w:rsidP="00503F6E">
            <w:pPr>
              <w:pStyle w:val="TeksIsi"/>
              <w:ind w:right="286"/>
              <w:jc w:val="center"/>
            </w:pPr>
            <w:r w:rsidRPr="00E84673">
              <w:rPr>
                <w:lang w:val="id-ID" w:eastAsia="id-ID"/>
              </w:rPr>
              <w:t>0,01</w:t>
            </w:r>
          </w:p>
        </w:tc>
        <w:tc>
          <w:tcPr>
            <w:tcW w:w="803" w:type="dxa"/>
            <w:vAlign w:val="center"/>
          </w:tcPr>
          <w:p w14:paraId="6B2D6A04" w14:textId="77777777" w:rsidR="002359E8" w:rsidRPr="00E84673" w:rsidRDefault="002359E8" w:rsidP="00503F6E">
            <w:pPr>
              <w:pStyle w:val="TeksIsi"/>
              <w:ind w:right="286"/>
              <w:jc w:val="center"/>
            </w:pPr>
            <w:r w:rsidRPr="00E84673">
              <w:t>36.</w:t>
            </w:r>
          </w:p>
        </w:tc>
        <w:tc>
          <w:tcPr>
            <w:tcW w:w="2027" w:type="dxa"/>
            <w:vAlign w:val="center"/>
          </w:tcPr>
          <w:p w14:paraId="48491B35" w14:textId="77777777" w:rsidR="002359E8" w:rsidRPr="00E84673" w:rsidRDefault="002359E8" w:rsidP="00503F6E">
            <w:pPr>
              <w:pStyle w:val="TeksIsi"/>
              <w:ind w:right="286"/>
              <w:jc w:val="center"/>
            </w:pPr>
            <w:r w:rsidRPr="00E84673">
              <w:t>TKIM</w:t>
            </w:r>
          </w:p>
        </w:tc>
        <w:tc>
          <w:tcPr>
            <w:tcW w:w="1572" w:type="dxa"/>
            <w:vAlign w:val="center"/>
          </w:tcPr>
          <w:p w14:paraId="37A58E8E" w14:textId="77777777" w:rsidR="002359E8" w:rsidRPr="00E84673" w:rsidRDefault="002359E8" w:rsidP="00503F6E">
            <w:pPr>
              <w:pStyle w:val="TeksIsi"/>
              <w:ind w:right="286"/>
              <w:jc w:val="center"/>
            </w:pPr>
            <w:r w:rsidRPr="00E84673">
              <w:t>0,05</w:t>
            </w:r>
          </w:p>
        </w:tc>
      </w:tr>
      <w:tr w:rsidR="002359E8" w:rsidRPr="00E84673" w14:paraId="7CF700DA" w14:textId="77777777" w:rsidTr="009A5C2F">
        <w:tc>
          <w:tcPr>
            <w:tcW w:w="567" w:type="dxa"/>
            <w:vAlign w:val="center"/>
          </w:tcPr>
          <w:p w14:paraId="632A8E8E" w14:textId="77777777" w:rsidR="002359E8" w:rsidRPr="00E84673" w:rsidRDefault="002359E8" w:rsidP="00503F6E">
            <w:pPr>
              <w:pStyle w:val="TeksIsi"/>
              <w:ind w:right="286"/>
              <w:jc w:val="center"/>
            </w:pPr>
            <w:r w:rsidRPr="00E84673">
              <w:t>5.</w:t>
            </w:r>
          </w:p>
        </w:tc>
        <w:tc>
          <w:tcPr>
            <w:tcW w:w="2080" w:type="dxa"/>
            <w:vAlign w:val="center"/>
          </w:tcPr>
          <w:p w14:paraId="72ABBED7"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SCMA</w:t>
            </w:r>
          </w:p>
        </w:tc>
        <w:tc>
          <w:tcPr>
            <w:tcW w:w="1456" w:type="dxa"/>
            <w:vAlign w:val="center"/>
          </w:tcPr>
          <w:p w14:paraId="41C53577" w14:textId="77777777" w:rsidR="002359E8" w:rsidRPr="00E84673" w:rsidRDefault="002359E8" w:rsidP="00503F6E">
            <w:pPr>
              <w:pStyle w:val="TeksIsi"/>
              <w:ind w:right="286"/>
              <w:jc w:val="center"/>
            </w:pPr>
            <w:r w:rsidRPr="00E84673">
              <w:rPr>
                <w:lang w:val="id-ID" w:eastAsia="id-ID"/>
              </w:rPr>
              <w:t>0,01</w:t>
            </w:r>
          </w:p>
        </w:tc>
        <w:tc>
          <w:tcPr>
            <w:tcW w:w="803" w:type="dxa"/>
            <w:vAlign w:val="center"/>
          </w:tcPr>
          <w:p w14:paraId="45A0FDB5" w14:textId="77777777" w:rsidR="002359E8" w:rsidRPr="00E84673" w:rsidRDefault="002359E8" w:rsidP="00503F6E">
            <w:pPr>
              <w:pStyle w:val="TeksIsi"/>
              <w:ind w:right="286"/>
              <w:jc w:val="center"/>
            </w:pPr>
            <w:r w:rsidRPr="00E84673">
              <w:t>37.</w:t>
            </w:r>
          </w:p>
        </w:tc>
        <w:tc>
          <w:tcPr>
            <w:tcW w:w="2027" w:type="dxa"/>
            <w:vAlign w:val="center"/>
          </w:tcPr>
          <w:p w14:paraId="4C31DCAC" w14:textId="77777777" w:rsidR="002359E8" w:rsidRPr="00E84673" w:rsidRDefault="002359E8" w:rsidP="00503F6E">
            <w:pPr>
              <w:pStyle w:val="TeksIsi"/>
              <w:ind w:right="286"/>
              <w:jc w:val="center"/>
            </w:pPr>
            <w:r w:rsidRPr="00E84673">
              <w:t>ELSA</w:t>
            </w:r>
          </w:p>
        </w:tc>
        <w:tc>
          <w:tcPr>
            <w:tcW w:w="1572" w:type="dxa"/>
            <w:vAlign w:val="center"/>
          </w:tcPr>
          <w:p w14:paraId="2FEB9D1C" w14:textId="77777777" w:rsidR="002359E8" w:rsidRPr="00E84673" w:rsidRDefault="002359E8" w:rsidP="00503F6E">
            <w:pPr>
              <w:pStyle w:val="TeksIsi"/>
              <w:ind w:right="286"/>
              <w:jc w:val="center"/>
            </w:pPr>
            <w:r w:rsidRPr="00E84673">
              <w:t>0,05</w:t>
            </w:r>
          </w:p>
        </w:tc>
      </w:tr>
      <w:tr w:rsidR="002359E8" w:rsidRPr="00E84673" w14:paraId="3F24220F" w14:textId="77777777" w:rsidTr="009A5C2F">
        <w:tc>
          <w:tcPr>
            <w:tcW w:w="567" w:type="dxa"/>
            <w:vAlign w:val="center"/>
          </w:tcPr>
          <w:p w14:paraId="2AE8A88D" w14:textId="77777777" w:rsidR="002359E8" w:rsidRPr="00E84673" w:rsidRDefault="002359E8" w:rsidP="00503F6E">
            <w:pPr>
              <w:pStyle w:val="TeksIsi"/>
              <w:ind w:right="286"/>
              <w:jc w:val="center"/>
            </w:pPr>
            <w:r w:rsidRPr="00E84673">
              <w:t>6.</w:t>
            </w:r>
          </w:p>
        </w:tc>
        <w:tc>
          <w:tcPr>
            <w:tcW w:w="2080" w:type="dxa"/>
            <w:vAlign w:val="center"/>
          </w:tcPr>
          <w:p w14:paraId="3A96FEB7" w14:textId="77777777" w:rsidR="002359E8" w:rsidRPr="00E84673" w:rsidRDefault="002359E8" w:rsidP="00503F6E">
            <w:pPr>
              <w:pStyle w:val="TeksIsi"/>
              <w:ind w:right="286"/>
              <w:jc w:val="center"/>
            </w:pPr>
            <w:r w:rsidRPr="00E84673">
              <w:t>TPIA</w:t>
            </w:r>
          </w:p>
        </w:tc>
        <w:tc>
          <w:tcPr>
            <w:tcW w:w="1456" w:type="dxa"/>
            <w:vAlign w:val="center"/>
          </w:tcPr>
          <w:p w14:paraId="4DB695FC" w14:textId="77777777" w:rsidR="002359E8" w:rsidRPr="00E84673" w:rsidRDefault="002359E8" w:rsidP="00503F6E">
            <w:pPr>
              <w:pStyle w:val="TeksIsi"/>
              <w:ind w:right="286"/>
              <w:jc w:val="center"/>
            </w:pPr>
            <w:r w:rsidRPr="00E84673">
              <w:rPr>
                <w:lang w:val="id-ID" w:eastAsia="id-ID"/>
              </w:rPr>
              <w:t>0,01</w:t>
            </w:r>
          </w:p>
        </w:tc>
        <w:tc>
          <w:tcPr>
            <w:tcW w:w="803" w:type="dxa"/>
            <w:vAlign w:val="center"/>
          </w:tcPr>
          <w:p w14:paraId="70A4C6C6" w14:textId="77777777" w:rsidR="002359E8" w:rsidRPr="00E84673" w:rsidRDefault="002359E8" w:rsidP="00503F6E">
            <w:pPr>
              <w:pStyle w:val="TeksIsi"/>
              <w:ind w:right="286"/>
              <w:jc w:val="center"/>
            </w:pPr>
            <w:r w:rsidRPr="00E84673">
              <w:t>38.</w:t>
            </w:r>
          </w:p>
        </w:tc>
        <w:tc>
          <w:tcPr>
            <w:tcW w:w="2027" w:type="dxa"/>
            <w:vAlign w:val="center"/>
          </w:tcPr>
          <w:p w14:paraId="7C6A9F26" w14:textId="77777777" w:rsidR="002359E8" w:rsidRPr="00E84673" w:rsidRDefault="002359E8" w:rsidP="00503F6E">
            <w:pPr>
              <w:pStyle w:val="TeksIsi"/>
              <w:ind w:right="286"/>
              <w:jc w:val="center"/>
            </w:pPr>
            <w:r w:rsidRPr="00E84673">
              <w:t>MYOR</w:t>
            </w:r>
          </w:p>
        </w:tc>
        <w:tc>
          <w:tcPr>
            <w:tcW w:w="1572" w:type="dxa"/>
            <w:vAlign w:val="center"/>
          </w:tcPr>
          <w:p w14:paraId="21687383" w14:textId="77777777" w:rsidR="002359E8" w:rsidRPr="00E84673" w:rsidRDefault="002359E8" w:rsidP="00503F6E">
            <w:pPr>
              <w:pStyle w:val="TeksIsi"/>
              <w:ind w:right="286"/>
              <w:jc w:val="center"/>
            </w:pPr>
            <w:r w:rsidRPr="00E84673">
              <w:t>0,14</w:t>
            </w:r>
          </w:p>
        </w:tc>
      </w:tr>
      <w:tr w:rsidR="002359E8" w:rsidRPr="00E84673" w14:paraId="32950703" w14:textId="77777777" w:rsidTr="009A5C2F">
        <w:tc>
          <w:tcPr>
            <w:tcW w:w="567" w:type="dxa"/>
            <w:vAlign w:val="center"/>
          </w:tcPr>
          <w:p w14:paraId="683B7F80" w14:textId="77777777" w:rsidR="002359E8" w:rsidRPr="00E84673" w:rsidRDefault="002359E8" w:rsidP="00503F6E">
            <w:pPr>
              <w:pStyle w:val="TeksIsi"/>
              <w:ind w:right="286"/>
              <w:jc w:val="center"/>
            </w:pPr>
            <w:r w:rsidRPr="00E84673">
              <w:t>7.</w:t>
            </w:r>
          </w:p>
        </w:tc>
        <w:tc>
          <w:tcPr>
            <w:tcW w:w="2080" w:type="dxa"/>
            <w:vAlign w:val="center"/>
          </w:tcPr>
          <w:p w14:paraId="4D973A79" w14:textId="77777777" w:rsidR="002359E8" w:rsidRPr="00E84673" w:rsidRDefault="002359E8" w:rsidP="00503F6E">
            <w:pPr>
              <w:pStyle w:val="TeksIsi"/>
              <w:ind w:right="286"/>
              <w:jc w:val="center"/>
            </w:pPr>
            <w:r w:rsidRPr="00E84673">
              <w:t>MPMX</w:t>
            </w:r>
          </w:p>
        </w:tc>
        <w:tc>
          <w:tcPr>
            <w:tcW w:w="1456" w:type="dxa"/>
            <w:vAlign w:val="center"/>
          </w:tcPr>
          <w:tbl>
            <w:tblPr>
              <w:tblW w:w="960" w:type="dxa"/>
              <w:tblLook w:val="04A0" w:firstRow="1" w:lastRow="0" w:firstColumn="1" w:lastColumn="0" w:noHBand="0" w:noVBand="1"/>
            </w:tblPr>
            <w:tblGrid>
              <w:gridCol w:w="960"/>
            </w:tblGrid>
            <w:tr w:rsidR="002359E8" w:rsidRPr="00E84673" w14:paraId="68FD5D18" w14:textId="77777777" w:rsidTr="00A476F9">
              <w:trPr>
                <w:trHeight w:val="290"/>
              </w:trPr>
              <w:tc>
                <w:tcPr>
                  <w:tcW w:w="960" w:type="dxa"/>
                  <w:tcBorders>
                    <w:top w:val="nil"/>
                    <w:left w:val="nil"/>
                    <w:bottom w:val="nil"/>
                    <w:right w:val="nil"/>
                  </w:tcBorders>
                  <w:shd w:val="clear" w:color="auto" w:fill="auto"/>
                  <w:noWrap/>
                  <w:vAlign w:val="bottom"/>
                  <w:hideMark/>
                </w:tcPr>
                <w:p w14:paraId="3DAB2027" w14:textId="77777777" w:rsidR="002359E8" w:rsidRPr="00E84673" w:rsidRDefault="002359E8" w:rsidP="00503F6E">
                  <w:pPr>
                    <w:spacing w:after="0" w:line="240" w:lineRule="auto"/>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0,06</w:t>
                  </w:r>
                </w:p>
              </w:tc>
            </w:tr>
          </w:tbl>
          <w:p w14:paraId="5AE95542" w14:textId="77777777" w:rsidR="002359E8" w:rsidRPr="00E84673" w:rsidRDefault="002359E8" w:rsidP="00503F6E">
            <w:pPr>
              <w:pStyle w:val="TeksIsi"/>
              <w:ind w:right="286"/>
              <w:jc w:val="center"/>
            </w:pPr>
          </w:p>
        </w:tc>
        <w:tc>
          <w:tcPr>
            <w:tcW w:w="803" w:type="dxa"/>
            <w:vAlign w:val="center"/>
          </w:tcPr>
          <w:p w14:paraId="4478A243" w14:textId="77777777" w:rsidR="002359E8" w:rsidRPr="00E84673" w:rsidRDefault="002359E8" w:rsidP="00503F6E">
            <w:pPr>
              <w:pStyle w:val="TeksIsi"/>
              <w:ind w:right="286"/>
              <w:jc w:val="center"/>
            </w:pPr>
            <w:r w:rsidRPr="00E84673">
              <w:t>39.</w:t>
            </w:r>
          </w:p>
        </w:tc>
        <w:tc>
          <w:tcPr>
            <w:tcW w:w="2027" w:type="dxa"/>
            <w:vAlign w:val="center"/>
          </w:tcPr>
          <w:p w14:paraId="62F5C3A6" w14:textId="77777777" w:rsidR="002359E8" w:rsidRPr="00E84673" w:rsidRDefault="002359E8" w:rsidP="00503F6E">
            <w:pPr>
              <w:pStyle w:val="TeksIsi"/>
              <w:ind w:right="286"/>
              <w:jc w:val="center"/>
            </w:pPr>
            <w:r w:rsidRPr="00E84673">
              <w:t>HMSP</w:t>
            </w:r>
          </w:p>
        </w:tc>
        <w:tc>
          <w:tcPr>
            <w:tcW w:w="1572" w:type="dxa"/>
            <w:vAlign w:val="center"/>
          </w:tcPr>
          <w:p w14:paraId="095F92F2" w14:textId="77777777" w:rsidR="002359E8" w:rsidRPr="00E84673" w:rsidRDefault="002359E8" w:rsidP="00503F6E">
            <w:pPr>
              <w:pStyle w:val="TeksIsi"/>
              <w:ind w:right="286"/>
              <w:jc w:val="center"/>
            </w:pPr>
            <w:r w:rsidRPr="00E84673">
              <w:t>0,15</w:t>
            </w:r>
          </w:p>
        </w:tc>
      </w:tr>
      <w:tr w:rsidR="002359E8" w:rsidRPr="00E84673" w14:paraId="2F2ECFD8" w14:textId="77777777" w:rsidTr="009A5C2F">
        <w:tc>
          <w:tcPr>
            <w:tcW w:w="567" w:type="dxa"/>
            <w:vAlign w:val="center"/>
          </w:tcPr>
          <w:p w14:paraId="1A3AC14E" w14:textId="77777777" w:rsidR="002359E8" w:rsidRPr="00E84673" w:rsidRDefault="002359E8" w:rsidP="00503F6E">
            <w:pPr>
              <w:pStyle w:val="TeksIsi"/>
              <w:ind w:right="286"/>
              <w:jc w:val="center"/>
            </w:pPr>
            <w:r w:rsidRPr="00E84673">
              <w:t>8.</w:t>
            </w:r>
          </w:p>
        </w:tc>
        <w:tc>
          <w:tcPr>
            <w:tcW w:w="2080" w:type="dxa"/>
            <w:vAlign w:val="center"/>
          </w:tcPr>
          <w:p w14:paraId="5B167E30" w14:textId="77777777" w:rsidR="002359E8" w:rsidRPr="00E84673" w:rsidRDefault="002359E8" w:rsidP="00503F6E">
            <w:pPr>
              <w:pStyle w:val="TeksIsi"/>
              <w:ind w:right="286"/>
              <w:jc w:val="center"/>
            </w:pPr>
            <w:r w:rsidRPr="00E84673">
              <w:t>CTRA</w:t>
            </w:r>
          </w:p>
        </w:tc>
        <w:tc>
          <w:tcPr>
            <w:tcW w:w="1456" w:type="dxa"/>
            <w:vAlign w:val="center"/>
          </w:tcPr>
          <w:p w14:paraId="08F3E1C4" w14:textId="77777777" w:rsidR="002359E8" w:rsidRPr="00E84673" w:rsidRDefault="002359E8" w:rsidP="00503F6E">
            <w:pPr>
              <w:pStyle w:val="TeksIsi"/>
              <w:ind w:right="286"/>
              <w:jc w:val="center"/>
            </w:pPr>
            <w:r w:rsidRPr="00E84673">
              <w:rPr>
                <w:lang w:val="id-ID" w:eastAsia="id-ID"/>
              </w:rPr>
              <w:t>0,04</w:t>
            </w:r>
          </w:p>
        </w:tc>
        <w:tc>
          <w:tcPr>
            <w:tcW w:w="803" w:type="dxa"/>
            <w:vAlign w:val="center"/>
          </w:tcPr>
          <w:p w14:paraId="0F28C604" w14:textId="77777777" w:rsidR="002359E8" w:rsidRPr="00E84673" w:rsidRDefault="002359E8" w:rsidP="00503F6E">
            <w:pPr>
              <w:pStyle w:val="TeksIsi"/>
              <w:ind w:right="286"/>
              <w:jc w:val="center"/>
            </w:pPr>
            <w:r w:rsidRPr="00E84673">
              <w:t>40</w:t>
            </w:r>
          </w:p>
        </w:tc>
        <w:tc>
          <w:tcPr>
            <w:tcW w:w="2027" w:type="dxa"/>
            <w:vAlign w:val="center"/>
          </w:tcPr>
          <w:p w14:paraId="2A414891" w14:textId="77777777" w:rsidR="002359E8" w:rsidRPr="00E84673" w:rsidRDefault="002359E8" w:rsidP="00503F6E">
            <w:pPr>
              <w:pStyle w:val="TeksIsi"/>
              <w:ind w:right="286"/>
              <w:jc w:val="center"/>
            </w:pPr>
            <w:r w:rsidRPr="00E84673">
              <w:t>ARTO</w:t>
            </w:r>
          </w:p>
        </w:tc>
        <w:tc>
          <w:tcPr>
            <w:tcW w:w="1572" w:type="dxa"/>
            <w:vAlign w:val="center"/>
          </w:tcPr>
          <w:p w14:paraId="2589B699" w14:textId="77777777" w:rsidR="002359E8" w:rsidRPr="00E84673" w:rsidRDefault="002359E8" w:rsidP="00503F6E">
            <w:pPr>
              <w:pStyle w:val="TeksIsi"/>
              <w:ind w:right="286"/>
              <w:jc w:val="center"/>
            </w:pPr>
            <w:r w:rsidRPr="00E84673">
              <w:t>0,00</w:t>
            </w:r>
          </w:p>
        </w:tc>
      </w:tr>
      <w:tr w:rsidR="002359E8" w:rsidRPr="00E84673" w14:paraId="41F2C969" w14:textId="77777777" w:rsidTr="009A5C2F">
        <w:tc>
          <w:tcPr>
            <w:tcW w:w="567" w:type="dxa"/>
            <w:vAlign w:val="center"/>
          </w:tcPr>
          <w:p w14:paraId="31E85727" w14:textId="77777777" w:rsidR="002359E8" w:rsidRPr="00E84673" w:rsidRDefault="002359E8" w:rsidP="00503F6E">
            <w:pPr>
              <w:pStyle w:val="TeksIsi"/>
              <w:ind w:right="286"/>
              <w:jc w:val="center"/>
            </w:pPr>
            <w:r w:rsidRPr="00E84673">
              <w:lastRenderedPageBreak/>
              <w:t>9.</w:t>
            </w:r>
          </w:p>
        </w:tc>
        <w:tc>
          <w:tcPr>
            <w:tcW w:w="2080" w:type="dxa"/>
            <w:vAlign w:val="center"/>
          </w:tcPr>
          <w:p w14:paraId="39644A29" w14:textId="77777777" w:rsidR="002359E8" w:rsidRPr="00E84673" w:rsidRDefault="002359E8" w:rsidP="00503F6E">
            <w:pPr>
              <w:pStyle w:val="TeksIsi"/>
              <w:ind w:right="286"/>
              <w:jc w:val="center"/>
            </w:pPr>
            <w:r w:rsidRPr="00E84673">
              <w:t>SIDO</w:t>
            </w:r>
          </w:p>
        </w:tc>
        <w:tc>
          <w:tcPr>
            <w:tcW w:w="1456" w:type="dxa"/>
            <w:vAlign w:val="center"/>
          </w:tcPr>
          <w:p w14:paraId="577DDC50" w14:textId="77777777" w:rsidR="002359E8" w:rsidRPr="00E84673" w:rsidRDefault="002359E8" w:rsidP="00503F6E">
            <w:pPr>
              <w:pStyle w:val="TeksIsi"/>
              <w:ind w:right="286"/>
              <w:jc w:val="center"/>
            </w:pPr>
            <w:r w:rsidRPr="00E84673">
              <w:rPr>
                <w:lang w:val="id-ID" w:eastAsia="id-ID"/>
              </w:rPr>
              <w:t>0,24</w:t>
            </w:r>
          </w:p>
        </w:tc>
        <w:tc>
          <w:tcPr>
            <w:tcW w:w="803" w:type="dxa"/>
            <w:vAlign w:val="center"/>
          </w:tcPr>
          <w:p w14:paraId="1279C59A" w14:textId="77777777" w:rsidR="002359E8" w:rsidRPr="00E84673" w:rsidRDefault="002359E8" w:rsidP="00503F6E">
            <w:pPr>
              <w:pStyle w:val="TeksIsi"/>
              <w:ind w:right="286"/>
              <w:jc w:val="center"/>
            </w:pPr>
            <w:r w:rsidRPr="00E84673">
              <w:t>41.</w:t>
            </w:r>
          </w:p>
        </w:tc>
        <w:tc>
          <w:tcPr>
            <w:tcW w:w="2027" w:type="dxa"/>
            <w:vAlign w:val="center"/>
          </w:tcPr>
          <w:p w14:paraId="649E64EF" w14:textId="77777777" w:rsidR="002359E8" w:rsidRPr="00E84673" w:rsidRDefault="002359E8" w:rsidP="00503F6E">
            <w:pPr>
              <w:pStyle w:val="TeksIsi"/>
              <w:ind w:right="286"/>
              <w:jc w:val="center"/>
            </w:pPr>
            <w:r w:rsidRPr="00E84673">
              <w:t>SMGR</w:t>
            </w:r>
          </w:p>
        </w:tc>
        <w:tc>
          <w:tcPr>
            <w:tcW w:w="1572" w:type="dxa"/>
            <w:vAlign w:val="center"/>
          </w:tcPr>
          <w:p w14:paraId="2B93034F" w14:textId="77777777" w:rsidR="002359E8" w:rsidRPr="00E84673" w:rsidRDefault="002359E8" w:rsidP="00503F6E">
            <w:pPr>
              <w:pStyle w:val="TeksIsi"/>
              <w:ind w:right="286"/>
              <w:jc w:val="center"/>
            </w:pPr>
            <w:r w:rsidRPr="00E84673">
              <w:t>0,03</w:t>
            </w:r>
          </w:p>
        </w:tc>
      </w:tr>
      <w:tr w:rsidR="002359E8" w:rsidRPr="00E84673" w14:paraId="61F8E4BF" w14:textId="77777777" w:rsidTr="009A5C2F">
        <w:tc>
          <w:tcPr>
            <w:tcW w:w="567" w:type="dxa"/>
            <w:vAlign w:val="center"/>
          </w:tcPr>
          <w:p w14:paraId="1A25A793" w14:textId="77777777" w:rsidR="002359E8" w:rsidRPr="00E84673" w:rsidRDefault="002359E8" w:rsidP="00503F6E">
            <w:pPr>
              <w:pStyle w:val="TeksIsi"/>
              <w:ind w:right="286"/>
              <w:jc w:val="center"/>
            </w:pPr>
            <w:r w:rsidRPr="00E84673">
              <w:t>10.</w:t>
            </w:r>
          </w:p>
        </w:tc>
        <w:tc>
          <w:tcPr>
            <w:tcW w:w="2080" w:type="dxa"/>
            <w:vAlign w:val="center"/>
          </w:tcPr>
          <w:p w14:paraId="319A717E" w14:textId="77777777" w:rsidR="002359E8" w:rsidRPr="00E84673" w:rsidRDefault="002359E8" w:rsidP="00503F6E">
            <w:pPr>
              <w:pStyle w:val="TeksIsi"/>
              <w:ind w:right="286"/>
              <w:jc w:val="center"/>
            </w:pPr>
            <w:r w:rsidRPr="00E84673">
              <w:t>PWON</w:t>
            </w:r>
          </w:p>
        </w:tc>
        <w:tc>
          <w:tcPr>
            <w:tcW w:w="1456" w:type="dxa"/>
            <w:vAlign w:val="center"/>
          </w:tcPr>
          <w:p w14:paraId="0D00C65E" w14:textId="77777777" w:rsidR="002359E8" w:rsidRPr="00E84673" w:rsidRDefault="002359E8" w:rsidP="00503F6E">
            <w:pPr>
              <w:pStyle w:val="TeksIsi"/>
              <w:ind w:right="286"/>
              <w:jc w:val="center"/>
            </w:pPr>
            <w:r w:rsidRPr="00E84673">
              <w:t>0,07</w:t>
            </w:r>
          </w:p>
        </w:tc>
        <w:tc>
          <w:tcPr>
            <w:tcW w:w="803" w:type="dxa"/>
            <w:vAlign w:val="center"/>
          </w:tcPr>
          <w:p w14:paraId="71C6C496" w14:textId="77777777" w:rsidR="002359E8" w:rsidRPr="00E84673" w:rsidRDefault="002359E8" w:rsidP="00503F6E">
            <w:pPr>
              <w:pStyle w:val="TeksIsi"/>
              <w:ind w:right="286"/>
              <w:jc w:val="center"/>
            </w:pPr>
            <w:r w:rsidRPr="00E84673">
              <w:t>42</w:t>
            </w:r>
          </w:p>
        </w:tc>
        <w:tc>
          <w:tcPr>
            <w:tcW w:w="2027" w:type="dxa"/>
            <w:vAlign w:val="center"/>
          </w:tcPr>
          <w:p w14:paraId="7170906C" w14:textId="77777777" w:rsidR="002359E8" w:rsidRPr="00E84673" w:rsidRDefault="002359E8" w:rsidP="00503F6E">
            <w:pPr>
              <w:pStyle w:val="TeksIsi"/>
              <w:ind w:right="286"/>
              <w:jc w:val="center"/>
            </w:pPr>
            <w:r w:rsidRPr="00E84673">
              <w:t>AMRT</w:t>
            </w:r>
          </w:p>
        </w:tc>
        <w:tc>
          <w:tcPr>
            <w:tcW w:w="1572" w:type="dxa"/>
            <w:vAlign w:val="center"/>
          </w:tcPr>
          <w:p w14:paraId="066168AA" w14:textId="77777777" w:rsidR="002359E8" w:rsidRPr="00E84673" w:rsidRDefault="002359E8" w:rsidP="00503F6E">
            <w:pPr>
              <w:pStyle w:val="TeksIsi"/>
              <w:ind w:right="286"/>
              <w:jc w:val="center"/>
            </w:pPr>
            <w:r w:rsidRPr="00E84673">
              <w:t>0,10</w:t>
            </w:r>
          </w:p>
        </w:tc>
      </w:tr>
      <w:tr w:rsidR="002359E8" w:rsidRPr="00E84673" w14:paraId="6F96F3FC" w14:textId="77777777" w:rsidTr="009A5C2F">
        <w:tc>
          <w:tcPr>
            <w:tcW w:w="567" w:type="dxa"/>
            <w:vAlign w:val="center"/>
          </w:tcPr>
          <w:p w14:paraId="246C6CEC" w14:textId="77777777" w:rsidR="002359E8" w:rsidRPr="00E84673" w:rsidRDefault="002359E8" w:rsidP="00503F6E">
            <w:pPr>
              <w:pStyle w:val="TeksIsi"/>
              <w:ind w:right="286"/>
              <w:jc w:val="center"/>
            </w:pPr>
            <w:r w:rsidRPr="00E84673">
              <w:t>11.</w:t>
            </w:r>
          </w:p>
        </w:tc>
        <w:tc>
          <w:tcPr>
            <w:tcW w:w="2080" w:type="dxa"/>
            <w:vAlign w:val="center"/>
          </w:tcPr>
          <w:p w14:paraId="6E9B6509" w14:textId="77777777" w:rsidR="002359E8" w:rsidRPr="00E84673" w:rsidRDefault="002359E8" w:rsidP="00503F6E">
            <w:pPr>
              <w:pStyle w:val="TeksIsi"/>
              <w:ind w:right="286"/>
              <w:jc w:val="center"/>
            </w:pPr>
            <w:r w:rsidRPr="00E84673">
              <w:t>MAPI</w:t>
            </w:r>
          </w:p>
        </w:tc>
        <w:tc>
          <w:tcPr>
            <w:tcW w:w="1456" w:type="dxa"/>
            <w:vAlign w:val="center"/>
          </w:tcPr>
          <w:p w14:paraId="5A7FF92A" w14:textId="77777777" w:rsidR="002359E8" w:rsidRPr="00E84673" w:rsidRDefault="002359E8" w:rsidP="00503F6E">
            <w:pPr>
              <w:pStyle w:val="TeksIsi"/>
              <w:ind w:right="286"/>
              <w:jc w:val="center"/>
            </w:pPr>
            <w:r w:rsidRPr="00E84673">
              <w:t>0,09</w:t>
            </w:r>
          </w:p>
        </w:tc>
        <w:tc>
          <w:tcPr>
            <w:tcW w:w="803" w:type="dxa"/>
            <w:vAlign w:val="center"/>
          </w:tcPr>
          <w:p w14:paraId="7A869380" w14:textId="77777777" w:rsidR="002359E8" w:rsidRPr="00E84673" w:rsidRDefault="002359E8" w:rsidP="00503F6E">
            <w:pPr>
              <w:pStyle w:val="TeksIsi"/>
              <w:ind w:right="286"/>
              <w:jc w:val="center"/>
            </w:pPr>
            <w:r w:rsidRPr="00E84673">
              <w:t>43.</w:t>
            </w:r>
          </w:p>
        </w:tc>
        <w:tc>
          <w:tcPr>
            <w:tcW w:w="2027" w:type="dxa"/>
            <w:vAlign w:val="center"/>
          </w:tcPr>
          <w:p w14:paraId="17D58E23" w14:textId="77777777" w:rsidR="002359E8" w:rsidRPr="00E84673" w:rsidRDefault="002359E8" w:rsidP="00503F6E">
            <w:pPr>
              <w:pStyle w:val="TeksIsi"/>
              <w:ind w:right="286"/>
              <w:jc w:val="center"/>
            </w:pPr>
            <w:r w:rsidRPr="00E84673">
              <w:t>MDKA</w:t>
            </w:r>
          </w:p>
        </w:tc>
        <w:tc>
          <w:tcPr>
            <w:tcW w:w="1572" w:type="dxa"/>
            <w:vAlign w:val="center"/>
          </w:tcPr>
          <w:p w14:paraId="76BA9945" w14:textId="77777777" w:rsidR="002359E8" w:rsidRPr="00E84673" w:rsidRDefault="002359E8" w:rsidP="00503F6E">
            <w:pPr>
              <w:pStyle w:val="TeksIsi"/>
              <w:ind w:right="286"/>
              <w:jc w:val="center"/>
            </w:pPr>
            <w:r w:rsidRPr="00E84673">
              <w:t>0,00</w:t>
            </w:r>
          </w:p>
        </w:tc>
      </w:tr>
      <w:tr w:rsidR="002359E8" w:rsidRPr="00E84673" w14:paraId="3599305D" w14:textId="77777777" w:rsidTr="009A5C2F">
        <w:tc>
          <w:tcPr>
            <w:tcW w:w="567" w:type="dxa"/>
            <w:vAlign w:val="center"/>
          </w:tcPr>
          <w:p w14:paraId="0D1AF792" w14:textId="77777777" w:rsidR="002359E8" w:rsidRPr="00E84673" w:rsidRDefault="002359E8" w:rsidP="00503F6E">
            <w:pPr>
              <w:pStyle w:val="TeksIsi"/>
              <w:ind w:right="286"/>
              <w:jc w:val="center"/>
            </w:pPr>
            <w:r w:rsidRPr="00E84673">
              <w:t>12.</w:t>
            </w:r>
          </w:p>
        </w:tc>
        <w:tc>
          <w:tcPr>
            <w:tcW w:w="2080" w:type="dxa"/>
            <w:vAlign w:val="center"/>
          </w:tcPr>
          <w:p w14:paraId="5E985A9A" w14:textId="77777777" w:rsidR="002359E8" w:rsidRPr="00E84673" w:rsidRDefault="002359E8" w:rsidP="00503F6E">
            <w:pPr>
              <w:pStyle w:val="TeksIsi"/>
              <w:ind w:right="286"/>
              <w:jc w:val="center"/>
            </w:pPr>
            <w:r w:rsidRPr="00E84673">
              <w:t>GOTO</w:t>
            </w:r>
          </w:p>
        </w:tc>
        <w:tc>
          <w:tcPr>
            <w:tcW w:w="1456" w:type="dxa"/>
            <w:vAlign w:val="center"/>
          </w:tcPr>
          <w:p w14:paraId="15D8B97D" w14:textId="77777777" w:rsidR="002359E8" w:rsidRPr="00E84673" w:rsidRDefault="002359E8" w:rsidP="00503F6E">
            <w:pPr>
              <w:pStyle w:val="TeksIsi"/>
              <w:ind w:right="286"/>
              <w:jc w:val="center"/>
            </w:pPr>
            <w:r w:rsidRPr="00E84673">
              <w:t>0,19</w:t>
            </w:r>
          </w:p>
        </w:tc>
        <w:tc>
          <w:tcPr>
            <w:tcW w:w="803" w:type="dxa"/>
            <w:vAlign w:val="center"/>
          </w:tcPr>
          <w:p w14:paraId="3650A755" w14:textId="77777777" w:rsidR="002359E8" w:rsidRPr="00E84673" w:rsidRDefault="002359E8" w:rsidP="00503F6E">
            <w:pPr>
              <w:pStyle w:val="TeksIsi"/>
              <w:ind w:right="286"/>
              <w:jc w:val="center"/>
            </w:pPr>
            <w:r w:rsidRPr="00E84673">
              <w:t>44.</w:t>
            </w:r>
          </w:p>
        </w:tc>
        <w:tc>
          <w:tcPr>
            <w:tcW w:w="2027" w:type="dxa"/>
            <w:vAlign w:val="center"/>
          </w:tcPr>
          <w:p w14:paraId="4F304730" w14:textId="77777777" w:rsidR="002359E8" w:rsidRPr="00E84673" w:rsidRDefault="002359E8" w:rsidP="00503F6E">
            <w:pPr>
              <w:pStyle w:val="TeksIsi"/>
              <w:ind w:right="286"/>
              <w:jc w:val="center"/>
            </w:pPr>
            <w:r w:rsidRPr="00E84673">
              <w:t>ISAT</w:t>
            </w:r>
          </w:p>
        </w:tc>
        <w:tc>
          <w:tcPr>
            <w:tcW w:w="1572" w:type="dxa"/>
            <w:vAlign w:val="center"/>
          </w:tcPr>
          <w:p w14:paraId="0A27D814" w14:textId="77777777" w:rsidR="002359E8" w:rsidRPr="00E84673" w:rsidRDefault="002359E8" w:rsidP="00503F6E">
            <w:pPr>
              <w:pStyle w:val="TeksIsi"/>
              <w:ind w:right="286"/>
              <w:jc w:val="center"/>
            </w:pPr>
            <w:r w:rsidRPr="00E84673">
              <w:t>0,04</w:t>
            </w:r>
          </w:p>
        </w:tc>
      </w:tr>
      <w:tr w:rsidR="002359E8" w:rsidRPr="00E84673" w14:paraId="4E4BDA2B" w14:textId="77777777" w:rsidTr="009A5C2F">
        <w:tc>
          <w:tcPr>
            <w:tcW w:w="567" w:type="dxa"/>
            <w:vAlign w:val="center"/>
          </w:tcPr>
          <w:p w14:paraId="50E122FF" w14:textId="77777777" w:rsidR="002359E8" w:rsidRPr="00E84673" w:rsidRDefault="002359E8" w:rsidP="00503F6E">
            <w:pPr>
              <w:pStyle w:val="TeksIsi"/>
              <w:ind w:right="286"/>
              <w:jc w:val="center"/>
            </w:pPr>
            <w:r w:rsidRPr="00E84673">
              <w:t>13.</w:t>
            </w:r>
          </w:p>
        </w:tc>
        <w:tc>
          <w:tcPr>
            <w:tcW w:w="2080" w:type="dxa"/>
            <w:vAlign w:val="center"/>
          </w:tcPr>
          <w:p w14:paraId="680867DA" w14:textId="77777777" w:rsidR="002359E8" w:rsidRPr="00E84673" w:rsidRDefault="002359E8" w:rsidP="00503F6E">
            <w:pPr>
              <w:pStyle w:val="TeksIsi"/>
              <w:ind w:right="286"/>
              <w:jc w:val="center"/>
            </w:pPr>
            <w:r w:rsidRPr="00E84673">
              <w:t>RMKE</w:t>
            </w:r>
          </w:p>
        </w:tc>
        <w:tc>
          <w:tcPr>
            <w:tcW w:w="1456" w:type="dxa"/>
            <w:vAlign w:val="center"/>
          </w:tcPr>
          <w:p w14:paraId="25850085" w14:textId="77777777" w:rsidR="002359E8" w:rsidRPr="00E84673" w:rsidRDefault="002359E8" w:rsidP="00503F6E">
            <w:pPr>
              <w:pStyle w:val="TeksIsi"/>
              <w:ind w:right="286"/>
              <w:jc w:val="center"/>
            </w:pPr>
            <w:r w:rsidRPr="00E84673">
              <w:t>0,14</w:t>
            </w:r>
          </w:p>
        </w:tc>
        <w:tc>
          <w:tcPr>
            <w:tcW w:w="803" w:type="dxa"/>
            <w:vAlign w:val="center"/>
          </w:tcPr>
          <w:p w14:paraId="7A71BE7D" w14:textId="77777777" w:rsidR="002359E8" w:rsidRPr="00E84673" w:rsidRDefault="002359E8" w:rsidP="00503F6E">
            <w:pPr>
              <w:pStyle w:val="TeksIsi"/>
              <w:ind w:right="286"/>
              <w:jc w:val="center"/>
            </w:pPr>
            <w:r w:rsidRPr="00E84673">
              <w:t>45.</w:t>
            </w:r>
          </w:p>
        </w:tc>
        <w:tc>
          <w:tcPr>
            <w:tcW w:w="2027" w:type="dxa"/>
            <w:vAlign w:val="center"/>
          </w:tcPr>
          <w:p w14:paraId="78A5A8E2" w14:textId="77777777" w:rsidR="002359E8" w:rsidRPr="00E84673" w:rsidRDefault="002359E8" w:rsidP="00503F6E">
            <w:pPr>
              <w:pStyle w:val="TeksIsi"/>
              <w:ind w:right="286"/>
              <w:jc w:val="center"/>
            </w:pPr>
            <w:r w:rsidRPr="00E84673">
              <w:t>ASII</w:t>
            </w:r>
          </w:p>
        </w:tc>
        <w:tc>
          <w:tcPr>
            <w:tcW w:w="1572" w:type="dxa"/>
            <w:vAlign w:val="center"/>
          </w:tcPr>
          <w:p w14:paraId="064CE077" w14:textId="77777777" w:rsidR="002359E8" w:rsidRPr="00E84673" w:rsidRDefault="002359E8" w:rsidP="00503F6E">
            <w:pPr>
              <w:pStyle w:val="TeksIsi"/>
              <w:ind w:right="286"/>
              <w:jc w:val="center"/>
            </w:pPr>
            <w:r w:rsidRPr="00E84673">
              <w:t>0,10</w:t>
            </w:r>
          </w:p>
        </w:tc>
      </w:tr>
      <w:tr w:rsidR="002359E8" w:rsidRPr="00E84673" w14:paraId="1D7AFE57" w14:textId="77777777" w:rsidTr="009A5C2F">
        <w:tc>
          <w:tcPr>
            <w:tcW w:w="567" w:type="dxa"/>
            <w:vAlign w:val="center"/>
          </w:tcPr>
          <w:p w14:paraId="4EFD9284" w14:textId="77777777" w:rsidR="002359E8" w:rsidRPr="00E84673" w:rsidRDefault="002359E8" w:rsidP="00503F6E">
            <w:pPr>
              <w:pStyle w:val="TeksIsi"/>
              <w:ind w:right="286"/>
              <w:jc w:val="center"/>
            </w:pPr>
            <w:r w:rsidRPr="00E84673">
              <w:t>14.</w:t>
            </w:r>
          </w:p>
        </w:tc>
        <w:tc>
          <w:tcPr>
            <w:tcW w:w="2080" w:type="dxa"/>
            <w:vAlign w:val="center"/>
          </w:tcPr>
          <w:p w14:paraId="70EAA532" w14:textId="77777777" w:rsidR="002359E8" w:rsidRPr="00E84673" w:rsidRDefault="002359E8" w:rsidP="00503F6E">
            <w:pPr>
              <w:pStyle w:val="TeksIsi"/>
              <w:ind w:right="286"/>
              <w:jc w:val="center"/>
            </w:pPr>
            <w:r w:rsidRPr="00E84673">
              <w:t>SMDR</w:t>
            </w:r>
          </w:p>
        </w:tc>
        <w:tc>
          <w:tcPr>
            <w:tcW w:w="1456" w:type="dxa"/>
            <w:vAlign w:val="center"/>
          </w:tcPr>
          <w:p w14:paraId="74D067CC" w14:textId="77777777" w:rsidR="002359E8" w:rsidRPr="00E84673" w:rsidRDefault="002359E8" w:rsidP="00503F6E">
            <w:pPr>
              <w:pStyle w:val="TeksIsi"/>
              <w:ind w:right="286"/>
              <w:jc w:val="center"/>
            </w:pPr>
            <w:r w:rsidRPr="00E84673">
              <w:t>0,09</w:t>
            </w:r>
          </w:p>
        </w:tc>
        <w:tc>
          <w:tcPr>
            <w:tcW w:w="803" w:type="dxa"/>
            <w:vAlign w:val="center"/>
          </w:tcPr>
          <w:p w14:paraId="7A2AE807" w14:textId="77777777" w:rsidR="002359E8" w:rsidRPr="00E84673" w:rsidRDefault="002359E8" w:rsidP="00503F6E">
            <w:pPr>
              <w:pStyle w:val="TeksIsi"/>
              <w:ind w:right="286"/>
              <w:jc w:val="center"/>
            </w:pPr>
            <w:r w:rsidRPr="00E84673">
              <w:t>46.</w:t>
            </w:r>
          </w:p>
        </w:tc>
        <w:tc>
          <w:tcPr>
            <w:tcW w:w="2027" w:type="dxa"/>
            <w:vAlign w:val="center"/>
          </w:tcPr>
          <w:p w14:paraId="5B145C89" w14:textId="77777777" w:rsidR="002359E8" w:rsidRPr="00E84673" w:rsidRDefault="002359E8" w:rsidP="00503F6E">
            <w:pPr>
              <w:pStyle w:val="TeksIsi"/>
              <w:ind w:right="286"/>
              <w:jc w:val="center"/>
            </w:pPr>
            <w:r w:rsidRPr="00E84673">
              <w:t>PTBA</w:t>
            </w:r>
          </w:p>
        </w:tc>
        <w:tc>
          <w:tcPr>
            <w:tcW w:w="1572" w:type="dxa"/>
            <w:vAlign w:val="center"/>
          </w:tcPr>
          <w:p w14:paraId="372EE7AF" w14:textId="77777777" w:rsidR="002359E8" w:rsidRPr="00E84673" w:rsidRDefault="002359E8" w:rsidP="00503F6E">
            <w:pPr>
              <w:pStyle w:val="TeksIsi"/>
              <w:ind w:right="286"/>
              <w:jc w:val="center"/>
            </w:pPr>
            <w:r w:rsidRPr="00E84673">
              <w:t>0,16</w:t>
            </w:r>
          </w:p>
        </w:tc>
      </w:tr>
      <w:tr w:rsidR="002359E8" w:rsidRPr="00E84673" w14:paraId="1D7A152E" w14:textId="77777777" w:rsidTr="009A5C2F">
        <w:tc>
          <w:tcPr>
            <w:tcW w:w="567" w:type="dxa"/>
            <w:vAlign w:val="center"/>
          </w:tcPr>
          <w:p w14:paraId="127C1A50" w14:textId="77777777" w:rsidR="002359E8" w:rsidRPr="00E84673" w:rsidRDefault="002359E8" w:rsidP="00503F6E">
            <w:pPr>
              <w:pStyle w:val="TeksIsi"/>
              <w:ind w:right="286"/>
              <w:jc w:val="center"/>
            </w:pPr>
            <w:r w:rsidRPr="00E84673">
              <w:t>15.</w:t>
            </w:r>
          </w:p>
        </w:tc>
        <w:tc>
          <w:tcPr>
            <w:tcW w:w="2080" w:type="dxa"/>
            <w:vAlign w:val="center"/>
          </w:tcPr>
          <w:p w14:paraId="3E0A2636" w14:textId="77777777" w:rsidR="002359E8" w:rsidRPr="00E84673" w:rsidRDefault="002359E8" w:rsidP="00503F6E">
            <w:pPr>
              <w:pStyle w:val="TeksIsi"/>
              <w:ind w:right="286"/>
              <w:jc w:val="center"/>
            </w:pPr>
            <w:r w:rsidRPr="00E84673">
              <w:t>BBTN</w:t>
            </w:r>
          </w:p>
        </w:tc>
        <w:tc>
          <w:tcPr>
            <w:tcW w:w="1456" w:type="dxa"/>
            <w:vAlign w:val="center"/>
          </w:tcPr>
          <w:p w14:paraId="2668B378" w14:textId="77777777" w:rsidR="002359E8" w:rsidRPr="00E84673" w:rsidRDefault="002359E8" w:rsidP="00503F6E">
            <w:pPr>
              <w:pStyle w:val="TeksIsi"/>
              <w:ind w:right="286"/>
              <w:jc w:val="center"/>
            </w:pPr>
            <w:r w:rsidRPr="00E84673">
              <w:t>0,01</w:t>
            </w:r>
          </w:p>
        </w:tc>
        <w:tc>
          <w:tcPr>
            <w:tcW w:w="803" w:type="dxa"/>
            <w:vAlign w:val="center"/>
          </w:tcPr>
          <w:p w14:paraId="19B9D1DF" w14:textId="77777777" w:rsidR="002359E8" w:rsidRPr="00E84673" w:rsidRDefault="002359E8" w:rsidP="00503F6E">
            <w:pPr>
              <w:pStyle w:val="TeksIsi"/>
              <w:ind w:right="286"/>
              <w:jc w:val="center"/>
            </w:pPr>
            <w:r w:rsidRPr="00E84673">
              <w:t>47.</w:t>
            </w:r>
          </w:p>
        </w:tc>
        <w:tc>
          <w:tcPr>
            <w:tcW w:w="2027" w:type="dxa"/>
            <w:vAlign w:val="center"/>
          </w:tcPr>
          <w:p w14:paraId="08B5123C" w14:textId="77777777" w:rsidR="002359E8" w:rsidRPr="00E84673" w:rsidRDefault="002359E8" w:rsidP="00503F6E">
            <w:pPr>
              <w:pStyle w:val="TeksIsi"/>
              <w:ind w:right="286"/>
              <w:jc w:val="center"/>
            </w:pPr>
            <w:r w:rsidRPr="00E84673">
              <w:t>HEAL</w:t>
            </w:r>
          </w:p>
        </w:tc>
        <w:tc>
          <w:tcPr>
            <w:tcW w:w="1572" w:type="dxa"/>
            <w:vAlign w:val="center"/>
          </w:tcPr>
          <w:p w14:paraId="25894072" w14:textId="77777777" w:rsidR="002359E8" w:rsidRPr="00E84673" w:rsidRDefault="002359E8" w:rsidP="00503F6E">
            <w:pPr>
              <w:pStyle w:val="TeksIsi"/>
              <w:ind w:right="286"/>
              <w:jc w:val="center"/>
            </w:pPr>
            <w:r w:rsidRPr="00E84673">
              <w:t>0,06</w:t>
            </w:r>
          </w:p>
        </w:tc>
      </w:tr>
      <w:tr w:rsidR="002359E8" w:rsidRPr="00E84673" w14:paraId="005FC2BE" w14:textId="77777777" w:rsidTr="009A5C2F">
        <w:tc>
          <w:tcPr>
            <w:tcW w:w="567" w:type="dxa"/>
            <w:vAlign w:val="center"/>
          </w:tcPr>
          <w:p w14:paraId="6F8B4F4A" w14:textId="77777777" w:rsidR="002359E8" w:rsidRPr="00E84673" w:rsidRDefault="002359E8" w:rsidP="00503F6E">
            <w:pPr>
              <w:pStyle w:val="TeksIsi"/>
              <w:ind w:right="286"/>
              <w:jc w:val="center"/>
            </w:pPr>
            <w:r w:rsidRPr="00E84673">
              <w:t>16.</w:t>
            </w:r>
          </w:p>
        </w:tc>
        <w:tc>
          <w:tcPr>
            <w:tcW w:w="2080" w:type="dxa"/>
            <w:vAlign w:val="center"/>
          </w:tcPr>
          <w:p w14:paraId="4E6DB1F5" w14:textId="77777777" w:rsidR="002359E8" w:rsidRPr="00E84673" w:rsidRDefault="002359E8" w:rsidP="00503F6E">
            <w:pPr>
              <w:pStyle w:val="TeksIsi"/>
              <w:ind w:right="286"/>
              <w:jc w:val="center"/>
            </w:pPr>
            <w:r w:rsidRPr="00E84673">
              <w:t>TBIG</w:t>
            </w:r>
          </w:p>
        </w:tc>
        <w:tc>
          <w:tcPr>
            <w:tcW w:w="1456" w:type="dxa"/>
            <w:vAlign w:val="center"/>
          </w:tcPr>
          <w:p w14:paraId="6150E961" w14:textId="77777777" w:rsidR="002359E8" w:rsidRPr="00E84673" w:rsidRDefault="002359E8" w:rsidP="00503F6E">
            <w:pPr>
              <w:pStyle w:val="TeksIsi"/>
              <w:ind w:right="286"/>
              <w:jc w:val="center"/>
            </w:pPr>
            <w:r w:rsidRPr="00E84673">
              <w:t>0,04</w:t>
            </w:r>
          </w:p>
        </w:tc>
        <w:tc>
          <w:tcPr>
            <w:tcW w:w="803" w:type="dxa"/>
            <w:vAlign w:val="center"/>
          </w:tcPr>
          <w:p w14:paraId="78162539" w14:textId="77777777" w:rsidR="002359E8" w:rsidRPr="00E84673" w:rsidRDefault="002359E8" w:rsidP="00503F6E">
            <w:pPr>
              <w:pStyle w:val="TeksIsi"/>
              <w:ind w:right="286"/>
              <w:jc w:val="center"/>
            </w:pPr>
            <w:r w:rsidRPr="00E84673">
              <w:t>48.</w:t>
            </w:r>
          </w:p>
        </w:tc>
        <w:tc>
          <w:tcPr>
            <w:tcW w:w="2027" w:type="dxa"/>
            <w:vAlign w:val="center"/>
          </w:tcPr>
          <w:p w14:paraId="049EE6A2" w14:textId="77777777" w:rsidR="002359E8" w:rsidRPr="00E84673" w:rsidRDefault="002359E8" w:rsidP="00503F6E">
            <w:pPr>
              <w:pStyle w:val="TeksIsi"/>
              <w:ind w:right="286"/>
              <w:jc w:val="center"/>
            </w:pPr>
            <w:r w:rsidRPr="00E84673">
              <w:t>BBKP</w:t>
            </w:r>
          </w:p>
        </w:tc>
        <w:tc>
          <w:tcPr>
            <w:tcW w:w="1572" w:type="dxa"/>
            <w:vAlign w:val="center"/>
          </w:tcPr>
          <w:p w14:paraId="5F02901E" w14:textId="77777777" w:rsidR="002359E8" w:rsidRPr="00E84673" w:rsidRDefault="002359E8" w:rsidP="00503F6E">
            <w:pPr>
              <w:pStyle w:val="TeksIsi"/>
              <w:ind w:right="286"/>
              <w:jc w:val="center"/>
            </w:pPr>
            <w:r w:rsidRPr="00E84673">
              <w:t>0,04</w:t>
            </w:r>
          </w:p>
        </w:tc>
      </w:tr>
      <w:tr w:rsidR="002359E8" w:rsidRPr="00E84673" w14:paraId="1DC91702" w14:textId="77777777" w:rsidTr="009A5C2F">
        <w:tc>
          <w:tcPr>
            <w:tcW w:w="567" w:type="dxa"/>
            <w:vAlign w:val="center"/>
          </w:tcPr>
          <w:p w14:paraId="74BE9F74" w14:textId="77777777" w:rsidR="002359E8" w:rsidRPr="00E84673" w:rsidRDefault="002359E8" w:rsidP="00503F6E">
            <w:pPr>
              <w:pStyle w:val="TeksIsi"/>
              <w:ind w:right="286"/>
              <w:jc w:val="center"/>
            </w:pPr>
            <w:r w:rsidRPr="00E84673">
              <w:t>17.</w:t>
            </w:r>
          </w:p>
        </w:tc>
        <w:tc>
          <w:tcPr>
            <w:tcW w:w="2080" w:type="dxa"/>
            <w:vAlign w:val="center"/>
          </w:tcPr>
          <w:p w14:paraId="4FF81A54" w14:textId="77777777" w:rsidR="002359E8" w:rsidRPr="00E84673" w:rsidRDefault="002359E8" w:rsidP="00503F6E">
            <w:pPr>
              <w:pStyle w:val="TeksIsi"/>
              <w:ind w:right="286"/>
              <w:jc w:val="center"/>
            </w:pPr>
            <w:r w:rsidRPr="00E84673">
              <w:t>BRPT</w:t>
            </w:r>
          </w:p>
        </w:tc>
        <w:tc>
          <w:tcPr>
            <w:tcW w:w="1456" w:type="dxa"/>
            <w:vAlign w:val="center"/>
          </w:tcPr>
          <w:p w14:paraId="7C16F409" w14:textId="77777777" w:rsidR="002359E8" w:rsidRPr="00E84673" w:rsidRDefault="002359E8" w:rsidP="00503F6E">
            <w:pPr>
              <w:pStyle w:val="TeksIsi"/>
              <w:ind w:right="286"/>
              <w:jc w:val="center"/>
            </w:pPr>
            <w:r w:rsidRPr="00E84673">
              <w:t>0,01</w:t>
            </w:r>
          </w:p>
        </w:tc>
        <w:tc>
          <w:tcPr>
            <w:tcW w:w="803" w:type="dxa"/>
            <w:vAlign w:val="center"/>
          </w:tcPr>
          <w:p w14:paraId="179CF036" w14:textId="77777777" w:rsidR="002359E8" w:rsidRPr="00E84673" w:rsidRDefault="002359E8" w:rsidP="00503F6E">
            <w:pPr>
              <w:pStyle w:val="TeksIsi"/>
              <w:ind w:right="286"/>
              <w:jc w:val="center"/>
            </w:pPr>
            <w:r w:rsidRPr="00E84673">
              <w:t>49.</w:t>
            </w:r>
          </w:p>
        </w:tc>
        <w:tc>
          <w:tcPr>
            <w:tcW w:w="2027" w:type="dxa"/>
            <w:vAlign w:val="center"/>
          </w:tcPr>
          <w:p w14:paraId="7AB813AB" w14:textId="77777777" w:rsidR="002359E8" w:rsidRPr="00E84673" w:rsidRDefault="002359E8" w:rsidP="00503F6E">
            <w:pPr>
              <w:pStyle w:val="TeksIsi"/>
              <w:ind w:right="286"/>
              <w:jc w:val="center"/>
            </w:pPr>
            <w:r w:rsidRPr="00E84673">
              <w:t>KLBF</w:t>
            </w:r>
          </w:p>
        </w:tc>
        <w:tc>
          <w:tcPr>
            <w:tcW w:w="1572" w:type="dxa"/>
            <w:vAlign w:val="center"/>
          </w:tcPr>
          <w:p w14:paraId="02D76EFA" w14:textId="77777777" w:rsidR="002359E8" w:rsidRPr="00E84673" w:rsidRDefault="002359E8" w:rsidP="00503F6E">
            <w:pPr>
              <w:pStyle w:val="TeksIsi"/>
              <w:ind w:right="286"/>
              <w:jc w:val="center"/>
            </w:pPr>
            <w:r w:rsidRPr="00E84673">
              <w:t>0,10</w:t>
            </w:r>
          </w:p>
        </w:tc>
      </w:tr>
      <w:tr w:rsidR="002359E8" w:rsidRPr="00E84673" w14:paraId="2571C174" w14:textId="77777777" w:rsidTr="009A5C2F">
        <w:tc>
          <w:tcPr>
            <w:tcW w:w="567" w:type="dxa"/>
            <w:vAlign w:val="center"/>
          </w:tcPr>
          <w:p w14:paraId="46846552" w14:textId="77777777" w:rsidR="002359E8" w:rsidRPr="00E84673" w:rsidRDefault="002359E8" w:rsidP="00503F6E">
            <w:pPr>
              <w:pStyle w:val="TeksIsi"/>
              <w:ind w:right="286"/>
              <w:jc w:val="center"/>
            </w:pPr>
            <w:r w:rsidRPr="00E84673">
              <w:t>18.</w:t>
            </w:r>
          </w:p>
        </w:tc>
        <w:tc>
          <w:tcPr>
            <w:tcW w:w="2080" w:type="dxa"/>
            <w:vAlign w:val="center"/>
          </w:tcPr>
          <w:p w14:paraId="602FD11B" w14:textId="77777777" w:rsidR="002359E8" w:rsidRPr="00E84673" w:rsidRDefault="002359E8" w:rsidP="00503F6E">
            <w:pPr>
              <w:pStyle w:val="TeksIsi"/>
              <w:ind w:right="286"/>
              <w:jc w:val="center"/>
            </w:pPr>
            <w:r w:rsidRPr="00E84673">
              <w:t>PGAS</w:t>
            </w:r>
          </w:p>
        </w:tc>
        <w:tc>
          <w:tcPr>
            <w:tcW w:w="1456" w:type="dxa"/>
            <w:vAlign w:val="center"/>
          </w:tcPr>
          <w:p w14:paraId="2575DC3E" w14:textId="77777777" w:rsidR="002359E8" w:rsidRPr="00E84673" w:rsidRDefault="002359E8" w:rsidP="00503F6E">
            <w:pPr>
              <w:pStyle w:val="TeksIsi"/>
              <w:ind w:right="286"/>
              <w:jc w:val="center"/>
            </w:pPr>
            <w:r w:rsidRPr="00E84673">
              <w:t>0,06</w:t>
            </w:r>
          </w:p>
        </w:tc>
        <w:tc>
          <w:tcPr>
            <w:tcW w:w="803" w:type="dxa"/>
            <w:vAlign w:val="center"/>
          </w:tcPr>
          <w:p w14:paraId="358EEB6C" w14:textId="77777777" w:rsidR="002359E8" w:rsidRPr="00E84673" w:rsidRDefault="002359E8" w:rsidP="00503F6E">
            <w:pPr>
              <w:pStyle w:val="TeksIsi"/>
              <w:ind w:right="286"/>
              <w:jc w:val="center"/>
            </w:pPr>
            <w:r w:rsidRPr="00E84673">
              <w:t>50.</w:t>
            </w:r>
          </w:p>
        </w:tc>
        <w:tc>
          <w:tcPr>
            <w:tcW w:w="2027" w:type="dxa"/>
            <w:vAlign w:val="center"/>
          </w:tcPr>
          <w:p w14:paraId="46EA7137" w14:textId="77777777" w:rsidR="002359E8" w:rsidRPr="00E84673" w:rsidRDefault="002359E8" w:rsidP="00503F6E">
            <w:pPr>
              <w:pStyle w:val="TeksIsi"/>
              <w:ind w:right="286"/>
              <w:jc w:val="center"/>
            </w:pPr>
            <w:r w:rsidRPr="00E84673">
              <w:t>INDY</w:t>
            </w:r>
          </w:p>
        </w:tc>
        <w:tc>
          <w:tcPr>
            <w:tcW w:w="1572" w:type="dxa"/>
            <w:vAlign w:val="center"/>
          </w:tcPr>
          <w:p w14:paraId="2B0622CC" w14:textId="77777777" w:rsidR="002359E8" w:rsidRPr="00E84673" w:rsidRDefault="002359E8" w:rsidP="00503F6E">
            <w:pPr>
              <w:pStyle w:val="TeksIsi"/>
              <w:ind w:right="286"/>
              <w:jc w:val="center"/>
            </w:pPr>
            <w:r w:rsidRPr="00E84673">
              <w:t>0,05</w:t>
            </w:r>
          </w:p>
        </w:tc>
      </w:tr>
      <w:tr w:rsidR="002359E8" w:rsidRPr="00E84673" w14:paraId="55349FB2" w14:textId="77777777" w:rsidTr="009A5C2F">
        <w:tc>
          <w:tcPr>
            <w:tcW w:w="567" w:type="dxa"/>
            <w:vAlign w:val="center"/>
          </w:tcPr>
          <w:p w14:paraId="181754B6" w14:textId="77777777" w:rsidR="002359E8" w:rsidRPr="00E84673" w:rsidRDefault="002359E8" w:rsidP="00503F6E">
            <w:pPr>
              <w:pStyle w:val="TeksIsi"/>
              <w:ind w:right="286"/>
              <w:jc w:val="center"/>
            </w:pPr>
            <w:r w:rsidRPr="00E84673">
              <w:t>19.</w:t>
            </w:r>
          </w:p>
        </w:tc>
        <w:tc>
          <w:tcPr>
            <w:tcW w:w="2080" w:type="dxa"/>
            <w:vAlign w:val="center"/>
          </w:tcPr>
          <w:p w14:paraId="52198E3A" w14:textId="77777777" w:rsidR="002359E8" w:rsidRPr="00E84673" w:rsidRDefault="002359E8" w:rsidP="00503F6E">
            <w:pPr>
              <w:pStyle w:val="TeksIsi"/>
              <w:ind w:right="286"/>
              <w:jc w:val="center"/>
            </w:pPr>
            <w:r w:rsidRPr="00E84673">
              <w:t>AGRO</w:t>
            </w:r>
          </w:p>
        </w:tc>
        <w:tc>
          <w:tcPr>
            <w:tcW w:w="1456" w:type="dxa"/>
            <w:vAlign w:val="center"/>
          </w:tcPr>
          <w:p w14:paraId="3972252E" w14:textId="77777777" w:rsidR="002359E8" w:rsidRPr="00E84673" w:rsidRDefault="002359E8" w:rsidP="00503F6E">
            <w:pPr>
              <w:pStyle w:val="TeksIsi"/>
              <w:ind w:right="286"/>
              <w:jc w:val="center"/>
            </w:pPr>
            <w:r w:rsidRPr="00E84673">
              <w:t>0,00</w:t>
            </w:r>
          </w:p>
        </w:tc>
        <w:tc>
          <w:tcPr>
            <w:tcW w:w="803" w:type="dxa"/>
            <w:vAlign w:val="center"/>
          </w:tcPr>
          <w:p w14:paraId="6B0934F1" w14:textId="77777777" w:rsidR="002359E8" w:rsidRPr="00E84673" w:rsidRDefault="002359E8" w:rsidP="00503F6E">
            <w:pPr>
              <w:pStyle w:val="TeksIsi"/>
              <w:ind w:right="286"/>
              <w:jc w:val="center"/>
            </w:pPr>
            <w:r w:rsidRPr="00E84673">
              <w:t>51.</w:t>
            </w:r>
          </w:p>
        </w:tc>
        <w:tc>
          <w:tcPr>
            <w:tcW w:w="2027" w:type="dxa"/>
            <w:vAlign w:val="center"/>
          </w:tcPr>
          <w:p w14:paraId="5B40FC95" w14:textId="77777777" w:rsidR="002359E8" w:rsidRPr="00E84673" w:rsidRDefault="002359E8" w:rsidP="00503F6E">
            <w:pPr>
              <w:pStyle w:val="TeksIsi"/>
              <w:ind w:right="286"/>
              <w:jc w:val="center"/>
            </w:pPr>
            <w:r w:rsidRPr="00E84673">
              <w:t>RAJA</w:t>
            </w:r>
          </w:p>
        </w:tc>
        <w:tc>
          <w:tcPr>
            <w:tcW w:w="1572" w:type="dxa"/>
            <w:vAlign w:val="center"/>
          </w:tcPr>
          <w:p w14:paraId="6726C3DB" w14:textId="77777777" w:rsidR="002359E8" w:rsidRPr="00E84673" w:rsidRDefault="002359E8" w:rsidP="00503F6E">
            <w:pPr>
              <w:pStyle w:val="TeksIsi"/>
              <w:ind w:right="286"/>
              <w:jc w:val="center"/>
            </w:pPr>
            <w:r w:rsidRPr="00E84673">
              <w:t>0,08</w:t>
            </w:r>
          </w:p>
        </w:tc>
      </w:tr>
      <w:tr w:rsidR="002359E8" w:rsidRPr="00E84673" w14:paraId="396D8458" w14:textId="77777777" w:rsidTr="009A5C2F">
        <w:tc>
          <w:tcPr>
            <w:tcW w:w="567" w:type="dxa"/>
            <w:vAlign w:val="center"/>
          </w:tcPr>
          <w:p w14:paraId="5EDF4229" w14:textId="77777777" w:rsidR="002359E8" w:rsidRPr="00E84673" w:rsidRDefault="002359E8" w:rsidP="00503F6E">
            <w:pPr>
              <w:pStyle w:val="TeksIsi"/>
              <w:ind w:right="286"/>
              <w:jc w:val="center"/>
            </w:pPr>
            <w:r w:rsidRPr="00E84673">
              <w:t>20.</w:t>
            </w:r>
          </w:p>
        </w:tc>
        <w:tc>
          <w:tcPr>
            <w:tcW w:w="2080" w:type="dxa"/>
            <w:vAlign w:val="center"/>
          </w:tcPr>
          <w:p w14:paraId="35F9F836" w14:textId="77777777" w:rsidR="002359E8" w:rsidRPr="00E84673" w:rsidRDefault="002359E8" w:rsidP="00503F6E">
            <w:pPr>
              <w:pStyle w:val="TeksIsi"/>
              <w:ind w:right="286"/>
              <w:jc w:val="center"/>
            </w:pPr>
            <w:r w:rsidRPr="00E84673">
              <w:t>BFIN</w:t>
            </w:r>
          </w:p>
        </w:tc>
        <w:tc>
          <w:tcPr>
            <w:tcW w:w="1456" w:type="dxa"/>
            <w:vAlign w:val="center"/>
          </w:tcPr>
          <w:p w14:paraId="51B3F6E0" w14:textId="77777777" w:rsidR="002359E8" w:rsidRPr="00E84673" w:rsidRDefault="002359E8" w:rsidP="00503F6E">
            <w:pPr>
              <w:pStyle w:val="TeksIsi"/>
              <w:ind w:right="286"/>
              <w:jc w:val="center"/>
            </w:pPr>
            <w:r w:rsidRPr="00E84673">
              <w:t>0,05</w:t>
            </w:r>
          </w:p>
        </w:tc>
        <w:tc>
          <w:tcPr>
            <w:tcW w:w="803" w:type="dxa"/>
            <w:vAlign w:val="center"/>
          </w:tcPr>
          <w:p w14:paraId="0012BF41" w14:textId="77777777" w:rsidR="002359E8" w:rsidRPr="00E84673" w:rsidRDefault="002359E8" w:rsidP="00503F6E">
            <w:pPr>
              <w:pStyle w:val="TeksIsi"/>
              <w:ind w:right="286"/>
              <w:jc w:val="center"/>
            </w:pPr>
            <w:r w:rsidRPr="00E84673">
              <w:t>52.</w:t>
            </w:r>
          </w:p>
        </w:tc>
        <w:tc>
          <w:tcPr>
            <w:tcW w:w="2027" w:type="dxa"/>
            <w:vAlign w:val="center"/>
          </w:tcPr>
          <w:p w14:paraId="6A3FC5DA" w14:textId="77777777" w:rsidR="002359E8" w:rsidRPr="00E84673" w:rsidRDefault="002359E8" w:rsidP="00503F6E">
            <w:pPr>
              <w:pStyle w:val="TeksIsi"/>
              <w:ind w:right="286"/>
              <w:jc w:val="center"/>
            </w:pPr>
            <w:r w:rsidRPr="00E84673">
              <w:t>INDF</w:t>
            </w:r>
          </w:p>
        </w:tc>
        <w:tc>
          <w:tcPr>
            <w:tcW w:w="1572" w:type="dxa"/>
            <w:vAlign w:val="center"/>
          </w:tcPr>
          <w:p w14:paraId="2B96209A" w14:textId="77777777" w:rsidR="002359E8" w:rsidRPr="00E84673" w:rsidRDefault="002359E8" w:rsidP="00503F6E">
            <w:pPr>
              <w:pStyle w:val="TeksIsi"/>
              <w:ind w:right="286"/>
              <w:jc w:val="center"/>
            </w:pPr>
            <w:r w:rsidRPr="00E84673">
              <w:t>0,06</w:t>
            </w:r>
          </w:p>
        </w:tc>
      </w:tr>
      <w:tr w:rsidR="002359E8" w:rsidRPr="00E84673" w14:paraId="0276B996" w14:textId="77777777" w:rsidTr="009A5C2F">
        <w:tc>
          <w:tcPr>
            <w:tcW w:w="567" w:type="dxa"/>
            <w:vAlign w:val="center"/>
          </w:tcPr>
          <w:p w14:paraId="397AF9FD" w14:textId="77777777" w:rsidR="002359E8" w:rsidRPr="00E84673" w:rsidRDefault="002359E8" w:rsidP="00503F6E">
            <w:pPr>
              <w:pStyle w:val="TeksIsi"/>
              <w:ind w:right="286"/>
              <w:jc w:val="center"/>
            </w:pPr>
            <w:r w:rsidRPr="00E84673">
              <w:t>21.</w:t>
            </w:r>
          </w:p>
        </w:tc>
        <w:tc>
          <w:tcPr>
            <w:tcW w:w="2080" w:type="dxa"/>
            <w:vAlign w:val="center"/>
          </w:tcPr>
          <w:p w14:paraId="3DD52678" w14:textId="77777777" w:rsidR="002359E8" w:rsidRPr="00E84673" w:rsidRDefault="002359E8" w:rsidP="00503F6E">
            <w:pPr>
              <w:pStyle w:val="TeksIsi"/>
              <w:ind w:right="286"/>
              <w:jc w:val="center"/>
            </w:pPr>
            <w:r w:rsidRPr="00E84673">
              <w:t>MIKA</w:t>
            </w:r>
          </w:p>
        </w:tc>
        <w:tc>
          <w:tcPr>
            <w:tcW w:w="1456" w:type="dxa"/>
            <w:vAlign w:val="center"/>
          </w:tcPr>
          <w:p w14:paraId="35318EFA" w14:textId="77777777" w:rsidR="002359E8" w:rsidRPr="00E84673" w:rsidRDefault="002359E8" w:rsidP="00503F6E">
            <w:pPr>
              <w:pStyle w:val="TeksIsi"/>
              <w:ind w:right="286"/>
              <w:jc w:val="center"/>
            </w:pPr>
            <w:r w:rsidRPr="00E84673">
              <w:t>0,14</w:t>
            </w:r>
          </w:p>
        </w:tc>
        <w:tc>
          <w:tcPr>
            <w:tcW w:w="803" w:type="dxa"/>
            <w:vAlign w:val="center"/>
          </w:tcPr>
          <w:p w14:paraId="4946EE4D" w14:textId="77777777" w:rsidR="002359E8" w:rsidRPr="00E84673" w:rsidRDefault="002359E8" w:rsidP="00503F6E">
            <w:pPr>
              <w:pStyle w:val="TeksIsi"/>
              <w:ind w:right="286"/>
              <w:jc w:val="center"/>
            </w:pPr>
            <w:r w:rsidRPr="00E84673">
              <w:t>53.</w:t>
            </w:r>
          </w:p>
        </w:tc>
        <w:tc>
          <w:tcPr>
            <w:tcW w:w="2027" w:type="dxa"/>
            <w:vAlign w:val="center"/>
          </w:tcPr>
          <w:p w14:paraId="4130E5E0" w14:textId="77777777" w:rsidR="002359E8" w:rsidRPr="00E84673" w:rsidRDefault="002359E8" w:rsidP="00503F6E">
            <w:pPr>
              <w:pStyle w:val="TeksIsi"/>
              <w:ind w:right="286"/>
              <w:jc w:val="center"/>
            </w:pPr>
            <w:r w:rsidRPr="00E84673">
              <w:t>UNTR</w:t>
            </w:r>
          </w:p>
        </w:tc>
        <w:tc>
          <w:tcPr>
            <w:tcW w:w="1572" w:type="dxa"/>
            <w:vAlign w:val="center"/>
          </w:tcPr>
          <w:p w14:paraId="0BEF9D6B" w14:textId="77777777" w:rsidR="002359E8" w:rsidRPr="00E84673" w:rsidRDefault="002359E8" w:rsidP="00503F6E">
            <w:pPr>
              <w:pStyle w:val="TeksIsi"/>
              <w:ind w:right="286"/>
              <w:jc w:val="center"/>
            </w:pPr>
            <w:r w:rsidRPr="00E84673">
              <w:t>0,14</w:t>
            </w:r>
          </w:p>
        </w:tc>
      </w:tr>
      <w:tr w:rsidR="002359E8" w:rsidRPr="00E84673" w14:paraId="7AA077F3" w14:textId="77777777" w:rsidTr="009A5C2F">
        <w:tc>
          <w:tcPr>
            <w:tcW w:w="567" w:type="dxa"/>
            <w:vAlign w:val="center"/>
          </w:tcPr>
          <w:p w14:paraId="1FBA6D4F" w14:textId="77777777" w:rsidR="002359E8" w:rsidRPr="00E84673" w:rsidRDefault="002359E8" w:rsidP="00503F6E">
            <w:pPr>
              <w:pStyle w:val="TeksIsi"/>
              <w:ind w:right="286"/>
              <w:jc w:val="center"/>
            </w:pPr>
            <w:r w:rsidRPr="00E84673">
              <w:t>22.</w:t>
            </w:r>
          </w:p>
        </w:tc>
        <w:tc>
          <w:tcPr>
            <w:tcW w:w="2080" w:type="dxa"/>
            <w:vAlign w:val="center"/>
          </w:tcPr>
          <w:p w14:paraId="4E0043EC" w14:textId="77777777" w:rsidR="002359E8" w:rsidRPr="00E84673" w:rsidRDefault="002359E8" w:rsidP="00503F6E">
            <w:pPr>
              <w:pStyle w:val="TeksIsi"/>
              <w:ind w:right="286"/>
              <w:jc w:val="center"/>
            </w:pPr>
            <w:r w:rsidRPr="00E84673">
              <w:t>SMRA</w:t>
            </w:r>
          </w:p>
        </w:tc>
        <w:tc>
          <w:tcPr>
            <w:tcW w:w="1456" w:type="dxa"/>
            <w:vAlign w:val="center"/>
          </w:tcPr>
          <w:p w14:paraId="7B3A8581" w14:textId="77777777" w:rsidR="002359E8" w:rsidRPr="00E84673" w:rsidRDefault="002359E8" w:rsidP="00503F6E">
            <w:pPr>
              <w:pStyle w:val="TeksIsi"/>
              <w:ind w:right="286"/>
              <w:jc w:val="center"/>
            </w:pPr>
            <w:r w:rsidRPr="00E84673">
              <w:t>0,03</w:t>
            </w:r>
          </w:p>
        </w:tc>
        <w:tc>
          <w:tcPr>
            <w:tcW w:w="803" w:type="dxa"/>
            <w:vAlign w:val="center"/>
          </w:tcPr>
          <w:p w14:paraId="0F209EBA" w14:textId="77777777" w:rsidR="002359E8" w:rsidRPr="00E84673" w:rsidRDefault="002359E8" w:rsidP="00503F6E">
            <w:pPr>
              <w:pStyle w:val="TeksIsi"/>
              <w:ind w:right="286"/>
              <w:jc w:val="center"/>
            </w:pPr>
            <w:r w:rsidRPr="00E84673">
              <w:t>54.</w:t>
            </w:r>
          </w:p>
        </w:tc>
        <w:tc>
          <w:tcPr>
            <w:tcW w:w="2027" w:type="dxa"/>
            <w:vAlign w:val="center"/>
          </w:tcPr>
          <w:p w14:paraId="7175F898" w14:textId="77777777" w:rsidR="002359E8" w:rsidRPr="00E84673" w:rsidRDefault="002359E8" w:rsidP="00503F6E">
            <w:pPr>
              <w:pStyle w:val="TeksIsi"/>
              <w:ind w:right="286"/>
              <w:jc w:val="center"/>
            </w:pPr>
            <w:r w:rsidRPr="00E84673">
              <w:t>ANTM</w:t>
            </w:r>
          </w:p>
        </w:tc>
        <w:tc>
          <w:tcPr>
            <w:tcW w:w="1572" w:type="dxa"/>
            <w:vAlign w:val="center"/>
          </w:tcPr>
          <w:p w14:paraId="55CED3CE" w14:textId="77777777" w:rsidR="002359E8" w:rsidRPr="00E84673" w:rsidRDefault="002359E8" w:rsidP="00503F6E">
            <w:pPr>
              <w:pStyle w:val="TeksIsi"/>
              <w:ind w:right="286"/>
              <w:jc w:val="center"/>
            </w:pPr>
            <w:r w:rsidRPr="00E84673">
              <w:t>0,07</w:t>
            </w:r>
          </w:p>
        </w:tc>
      </w:tr>
      <w:tr w:rsidR="002359E8" w:rsidRPr="00E84673" w14:paraId="0962A1DE" w14:textId="77777777" w:rsidTr="009A5C2F">
        <w:tc>
          <w:tcPr>
            <w:tcW w:w="567" w:type="dxa"/>
            <w:vAlign w:val="center"/>
          </w:tcPr>
          <w:p w14:paraId="7926979D" w14:textId="77777777" w:rsidR="002359E8" w:rsidRPr="00E84673" w:rsidRDefault="002359E8" w:rsidP="00503F6E">
            <w:pPr>
              <w:pStyle w:val="TeksIsi"/>
              <w:ind w:right="286"/>
              <w:jc w:val="center"/>
            </w:pPr>
            <w:r w:rsidRPr="00E84673">
              <w:t>23.</w:t>
            </w:r>
          </w:p>
        </w:tc>
        <w:tc>
          <w:tcPr>
            <w:tcW w:w="2080" w:type="dxa"/>
            <w:vAlign w:val="center"/>
          </w:tcPr>
          <w:p w14:paraId="5893696E" w14:textId="77777777" w:rsidR="002359E8" w:rsidRPr="00E84673" w:rsidRDefault="002359E8" w:rsidP="00503F6E">
            <w:pPr>
              <w:pStyle w:val="TeksIsi"/>
              <w:ind w:right="286"/>
              <w:jc w:val="center"/>
            </w:pPr>
            <w:r w:rsidRPr="00E84673">
              <w:t>AKRA</w:t>
            </w:r>
          </w:p>
        </w:tc>
        <w:tc>
          <w:tcPr>
            <w:tcW w:w="1456" w:type="dxa"/>
            <w:vAlign w:val="center"/>
          </w:tcPr>
          <w:p w14:paraId="2A40837E" w14:textId="77777777" w:rsidR="002359E8" w:rsidRPr="00E84673" w:rsidRDefault="002359E8" w:rsidP="00503F6E">
            <w:pPr>
              <w:pStyle w:val="TeksIsi"/>
              <w:ind w:right="286"/>
              <w:jc w:val="center"/>
            </w:pPr>
            <w:r w:rsidRPr="00E84673">
              <w:t>0,10</w:t>
            </w:r>
          </w:p>
        </w:tc>
        <w:tc>
          <w:tcPr>
            <w:tcW w:w="803" w:type="dxa"/>
            <w:vAlign w:val="center"/>
          </w:tcPr>
          <w:p w14:paraId="08014D25" w14:textId="77777777" w:rsidR="002359E8" w:rsidRPr="00E84673" w:rsidRDefault="002359E8" w:rsidP="00503F6E">
            <w:pPr>
              <w:pStyle w:val="TeksIsi"/>
              <w:ind w:right="286"/>
              <w:jc w:val="center"/>
            </w:pPr>
            <w:r w:rsidRPr="00E84673">
              <w:t>55.</w:t>
            </w:r>
          </w:p>
        </w:tc>
        <w:tc>
          <w:tcPr>
            <w:tcW w:w="2027" w:type="dxa"/>
            <w:vAlign w:val="center"/>
          </w:tcPr>
          <w:p w14:paraId="34F94C26" w14:textId="77777777" w:rsidR="002359E8" w:rsidRPr="00E84673" w:rsidRDefault="002359E8" w:rsidP="00503F6E">
            <w:pPr>
              <w:pStyle w:val="TeksIsi"/>
              <w:ind w:right="286"/>
              <w:jc w:val="center"/>
            </w:pPr>
            <w:r w:rsidRPr="00E84673">
              <w:t>CPIN</w:t>
            </w:r>
          </w:p>
        </w:tc>
        <w:tc>
          <w:tcPr>
            <w:tcW w:w="1572" w:type="dxa"/>
            <w:vAlign w:val="center"/>
          </w:tcPr>
          <w:p w14:paraId="5AEB2120" w14:textId="77777777" w:rsidR="002359E8" w:rsidRPr="00E84673" w:rsidRDefault="002359E8" w:rsidP="00503F6E">
            <w:pPr>
              <w:pStyle w:val="TeksIsi"/>
              <w:ind w:right="286"/>
              <w:jc w:val="center"/>
            </w:pPr>
            <w:r w:rsidRPr="00E84673">
              <w:t>0,06</w:t>
            </w:r>
          </w:p>
        </w:tc>
      </w:tr>
      <w:tr w:rsidR="002359E8" w:rsidRPr="00E84673" w14:paraId="6F761C8B" w14:textId="77777777" w:rsidTr="009A5C2F">
        <w:tc>
          <w:tcPr>
            <w:tcW w:w="567" w:type="dxa"/>
            <w:vAlign w:val="center"/>
          </w:tcPr>
          <w:p w14:paraId="27E881F0" w14:textId="77777777" w:rsidR="002359E8" w:rsidRPr="00E84673" w:rsidRDefault="002359E8" w:rsidP="00503F6E">
            <w:pPr>
              <w:pStyle w:val="TeksIsi"/>
              <w:ind w:right="286"/>
              <w:jc w:val="center"/>
            </w:pPr>
            <w:r w:rsidRPr="00E84673">
              <w:t>24.</w:t>
            </w:r>
          </w:p>
        </w:tc>
        <w:tc>
          <w:tcPr>
            <w:tcW w:w="2080" w:type="dxa"/>
            <w:vAlign w:val="center"/>
          </w:tcPr>
          <w:p w14:paraId="1DCDA82F" w14:textId="77777777" w:rsidR="002359E8" w:rsidRPr="00E84673" w:rsidRDefault="002359E8" w:rsidP="00503F6E">
            <w:pPr>
              <w:pStyle w:val="TeksIsi"/>
              <w:ind w:right="286"/>
              <w:jc w:val="center"/>
            </w:pPr>
            <w:r w:rsidRPr="00E84673">
              <w:t>TOWR</w:t>
            </w:r>
          </w:p>
        </w:tc>
        <w:tc>
          <w:tcPr>
            <w:tcW w:w="1456" w:type="dxa"/>
            <w:vAlign w:val="center"/>
          </w:tcPr>
          <w:p w14:paraId="75B9DE4D" w14:textId="77777777" w:rsidR="002359E8" w:rsidRPr="00E84673" w:rsidRDefault="002359E8" w:rsidP="00503F6E">
            <w:pPr>
              <w:pStyle w:val="TeksIsi"/>
              <w:ind w:right="286"/>
              <w:jc w:val="center"/>
            </w:pPr>
            <w:r w:rsidRPr="00E84673">
              <w:t>0,05</w:t>
            </w:r>
          </w:p>
        </w:tc>
        <w:tc>
          <w:tcPr>
            <w:tcW w:w="803" w:type="dxa"/>
            <w:vAlign w:val="center"/>
          </w:tcPr>
          <w:p w14:paraId="769217E5" w14:textId="77777777" w:rsidR="002359E8" w:rsidRPr="00E84673" w:rsidRDefault="002359E8" w:rsidP="00503F6E">
            <w:pPr>
              <w:pStyle w:val="TeksIsi"/>
              <w:ind w:right="286"/>
              <w:jc w:val="center"/>
            </w:pPr>
            <w:r w:rsidRPr="00E84673">
              <w:t>56.</w:t>
            </w:r>
          </w:p>
        </w:tc>
        <w:tc>
          <w:tcPr>
            <w:tcW w:w="2027" w:type="dxa"/>
            <w:vAlign w:val="center"/>
          </w:tcPr>
          <w:p w14:paraId="5DABA9FF" w14:textId="77777777" w:rsidR="002359E8" w:rsidRPr="00E84673" w:rsidRDefault="002359E8" w:rsidP="00503F6E">
            <w:pPr>
              <w:pStyle w:val="TeksIsi"/>
              <w:ind w:right="286"/>
              <w:jc w:val="center"/>
            </w:pPr>
            <w:r w:rsidRPr="00E84673">
              <w:t>JPFA</w:t>
            </w:r>
          </w:p>
        </w:tc>
        <w:tc>
          <w:tcPr>
            <w:tcW w:w="1572" w:type="dxa"/>
            <w:vAlign w:val="center"/>
          </w:tcPr>
          <w:p w14:paraId="1DA57494" w14:textId="77777777" w:rsidR="002359E8" w:rsidRPr="00E84673" w:rsidRDefault="002359E8" w:rsidP="00503F6E">
            <w:pPr>
              <w:pStyle w:val="TeksIsi"/>
              <w:ind w:right="286"/>
              <w:jc w:val="center"/>
            </w:pPr>
            <w:r w:rsidRPr="00E84673">
              <w:t>0,03</w:t>
            </w:r>
          </w:p>
        </w:tc>
      </w:tr>
      <w:tr w:rsidR="002359E8" w:rsidRPr="00E84673" w14:paraId="5DF47D86" w14:textId="77777777" w:rsidTr="009A5C2F">
        <w:tc>
          <w:tcPr>
            <w:tcW w:w="567" w:type="dxa"/>
            <w:vAlign w:val="center"/>
          </w:tcPr>
          <w:p w14:paraId="2131E4FA" w14:textId="77777777" w:rsidR="002359E8" w:rsidRPr="00E84673" w:rsidRDefault="002359E8" w:rsidP="00503F6E">
            <w:pPr>
              <w:pStyle w:val="TeksIsi"/>
              <w:ind w:right="286"/>
              <w:jc w:val="center"/>
            </w:pPr>
            <w:r w:rsidRPr="00E84673">
              <w:t>25.</w:t>
            </w:r>
          </w:p>
        </w:tc>
        <w:tc>
          <w:tcPr>
            <w:tcW w:w="2080" w:type="dxa"/>
            <w:vAlign w:val="center"/>
          </w:tcPr>
          <w:p w14:paraId="122A14A1" w14:textId="77777777" w:rsidR="002359E8" w:rsidRPr="00E84673" w:rsidRDefault="002359E8" w:rsidP="00503F6E">
            <w:pPr>
              <w:pStyle w:val="TeksIsi"/>
              <w:ind w:right="286"/>
              <w:jc w:val="center"/>
            </w:pPr>
            <w:r w:rsidRPr="00E84673">
              <w:t>BRIS</w:t>
            </w:r>
          </w:p>
        </w:tc>
        <w:tc>
          <w:tcPr>
            <w:tcW w:w="1456" w:type="dxa"/>
            <w:vAlign w:val="center"/>
          </w:tcPr>
          <w:p w14:paraId="736614BD" w14:textId="77777777" w:rsidR="002359E8" w:rsidRPr="00E84673" w:rsidRDefault="002359E8" w:rsidP="00503F6E">
            <w:pPr>
              <w:pStyle w:val="TeksIsi"/>
              <w:ind w:right="286"/>
              <w:jc w:val="center"/>
            </w:pPr>
            <w:r w:rsidRPr="00E84673">
              <w:t>0,01</w:t>
            </w:r>
          </w:p>
        </w:tc>
        <w:tc>
          <w:tcPr>
            <w:tcW w:w="803" w:type="dxa"/>
            <w:vAlign w:val="center"/>
          </w:tcPr>
          <w:p w14:paraId="2E3695F7" w14:textId="77777777" w:rsidR="002359E8" w:rsidRPr="00E84673" w:rsidRDefault="002359E8" w:rsidP="00503F6E">
            <w:pPr>
              <w:pStyle w:val="TeksIsi"/>
              <w:ind w:right="286"/>
              <w:jc w:val="center"/>
            </w:pPr>
            <w:r w:rsidRPr="00E84673">
              <w:t>57.</w:t>
            </w:r>
          </w:p>
        </w:tc>
        <w:tc>
          <w:tcPr>
            <w:tcW w:w="2027" w:type="dxa"/>
            <w:vAlign w:val="center"/>
          </w:tcPr>
          <w:p w14:paraId="7F23EF95" w14:textId="77777777" w:rsidR="002359E8" w:rsidRPr="00E84673" w:rsidRDefault="002359E8" w:rsidP="00503F6E">
            <w:pPr>
              <w:pStyle w:val="TeksIsi"/>
              <w:ind w:right="286"/>
              <w:jc w:val="center"/>
            </w:pPr>
            <w:r w:rsidRPr="00E84673">
              <w:t>GGRM</w:t>
            </w:r>
          </w:p>
        </w:tc>
        <w:tc>
          <w:tcPr>
            <w:tcW w:w="1572" w:type="dxa"/>
            <w:vAlign w:val="center"/>
          </w:tcPr>
          <w:p w14:paraId="20AB1294" w14:textId="77777777" w:rsidR="002359E8" w:rsidRPr="00E84673" w:rsidRDefault="002359E8" w:rsidP="00503F6E">
            <w:pPr>
              <w:pStyle w:val="TeksIsi"/>
              <w:ind w:right="286"/>
              <w:jc w:val="center"/>
            </w:pPr>
            <w:r w:rsidRPr="00E84673">
              <w:t>0,06</w:t>
            </w:r>
          </w:p>
        </w:tc>
      </w:tr>
      <w:tr w:rsidR="002359E8" w:rsidRPr="00E84673" w14:paraId="1405ECCF" w14:textId="77777777" w:rsidTr="009A5C2F">
        <w:tc>
          <w:tcPr>
            <w:tcW w:w="567" w:type="dxa"/>
            <w:vAlign w:val="center"/>
          </w:tcPr>
          <w:p w14:paraId="07805BA5" w14:textId="77777777" w:rsidR="002359E8" w:rsidRPr="00E84673" w:rsidRDefault="002359E8" w:rsidP="00503F6E">
            <w:pPr>
              <w:pStyle w:val="TeksIsi"/>
              <w:ind w:right="286"/>
              <w:jc w:val="center"/>
            </w:pPr>
            <w:r w:rsidRPr="00E84673">
              <w:t>26.</w:t>
            </w:r>
          </w:p>
        </w:tc>
        <w:tc>
          <w:tcPr>
            <w:tcW w:w="2080" w:type="dxa"/>
            <w:vAlign w:val="center"/>
          </w:tcPr>
          <w:p w14:paraId="624873E0" w14:textId="77777777" w:rsidR="002359E8" w:rsidRPr="00E84673" w:rsidRDefault="002359E8" w:rsidP="00503F6E">
            <w:pPr>
              <w:pStyle w:val="TeksIsi"/>
              <w:ind w:right="286"/>
              <w:jc w:val="center"/>
            </w:pPr>
            <w:r w:rsidRPr="00E84673">
              <w:t>TLKM</w:t>
            </w:r>
          </w:p>
        </w:tc>
        <w:tc>
          <w:tcPr>
            <w:tcW w:w="1456" w:type="dxa"/>
            <w:vAlign w:val="center"/>
          </w:tcPr>
          <w:p w14:paraId="1092354A" w14:textId="77777777" w:rsidR="002359E8" w:rsidRPr="00E84673" w:rsidRDefault="002359E8" w:rsidP="00503F6E">
            <w:pPr>
              <w:pStyle w:val="TeksIsi"/>
              <w:ind w:right="286"/>
              <w:jc w:val="center"/>
            </w:pPr>
            <w:r w:rsidRPr="00E84673">
              <w:t>0,11</w:t>
            </w:r>
          </w:p>
        </w:tc>
        <w:tc>
          <w:tcPr>
            <w:tcW w:w="803" w:type="dxa"/>
            <w:vAlign w:val="center"/>
          </w:tcPr>
          <w:p w14:paraId="54131459" w14:textId="77777777" w:rsidR="002359E8" w:rsidRPr="00E84673" w:rsidRDefault="002359E8" w:rsidP="00503F6E">
            <w:pPr>
              <w:pStyle w:val="TeksIsi"/>
              <w:ind w:right="286"/>
              <w:jc w:val="center"/>
            </w:pPr>
            <w:r w:rsidRPr="00E84673">
              <w:t>58.</w:t>
            </w:r>
          </w:p>
        </w:tc>
        <w:tc>
          <w:tcPr>
            <w:tcW w:w="2027" w:type="dxa"/>
            <w:vAlign w:val="center"/>
          </w:tcPr>
          <w:p w14:paraId="7B008A92" w14:textId="77777777" w:rsidR="002359E8" w:rsidRPr="00E84673" w:rsidRDefault="002359E8" w:rsidP="00503F6E">
            <w:pPr>
              <w:pStyle w:val="TeksIsi"/>
              <w:ind w:right="286"/>
              <w:jc w:val="center"/>
            </w:pPr>
            <w:r w:rsidRPr="00E84673">
              <w:t>ICBP</w:t>
            </w:r>
          </w:p>
        </w:tc>
        <w:tc>
          <w:tcPr>
            <w:tcW w:w="1572" w:type="dxa"/>
            <w:vAlign w:val="center"/>
          </w:tcPr>
          <w:p w14:paraId="5ED106FC" w14:textId="77777777" w:rsidR="002359E8" w:rsidRPr="00E84673" w:rsidRDefault="002359E8" w:rsidP="00503F6E">
            <w:pPr>
              <w:pStyle w:val="TeksIsi"/>
              <w:ind w:right="286"/>
              <w:jc w:val="center"/>
            </w:pPr>
            <w:r w:rsidRPr="00E84673">
              <w:t>0,07</w:t>
            </w:r>
          </w:p>
        </w:tc>
      </w:tr>
      <w:tr w:rsidR="002359E8" w:rsidRPr="00E84673" w14:paraId="19FCAD3C" w14:textId="77777777" w:rsidTr="009A5C2F">
        <w:tc>
          <w:tcPr>
            <w:tcW w:w="567" w:type="dxa"/>
            <w:vAlign w:val="center"/>
          </w:tcPr>
          <w:p w14:paraId="425A6CF5" w14:textId="77777777" w:rsidR="002359E8" w:rsidRPr="00E84673" w:rsidRDefault="002359E8" w:rsidP="00503F6E">
            <w:pPr>
              <w:pStyle w:val="TeksIsi"/>
              <w:ind w:right="286"/>
              <w:jc w:val="center"/>
            </w:pPr>
            <w:r w:rsidRPr="00E84673">
              <w:t>27.</w:t>
            </w:r>
          </w:p>
        </w:tc>
        <w:tc>
          <w:tcPr>
            <w:tcW w:w="2080" w:type="dxa"/>
            <w:vAlign w:val="center"/>
          </w:tcPr>
          <w:p w14:paraId="2212CFD8" w14:textId="77777777" w:rsidR="002359E8" w:rsidRPr="00E84673" w:rsidRDefault="002359E8" w:rsidP="00503F6E">
            <w:pPr>
              <w:pStyle w:val="TeksIsi"/>
              <w:ind w:right="286"/>
              <w:jc w:val="center"/>
            </w:pPr>
            <w:r w:rsidRPr="00E84673">
              <w:t>INKP</w:t>
            </w:r>
          </w:p>
        </w:tc>
        <w:tc>
          <w:tcPr>
            <w:tcW w:w="1456" w:type="dxa"/>
            <w:vAlign w:val="center"/>
          </w:tcPr>
          <w:p w14:paraId="46BC46F8" w14:textId="77777777" w:rsidR="002359E8" w:rsidRPr="00E84673" w:rsidRDefault="002359E8" w:rsidP="00503F6E">
            <w:pPr>
              <w:pStyle w:val="TeksIsi"/>
              <w:ind w:right="286"/>
              <w:jc w:val="center"/>
            </w:pPr>
            <w:r w:rsidRPr="00E84673">
              <w:t>0,04</w:t>
            </w:r>
          </w:p>
        </w:tc>
        <w:tc>
          <w:tcPr>
            <w:tcW w:w="803" w:type="dxa"/>
            <w:vAlign w:val="center"/>
          </w:tcPr>
          <w:p w14:paraId="3FFB6618" w14:textId="77777777" w:rsidR="002359E8" w:rsidRPr="00E84673" w:rsidRDefault="002359E8" w:rsidP="00503F6E">
            <w:pPr>
              <w:pStyle w:val="TeksIsi"/>
              <w:ind w:right="286"/>
              <w:jc w:val="center"/>
            </w:pPr>
            <w:r w:rsidRPr="00E84673">
              <w:t>59.</w:t>
            </w:r>
          </w:p>
        </w:tc>
        <w:tc>
          <w:tcPr>
            <w:tcW w:w="2027" w:type="dxa"/>
            <w:vAlign w:val="center"/>
          </w:tcPr>
          <w:p w14:paraId="2A8883EE" w14:textId="77777777" w:rsidR="002359E8" w:rsidRPr="00E84673" w:rsidRDefault="002359E8" w:rsidP="00503F6E">
            <w:pPr>
              <w:pStyle w:val="TeksIsi"/>
              <w:ind w:right="286"/>
              <w:jc w:val="center"/>
            </w:pPr>
            <w:r w:rsidRPr="00E84673">
              <w:t>HRUM</w:t>
            </w:r>
          </w:p>
        </w:tc>
        <w:tc>
          <w:tcPr>
            <w:tcW w:w="1572" w:type="dxa"/>
            <w:vAlign w:val="center"/>
          </w:tcPr>
          <w:p w14:paraId="523A19CD" w14:textId="77777777" w:rsidR="002359E8" w:rsidRPr="00E84673" w:rsidRDefault="002359E8" w:rsidP="00503F6E">
            <w:pPr>
              <w:pStyle w:val="TeksIsi"/>
              <w:ind w:right="286"/>
              <w:jc w:val="center"/>
            </w:pPr>
            <w:r w:rsidRPr="00E84673">
              <w:t>0,10</w:t>
            </w:r>
          </w:p>
        </w:tc>
      </w:tr>
      <w:tr w:rsidR="002359E8" w:rsidRPr="00E84673" w14:paraId="1521F3E5" w14:textId="77777777" w:rsidTr="009A5C2F">
        <w:tc>
          <w:tcPr>
            <w:tcW w:w="567" w:type="dxa"/>
            <w:vAlign w:val="center"/>
          </w:tcPr>
          <w:p w14:paraId="0D8E8F85" w14:textId="77777777" w:rsidR="002359E8" w:rsidRPr="00E84673" w:rsidRDefault="002359E8" w:rsidP="00503F6E">
            <w:pPr>
              <w:pStyle w:val="TeksIsi"/>
              <w:ind w:right="286"/>
              <w:jc w:val="center"/>
            </w:pPr>
            <w:r w:rsidRPr="00E84673">
              <w:t>28.</w:t>
            </w:r>
          </w:p>
        </w:tc>
        <w:tc>
          <w:tcPr>
            <w:tcW w:w="2080" w:type="dxa"/>
            <w:vAlign w:val="center"/>
          </w:tcPr>
          <w:p w14:paraId="3124A80D" w14:textId="77777777" w:rsidR="002359E8" w:rsidRPr="00E84673" w:rsidRDefault="002359E8" w:rsidP="00503F6E">
            <w:pPr>
              <w:pStyle w:val="TeksIsi"/>
              <w:ind w:right="286"/>
              <w:jc w:val="center"/>
            </w:pPr>
            <w:r w:rsidRPr="00E84673">
              <w:t>WIFI</w:t>
            </w:r>
          </w:p>
        </w:tc>
        <w:tc>
          <w:tcPr>
            <w:tcW w:w="1456" w:type="dxa"/>
            <w:vAlign w:val="center"/>
          </w:tcPr>
          <w:p w14:paraId="664FC02E" w14:textId="77777777" w:rsidR="002359E8" w:rsidRPr="00E84673" w:rsidRDefault="002359E8" w:rsidP="00503F6E">
            <w:pPr>
              <w:pStyle w:val="TeksIsi"/>
              <w:ind w:right="286"/>
              <w:jc w:val="center"/>
            </w:pPr>
            <w:r w:rsidRPr="00E84673">
              <w:t>0,04</w:t>
            </w:r>
          </w:p>
        </w:tc>
        <w:tc>
          <w:tcPr>
            <w:tcW w:w="803" w:type="dxa"/>
            <w:vAlign w:val="center"/>
          </w:tcPr>
          <w:p w14:paraId="1C8C8D2A" w14:textId="77777777" w:rsidR="002359E8" w:rsidRPr="00E84673" w:rsidRDefault="002359E8" w:rsidP="00503F6E">
            <w:pPr>
              <w:pStyle w:val="TeksIsi"/>
              <w:ind w:right="286"/>
              <w:jc w:val="center"/>
            </w:pPr>
            <w:r w:rsidRPr="00E84673">
              <w:t>60</w:t>
            </w:r>
          </w:p>
        </w:tc>
        <w:tc>
          <w:tcPr>
            <w:tcW w:w="2027" w:type="dxa"/>
            <w:vAlign w:val="center"/>
          </w:tcPr>
          <w:p w14:paraId="57103FAD" w14:textId="77777777" w:rsidR="002359E8" w:rsidRPr="00E84673" w:rsidRDefault="002359E8" w:rsidP="00503F6E">
            <w:pPr>
              <w:pStyle w:val="TeksIsi"/>
              <w:ind w:right="286"/>
              <w:jc w:val="center"/>
            </w:pPr>
            <w:r w:rsidRPr="00E84673">
              <w:t>ENRG</w:t>
            </w:r>
          </w:p>
        </w:tc>
        <w:tc>
          <w:tcPr>
            <w:tcW w:w="1572" w:type="dxa"/>
            <w:vAlign w:val="center"/>
          </w:tcPr>
          <w:p w14:paraId="2567AB43" w14:textId="77777777" w:rsidR="002359E8" w:rsidRPr="00E84673" w:rsidRDefault="002359E8" w:rsidP="00503F6E">
            <w:pPr>
              <w:pStyle w:val="TeksIsi"/>
              <w:ind w:right="286"/>
              <w:jc w:val="center"/>
            </w:pPr>
            <w:r w:rsidRPr="00E84673">
              <w:t>0,05</w:t>
            </w:r>
          </w:p>
        </w:tc>
      </w:tr>
      <w:tr w:rsidR="002359E8" w:rsidRPr="00E84673" w14:paraId="277E3FC2" w14:textId="77777777" w:rsidTr="009A5C2F">
        <w:tc>
          <w:tcPr>
            <w:tcW w:w="567" w:type="dxa"/>
            <w:vAlign w:val="center"/>
          </w:tcPr>
          <w:p w14:paraId="529667C4" w14:textId="77777777" w:rsidR="002359E8" w:rsidRPr="00E84673" w:rsidRDefault="002359E8" w:rsidP="00503F6E">
            <w:pPr>
              <w:pStyle w:val="TeksIsi"/>
              <w:ind w:right="286"/>
              <w:jc w:val="center"/>
            </w:pPr>
            <w:r w:rsidRPr="00E84673">
              <w:t>29.</w:t>
            </w:r>
          </w:p>
        </w:tc>
        <w:tc>
          <w:tcPr>
            <w:tcW w:w="2080" w:type="dxa"/>
            <w:vAlign w:val="center"/>
          </w:tcPr>
          <w:p w14:paraId="6F17A04B" w14:textId="77777777" w:rsidR="002359E8" w:rsidRPr="00E84673" w:rsidRDefault="002359E8" w:rsidP="00503F6E">
            <w:pPr>
              <w:pStyle w:val="TeksIsi"/>
              <w:ind w:right="286"/>
              <w:jc w:val="center"/>
            </w:pPr>
            <w:r w:rsidRPr="00E84673">
              <w:t>PNLF</w:t>
            </w:r>
          </w:p>
        </w:tc>
        <w:tc>
          <w:tcPr>
            <w:tcW w:w="1456" w:type="dxa"/>
            <w:vAlign w:val="center"/>
          </w:tcPr>
          <w:p w14:paraId="786D5222" w14:textId="77777777" w:rsidR="002359E8" w:rsidRPr="00E84673" w:rsidRDefault="002359E8" w:rsidP="00503F6E">
            <w:pPr>
              <w:pStyle w:val="TeksIsi"/>
              <w:ind w:right="286"/>
              <w:jc w:val="center"/>
            </w:pPr>
            <w:r w:rsidRPr="00E84673">
              <w:t>0,04</w:t>
            </w:r>
          </w:p>
        </w:tc>
        <w:tc>
          <w:tcPr>
            <w:tcW w:w="803" w:type="dxa"/>
            <w:vAlign w:val="center"/>
          </w:tcPr>
          <w:p w14:paraId="14F4C9FB" w14:textId="77777777" w:rsidR="002359E8" w:rsidRPr="00E84673" w:rsidRDefault="002359E8" w:rsidP="00503F6E">
            <w:pPr>
              <w:pStyle w:val="TeksIsi"/>
              <w:ind w:right="286"/>
              <w:jc w:val="center"/>
            </w:pPr>
            <w:r w:rsidRPr="00E84673">
              <w:t>61.</w:t>
            </w:r>
          </w:p>
        </w:tc>
        <w:tc>
          <w:tcPr>
            <w:tcW w:w="2027" w:type="dxa"/>
            <w:vAlign w:val="center"/>
          </w:tcPr>
          <w:p w14:paraId="0DF55DC1" w14:textId="77777777" w:rsidR="002359E8" w:rsidRPr="00E84673" w:rsidRDefault="002359E8" w:rsidP="00503F6E">
            <w:pPr>
              <w:pStyle w:val="TeksIsi"/>
              <w:ind w:right="286"/>
              <w:jc w:val="center"/>
            </w:pPr>
            <w:r w:rsidRPr="00E84673">
              <w:t>BRMS</w:t>
            </w:r>
          </w:p>
        </w:tc>
        <w:tc>
          <w:tcPr>
            <w:tcW w:w="1572" w:type="dxa"/>
            <w:vAlign w:val="center"/>
          </w:tcPr>
          <w:p w14:paraId="191A781A" w14:textId="77777777" w:rsidR="002359E8" w:rsidRPr="00E84673" w:rsidRDefault="002359E8" w:rsidP="00503F6E">
            <w:pPr>
              <w:pStyle w:val="TeksIsi"/>
              <w:ind w:right="286"/>
              <w:jc w:val="center"/>
            </w:pPr>
            <w:r w:rsidRPr="00E84673">
              <w:t>0,01</w:t>
            </w:r>
          </w:p>
        </w:tc>
      </w:tr>
      <w:tr w:rsidR="002359E8" w:rsidRPr="00E84673" w14:paraId="5882C38A" w14:textId="77777777" w:rsidTr="009A5C2F">
        <w:tc>
          <w:tcPr>
            <w:tcW w:w="567" w:type="dxa"/>
            <w:vAlign w:val="center"/>
          </w:tcPr>
          <w:p w14:paraId="3160C5CD" w14:textId="77777777" w:rsidR="002359E8" w:rsidRPr="00E84673" w:rsidRDefault="002359E8" w:rsidP="00503F6E">
            <w:pPr>
              <w:pStyle w:val="TeksIsi"/>
              <w:ind w:right="286"/>
              <w:jc w:val="center"/>
            </w:pPr>
            <w:r w:rsidRPr="00E84673">
              <w:t>30.</w:t>
            </w:r>
          </w:p>
        </w:tc>
        <w:tc>
          <w:tcPr>
            <w:tcW w:w="2080" w:type="dxa"/>
            <w:vAlign w:val="center"/>
          </w:tcPr>
          <w:p w14:paraId="68911885" w14:textId="77777777" w:rsidR="002359E8" w:rsidRPr="00E84673" w:rsidRDefault="002359E8" w:rsidP="00503F6E">
            <w:pPr>
              <w:pStyle w:val="TeksIsi"/>
              <w:ind w:right="286"/>
              <w:jc w:val="center"/>
            </w:pPr>
            <w:r w:rsidRPr="00E84673">
              <w:t>BMRI</w:t>
            </w:r>
          </w:p>
        </w:tc>
        <w:tc>
          <w:tcPr>
            <w:tcW w:w="1456" w:type="dxa"/>
            <w:vAlign w:val="center"/>
          </w:tcPr>
          <w:p w14:paraId="2166985C" w14:textId="77777777" w:rsidR="002359E8" w:rsidRPr="00E84673" w:rsidRDefault="002359E8" w:rsidP="00503F6E">
            <w:pPr>
              <w:pStyle w:val="TeksIsi"/>
              <w:ind w:right="286"/>
              <w:jc w:val="center"/>
            </w:pPr>
            <w:r w:rsidRPr="00E84673">
              <w:t>0,02</w:t>
            </w:r>
          </w:p>
        </w:tc>
        <w:tc>
          <w:tcPr>
            <w:tcW w:w="803" w:type="dxa"/>
            <w:vAlign w:val="center"/>
          </w:tcPr>
          <w:p w14:paraId="77EFC66E" w14:textId="77777777" w:rsidR="002359E8" w:rsidRPr="00E84673" w:rsidRDefault="002359E8" w:rsidP="00503F6E">
            <w:pPr>
              <w:pStyle w:val="TeksIsi"/>
              <w:ind w:right="286"/>
              <w:jc w:val="center"/>
            </w:pPr>
            <w:r w:rsidRPr="00E84673">
              <w:t>62.</w:t>
            </w:r>
          </w:p>
        </w:tc>
        <w:tc>
          <w:tcPr>
            <w:tcW w:w="2027" w:type="dxa"/>
            <w:vAlign w:val="center"/>
          </w:tcPr>
          <w:p w14:paraId="449C4EF7" w14:textId="77777777" w:rsidR="002359E8" w:rsidRPr="00E84673" w:rsidRDefault="002359E8" w:rsidP="00503F6E">
            <w:pPr>
              <w:pStyle w:val="TeksIsi"/>
              <w:ind w:right="286"/>
              <w:jc w:val="center"/>
            </w:pPr>
            <w:r w:rsidRPr="00E84673">
              <w:t>TINS</w:t>
            </w:r>
          </w:p>
        </w:tc>
        <w:tc>
          <w:tcPr>
            <w:tcW w:w="1572" w:type="dxa"/>
            <w:vAlign w:val="center"/>
          </w:tcPr>
          <w:p w14:paraId="3B8E2DE0" w14:textId="77777777" w:rsidR="002359E8" w:rsidRPr="00E84673" w:rsidRDefault="002359E8" w:rsidP="00503F6E">
            <w:pPr>
              <w:pStyle w:val="TeksIsi"/>
              <w:ind w:right="286"/>
              <w:jc w:val="center"/>
            </w:pPr>
            <w:r w:rsidRPr="00E84673">
              <w:t>0,04</w:t>
            </w:r>
          </w:p>
        </w:tc>
      </w:tr>
      <w:tr w:rsidR="002359E8" w:rsidRPr="00E84673" w14:paraId="41767AD0" w14:textId="77777777" w:rsidTr="009A5C2F">
        <w:tc>
          <w:tcPr>
            <w:tcW w:w="567" w:type="dxa"/>
            <w:vAlign w:val="center"/>
          </w:tcPr>
          <w:p w14:paraId="2B9464D1" w14:textId="77777777" w:rsidR="002359E8" w:rsidRPr="00E84673" w:rsidRDefault="002359E8" w:rsidP="00503F6E">
            <w:pPr>
              <w:pStyle w:val="TeksIsi"/>
              <w:ind w:right="286"/>
              <w:jc w:val="center"/>
            </w:pPr>
            <w:r w:rsidRPr="00E84673">
              <w:t>31.</w:t>
            </w:r>
          </w:p>
        </w:tc>
        <w:tc>
          <w:tcPr>
            <w:tcW w:w="2080" w:type="dxa"/>
            <w:vAlign w:val="center"/>
          </w:tcPr>
          <w:p w14:paraId="76EC7E0A" w14:textId="77777777" w:rsidR="002359E8" w:rsidRPr="00E84673" w:rsidRDefault="002359E8" w:rsidP="00503F6E">
            <w:pPr>
              <w:pStyle w:val="TeksIsi"/>
              <w:ind w:right="286"/>
              <w:jc w:val="center"/>
            </w:pPr>
            <w:r w:rsidRPr="00E84673">
              <w:t>EXCL</w:t>
            </w:r>
          </w:p>
        </w:tc>
        <w:tc>
          <w:tcPr>
            <w:tcW w:w="1456" w:type="dxa"/>
            <w:vAlign w:val="center"/>
          </w:tcPr>
          <w:p w14:paraId="69AC36D9" w14:textId="77777777" w:rsidR="002359E8" w:rsidRPr="00E84673" w:rsidRDefault="002359E8" w:rsidP="00503F6E">
            <w:pPr>
              <w:pStyle w:val="TeksIsi"/>
              <w:ind w:right="286"/>
              <w:jc w:val="center"/>
            </w:pPr>
            <w:r w:rsidRPr="00E84673">
              <w:t>0,02</w:t>
            </w:r>
          </w:p>
        </w:tc>
        <w:tc>
          <w:tcPr>
            <w:tcW w:w="803" w:type="dxa"/>
            <w:vAlign w:val="center"/>
          </w:tcPr>
          <w:p w14:paraId="0EC10E5C" w14:textId="77777777" w:rsidR="002359E8" w:rsidRPr="00E84673" w:rsidRDefault="002359E8" w:rsidP="00503F6E">
            <w:pPr>
              <w:pStyle w:val="TeksIsi"/>
              <w:ind w:right="286"/>
              <w:jc w:val="center"/>
            </w:pPr>
            <w:r w:rsidRPr="00E84673">
              <w:t>63.</w:t>
            </w:r>
          </w:p>
        </w:tc>
        <w:tc>
          <w:tcPr>
            <w:tcW w:w="2027" w:type="dxa"/>
            <w:vAlign w:val="center"/>
          </w:tcPr>
          <w:p w14:paraId="1F5085A3" w14:textId="77777777" w:rsidR="002359E8" w:rsidRPr="00E84673" w:rsidRDefault="002359E8" w:rsidP="00503F6E">
            <w:pPr>
              <w:pStyle w:val="TeksIsi"/>
              <w:ind w:right="286"/>
              <w:jc w:val="center"/>
            </w:pPr>
            <w:r w:rsidRPr="00E84673">
              <w:t>ADMR</w:t>
            </w:r>
          </w:p>
        </w:tc>
        <w:tc>
          <w:tcPr>
            <w:tcW w:w="1572" w:type="dxa"/>
            <w:vAlign w:val="center"/>
          </w:tcPr>
          <w:p w14:paraId="6F238A1D" w14:textId="77777777" w:rsidR="002359E8" w:rsidRPr="00E84673" w:rsidRDefault="002359E8" w:rsidP="00503F6E">
            <w:pPr>
              <w:pStyle w:val="TeksIsi"/>
              <w:ind w:right="286"/>
              <w:jc w:val="center"/>
            </w:pPr>
            <w:r w:rsidRPr="00E84673">
              <w:t>0,26</w:t>
            </w:r>
          </w:p>
        </w:tc>
      </w:tr>
      <w:tr w:rsidR="002359E8" w:rsidRPr="00E84673" w14:paraId="4459ED92" w14:textId="77777777" w:rsidTr="009A5C2F">
        <w:tc>
          <w:tcPr>
            <w:tcW w:w="567" w:type="dxa"/>
            <w:vAlign w:val="center"/>
          </w:tcPr>
          <w:p w14:paraId="79525633" w14:textId="77777777" w:rsidR="002359E8" w:rsidRPr="00E84673" w:rsidRDefault="002359E8" w:rsidP="00503F6E">
            <w:pPr>
              <w:pStyle w:val="TeksIsi"/>
              <w:ind w:right="286"/>
              <w:jc w:val="center"/>
            </w:pPr>
            <w:r w:rsidRPr="00E84673">
              <w:t>32.</w:t>
            </w:r>
          </w:p>
        </w:tc>
        <w:tc>
          <w:tcPr>
            <w:tcW w:w="2080" w:type="dxa"/>
            <w:vAlign w:val="center"/>
          </w:tcPr>
          <w:p w14:paraId="66C1DE28" w14:textId="77777777" w:rsidR="002359E8" w:rsidRPr="00E84673" w:rsidRDefault="002359E8" w:rsidP="00503F6E">
            <w:pPr>
              <w:pStyle w:val="TeksIsi"/>
              <w:ind w:right="286"/>
              <w:jc w:val="center"/>
            </w:pPr>
            <w:r w:rsidRPr="00E84673">
              <w:t>OMED</w:t>
            </w:r>
          </w:p>
        </w:tc>
        <w:tc>
          <w:tcPr>
            <w:tcW w:w="1456" w:type="dxa"/>
            <w:vAlign w:val="center"/>
          </w:tcPr>
          <w:p w14:paraId="367499A5" w14:textId="77777777" w:rsidR="002359E8" w:rsidRPr="00E84673" w:rsidRDefault="002359E8" w:rsidP="00503F6E">
            <w:pPr>
              <w:pStyle w:val="TeksIsi"/>
              <w:ind w:right="286"/>
              <w:jc w:val="center"/>
            </w:pPr>
            <w:r w:rsidRPr="00E84673">
              <w:t>0,10</w:t>
            </w:r>
          </w:p>
        </w:tc>
        <w:tc>
          <w:tcPr>
            <w:tcW w:w="803" w:type="dxa"/>
            <w:vAlign w:val="center"/>
          </w:tcPr>
          <w:p w14:paraId="3237251C" w14:textId="77777777" w:rsidR="002359E8" w:rsidRPr="00E84673" w:rsidRDefault="002359E8" w:rsidP="00503F6E">
            <w:pPr>
              <w:pStyle w:val="TeksIsi"/>
              <w:ind w:right="286"/>
              <w:jc w:val="center"/>
            </w:pPr>
          </w:p>
        </w:tc>
        <w:tc>
          <w:tcPr>
            <w:tcW w:w="2027" w:type="dxa"/>
            <w:vAlign w:val="center"/>
          </w:tcPr>
          <w:p w14:paraId="089778AB" w14:textId="77777777" w:rsidR="002359E8" w:rsidRPr="00E84673" w:rsidRDefault="002359E8" w:rsidP="00503F6E">
            <w:pPr>
              <w:pStyle w:val="TeksIsi"/>
              <w:ind w:right="286"/>
              <w:jc w:val="center"/>
            </w:pPr>
          </w:p>
        </w:tc>
        <w:tc>
          <w:tcPr>
            <w:tcW w:w="1572" w:type="dxa"/>
            <w:vAlign w:val="center"/>
          </w:tcPr>
          <w:p w14:paraId="35FCF543" w14:textId="77777777" w:rsidR="002359E8" w:rsidRPr="00E84673" w:rsidRDefault="002359E8" w:rsidP="00503F6E">
            <w:pPr>
              <w:pStyle w:val="TeksIsi"/>
              <w:ind w:right="286"/>
              <w:jc w:val="center"/>
            </w:pPr>
          </w:p>
        </w:tc>
      </w:tr>
    </w:tbl>
    <w:p w14:paraId="48FBD8E6" w14:textId="77777777" w:rsidR="002359E8" w:rsidRPr="00E84673" w:rsidRDefault="002359E8" w:rsidP="002359E8">
      <w:pPr>
        <w:pStyle w:val="TeksIsi"/>
        <w:spacing w:line="480" w:lineRule="auto"/>
        <w:ind w:left="1058" w:right="286"/>
        <w:jc w:val="both"/>
      </w:pPr>
      <w:r w:rsidRPr="00E84673">
        <w:t>Sumber : Data diolah 2024</w:t>
      </w:r>
    </w:p>
    <w:p w14:paraId="00BCC7C0" w14:textId="77777777" w:rsidR="002359E8" w:rsidRPr="000018FE" w:rsidRDefault="002359E8" w:rsidP="002359E8">
      <w:pPr>
        <w:pStyle w:val="TeksIsi"/>
        <w:spacing w:line="480" w:lineRule="auto"/>
        <w:ind w:left="850" w:firstLine="294"/>
        <w:jc w:val="both"/>
      </w:pPr>
      <w:r w:rsidRPr="00E84673">
        <w:t xml:space="preserve">       Dari data </w:t>
      </w:r>
      <w:r>
        <w:t xml:space="preserve">pada tabel 10 </w:t>
      </w:r>
      <w:r w:rsidRPr="00E84673">
        <w:t xml:space="preserve">menunjukkan hasil </w:t>
      </w:r>
      <w:proofErr w:type="spellStart"/>
      <w:r w:rsidRPr="00282566">
        <w:rPr>
          <w:i/>
          <w:iCs/>
        </w:rPr>
        <w:t>Return</w:t>
      </w:r>
      <w:proofErr w:type="spellEnd"/>
      <w:r w:rsidRPr="00282566">
        <w:rPr>
          <w:i/>
          <w:iCs/>
        </w:rPr>
        <w:t xml:space="preserve"> </w:t>
      </w:r>
      <w:proofErr w:type="spellStart"/>
      <w:r w:rsidRPr="00282566">
        <w:rPr>
          <w:i/>
          <w:iCs/>
        </w:rPr>
        <w:t>on</w:t>
      </w:r>
      <w:proofErr w:type="spellEnd"/>
      <w:r w:rsidRPr="00282566">
        <w:rPr>
          <w:i/>
          <w:iCs/>
        </w:rPr>
        <w:t xml:space="preserve"> </w:t>
      </w:r>
      <w:proofErr w:type="spellStart"/>
      <w:r w:rsidRPr="00282566">
        <w:rPr>
          <w:i/>
          <w:iCs/>
        </w:rPr>
        <w:t>Asset</w:t>
      </w:r>
      <w:proofErr w:type="spellEnd"/>
      <w:r w:rsidRPr="00E84673">
        <w:rPr>
          <w:spacing w:val="40"/>
        </w:rPr>
        <w:t xml:space="preserve"> </w:t>
      </w:r>
      <w:r w:rsidRPr="00E84673">
        <w:t xml:space="preserve">pada </w:t>
      </w:r>
      <w:proofErr w:type="spellStart"/>
      <w:r w:rsidRPr="00E84673">
        <w:t>perusahaaan</w:t>
      </w:r>
      <w:proofErr w:type="spellEnd"/>
      <w:r w:rsidRPr="00E84673">
        <w:t xml:space="preserve"> yang memiliki nilai ESG yang terdapat di Bursa Efek Indonesia tahun 2023.</w:t>
      </w:r>
      <w:r w:rsidRPr="00E84673">
        <w:rPr>
          <w:spacing w:val="-15"/>
        </w:rPr>
        <w:t xml:space="preserve"> </w:t>
      </w:r>
      <w:r w:rsidRPr="00E84673">
        <w:t>Pada</w:t>
      </w:r>
      <w:r w:rsidRPr="00E84673">
        <w:rPr>
          <w:spacing w:val="-15"/>
        </w:rPr>
        <w:t xml:space="preserve"> </w:t>
      </w:r>
      <w:r w:rsidRPr="00E84673">
        <w:t>tahun</w:t>
      </w:r>
      <w:r w:rsidRPr="00E84673">
        <w:rPr>
          <w:spacing w:val="-15"/>
        </w:rPr>
        <w:t xml:space="preserve"> </w:t>
      </w:r>
      <w:r w:rsidRPr="00E84673">
        <w:t>2023</w:t>
      </w:r>
      <w:r w:rsidRPr="00E84673">
        <w:rPr>
          <w:spacing w:val="-15"/>
        </w:rPr>
        <w:t xml:space="preserve"> </w:t>
      </w:r>
      <w:r w:rsidRPr="00E84673">
        <w:t>nilai</w:t>
      </w:r>
      <w:r w:rsidRPr="00E84673">
        <w:rPr>
          <w:spacing w:val="-15"/>
        </w:rPr>
        <w:t xml:space="preserve"> </w:t>
      </w:r>
      <w:proofErr w:type="spellStart"/>
      <w:r w:rsidRPr="00E84673">
        <w:t>Return</w:t>
      </w:r>
      <w:proofErr w:type="spellEnd"/>
      <w:r w:rsidRPr="00E84673">
        <w:t xml:space="preserve"> </w:t>
      </w:r>
      <w:proofErr w:type="spellStart"/>
      <w:r w:rsidRPr="00E84673">
        <w:t>on</w:t>
      </w:r>
      <w:proofErr w:type="spellEnd"/>
      <w:r w:rsidRPr="00E84673">
        <w:t xml:space="preserve"> </w:t>
      </w:r>
      <w:proofErr w:type="spellStart"/>
      <w:r w:rsidRPr="00E84673">
        <w:t>Asset</w:t>
      </w:r>
      <w:proofErr w:type="spellEnd"/>
      <w:r w:rsidRPr="00E84673">
        <w:rPr>
          <w:spacing w:val="-15"/>
        </w:rPr>
        <w:t xml:space="preserve"> </w:t>
      </w:r>
      <w:r w:rsidRPr="00E84673">
        <w:t>tertinggi</w:t>
      </w:r>
      <w:r w:rsidRPr="00E84673">
        <w:rPr>
          <w:spacing w:val="-15"/>
        </w:rPr>
        <w:t xml:space="preserve"> </w:t>
      </w:r>
      <w:r w:rsidRPr="00E84673">
        <w:t xml:space="preserve">dihasilkan oleh PT </w:t>
      </w:r>
      <w:proofErr w:type="spellStart"/>
      <w:r w:rsidRPr="00E84673">
        <w:t>Adaro</w:t>
      </w:r>
      <w:proofErr w:type="spellEnd"/>
      <w:r w:rsidRPr="00E84673">
        <w:t xml:space="preserve"> Mineral Indonesia Tbk (ADMR) yaitu sebesar 0,26 atau 26 % dan nilai profitabilitas terendah yaitu pada PT Bank Raya Indonesia Tbk (AGRO) , PT </w:t>
      </w:r>
      <w:r w:rsidRPr="00E84673">
        <w:rPr>
          <w:color w:val="1F1F1F"/>
          <w:shd w:val="clear" w:color="auto" w:fill="FFFFFF"/>
        </w:rPr>
        <w:t xml:space="preserve">Merdeka </w:t>
      </w:r>
      <w:proofErr w:type="spellStart"/>
      <w:r w:rsidRPr="00E84673">
        <w:rPr>
          <w:color w:val="1F1F1F"/>
          <w:shd w:val="clear" w:color="auto" w:fill="FFFFFF"/>
        </w:rPr>
        <w:t>Copper</w:t>
      </w:r>
      <w:proofErr w:type="spellEnd"/>
      <w:r w:rsidRPr="00E84673">
        <w:rPr>
          <w:color w:val="1F1F1F"/>
          <w:shd w:val="clear" w:color="auto" w:fill="FFFFFF"/>
        </w:rPr>
        <w:t xml:space="preserve"> </w:t>
      </w:r>
      <w:proofErr w:type="spellStart"/>
      <w:r w:rsidRPr="00E84673">
        <w:rPr>
          <w:color w:val="1F1F1F"/>
          <w:shd w:val="clear" w:color="auto" w:fill="FFFFFF"/>
        </w:rPr>
        <w:t>Gold</w:t>
      </w:r>
      <w:proofErr w:type="spellEnd"/>
      <w:r w:rsidRPr="00E84673">
        <w:t xml:space="preserve"> Tbk (MDKA), dan PT Bank Jago Tbk  (ARTO) yaitu</w:t>
      </w:r>
      <w:r w:rsidRPr="00E84673">
        <w:rPr>
          <w:spacing w:val="40"/>
        </w:rPr>
        <w:t xml:space="preserve"> </w:t>
      </w:r>
      <w:r w:rsidRPr="00E84673">
        <w:t>sebesar 0,001 karena pembulatan menjadi 0,00 atau 0,1% karena pembulatan menjadi 0%.</w:t>
      </w:r>
    </w:p>
    <w:tbl>
      <w:tblPr>
        <w:tblW w:w="8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8"/>
        <w:gridCol w:w="1216"/>
        <w:gridCol w:w="1274"/>
        <w:gridCol w:w="1309"/>
        <w:gridCol w:w="1218"/>
        <w:gridCol w:w="1713"/>
      </w:tblGrid>
      <w:tr w:rsidR="002359E8" w:rsidRPr="00E84673" w14:paraId="7681A73F" w14:textId="77777777" w:rsidTr="009E6D7D">
        <w:trPr>
          <w:cantSplit/>
          <w:trHeight w:val="2025"/>
        </w:trPr>
        <w:tc>
          <w:tcPr>
            <w:tcW w:w="8748" w:type="dxa"/>
            <w:gridSpan w:val="6"/>
            <w:tcBorders>
              <w:top w:val="nil"/>
              <w:left w:val="nil"/>
              <w:bottom w:val="nil"/>
              <w:right w:val="nil"/>
            </w:tcBorders>
            <w:shd w:val="clear" w:color="auto" w:fill="FFFFFF"/>
            <w:vAlign w:val="center"/>
          </w:tcPr>
          <w:p w14:paraId="6547BC35" w14:textId="77777777" w:rsidR="002359E8" w:rsidRPr="00E84673" w:rsidRDefault="002359E8" w:rsidP="00503F6E">
            <w:pPr>
              <w:pStyle w:val="TeksIsi"/>
              <w:ind w:left="1418" w:right="286"/>
              <w:rPr>
                <w:b/>
                <w:bCs/>
              </w:rPr>
            </w:pPr>
            <w:bookmarkStart w:id="6" w:name="_Toc170884630"/>
            <w:r>
              <w:rPr>
                <w:b/>
                <w:bCs/>
              </w:rPr>
              <w:t xml:space="preserve">                                                  </w:t>
            </w:r>
            <w:r w:rsidRPr="00E84673">
              <w:rPr>
                <w:b/>
                <w:bCs/>
              </w:rPr>
              <w:t xml:space="preserve">Tabel </w:t>
            </w:r>
            <w:r w:rsidRPr="00E84673">
              <w:rPr>
                <w:b/>
                <w:bCs/>
              </w:rPr>
              <w:fldChar w:fldCharType="begin"/>
            </w:r>
            <w:r w:rsidRPr="00E84673">
              <w:rPr>
                <w:b/>
                <w:bCs/>
              </w:rPr>
              <w:instrText xml:space="preserve"> SEQ Tabel \* ARABIC </w:instrText>
            </w:r>
            <w:r w:rsidRPr="00E84673">
              <w:rPr>
                <w:b/>
                <w:bCs/>
              </w:rPr>
              <w:fldChar w:fldCharType="separate"/>
            </w:r>
            <w:r>
              <w:rPr>
                <w:b/>
                <w:bCs/>
                <w:noProof/>
              </w:rPr>
              <w:t>11</w:t>
            </w:r>
            <w:bookmarkEnd w:id="6"/>
            <w:r w:rsidRPr="00E84673">
              <w:rPr>
                <w:b/>
                <w:bCs/>
              </w:rPr>
              <w:fldChar w:fldCharType="end"/>
            </w:r>
          </w:p>
          <w:p w14:paraId="0C0C2496" w14:textId="77777777" w:rsidR="002359E8" w:rsidRPr="008C3334" w:rsidRDefault="002359E8" w:rsidP="00503F6E">
            <w:pPr>
              <w:pStyle w:val="TeksIsi"/>
              <w:ind w:left="1418" w:right="286"/>
              <w:jc w:val="center"/>
              <w:rPr>
                <w:b/>
                <w:bCs/>
                <w:color w:val="010205"/>
                <w:lang w:val="id-ID"/>
              </w:rPr>
            </w:pPr>
            <w:r>
              <w:rPr>
                <w:b/>
                <w:bCs/>
                <w:color w:val="010205"/>
                <w:lang w:val="id-ID"/>
              </w:rPr>
              <w:t xml:space="preserve">Statistik </w:t>
            </w:r>
            <w:r w:rsidRPr="00E84673">
              <w:rPr>
                <w:b/>
                <w:bCs/>
                <w:color w:val="010205"/>
                <w:lang w:val="id-ID"/>
              </w:rPr>
              <w:t xml:space="preserve">Deskriptif </w:t>
            </w:r>
            <w:proofErr w:type="spellStart"/>
            <w:r w:rsidRPr="008C3334">
              <w:rPr>
                <w:b/>
                <w:bCs/>
                <w:i/>
                <w:iCs/>
                <w:color w:val="010205"/>
                <w:lang w:val="id-ID"/>
              </w:rPr>
              <w:t>Return</w:t>
            </w:r>
            <w:proofErr w:type="spellEnd"/>
            <w:r w:rsidRPr="008C3334">
              <w:rPr>
                <w:b/>
                <w:bCs/>
                <w:i/>
                <w:iCs/>
                <w:color w:val="010205"/>
                <w:lang w:val="id-ID"/>
              </w:rPr>
              <w:t xml:space="preserve"> </w:t>
            </w:r>
            <w:proofErr w:type="spellStart"/>
            <w:r w:rsidRPr="008C3334">
              <w:rPr>
                <w:b/>
                <w:bCs/>
                <w:i/>
                <w:iCs/>
                <w:color w:val="010205"/>
                <w:lang w:val="id-ID"/>
              </w:rPr>
              <w:t>on</w:t>
            </w:r>
            <w:proofErr w:type="spellEnd"/>
            <w:r w:rsidRPr="008C3334">
              <w:rPr>
                <w:b/>
                <w:bCs/>
                <w:i/>
                <w:iCs/>
                <w:color w:val="010205"/>
                <w:lang w:val="id-ID"/>
              </w:rPr>
              <w:t xml:space="preserve"> Aset </w:t>
            </w:r>
          </w:p>
          <w:p w14:paraId="48E43993"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Descriptive</w:t>
            </w:r>
            <w:proofErr w:type="spellEnd"/>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Statistics</w:t>
            </w:r>
            <w:proofErr w:type="spellEnd"/>
          </w:p>
        </w:tc>
      </w:tr>
      <w:tr w:rsidR="002359E8" w:rsidRPr="00E84673" w14:paraId="743B3AF1" w14:textId="77777777" w:rsidTr="009E6D7D">
        <w:trPr>
          <w:cantSplit/>
          <w:trHeight w:val="444"/>
        </w:trPr>
        <w:tc>
          <w:tcPr>
            <w:tcW w:w="2018" w:type="dxa"/>
            <w:tcBorders>
              <w:top w:val="nil"/>
              <w:left w:val="nil"/>
              <w:bottom w:val="single" w:sz="8" w:space="0" w:color="152935"/>
              <w:right w:val="nil"/>
            </w:tcBorders>
            <w:shd w:val="clear" w:color="auto" w:fill="FFFFFF"/>
            <w:vAlign w:val="bottom"/>
          </w:tcPr>
          <w:p w14:paraId="66FA1CD6"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216" w:type="dxa"/>
            <w:tcBorders>
              <w:top w:val="nil"/>
              <w:left w:val="nil"/>
              <w:bottom w:val="single" w:sz="8" w:space="0" w:color="152935"/>
              <w:right w:val="single" w:sz="8" w:space="0" w:color="E0E0E0"/>
            </w:tcBorders>
            <w:shd w:val="clear" w:color="auto" w:fill="FFFFFF"/>
            <w:vAlign w:val="bottom"/>
          </w:tcPr>
          <w:p w14:paraId="24312ED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N</w:t>
            </w:r>
          </w:p>
        </w:tc>
        <w:tc>
          <w:tcPr>
            <w:tcW w:w="1274" w:type="dxa"/>
            <w:tcBorders>
              <w:top w:val="nil"/>
              <w:left w:val="single" w:sz="8" w:space="0" w:color="E0E0E0"/>
              <w:bottom w:val="single" w:sz="8" w:space="0" w:color="152935"/>
              <w:right w:val="single" w:sz="8" w:space="0" w:color="E0E0E0"/>
            </w:tcBorders>
            <w:shd w:val="clear" w:color="auto" w:fill="FFFFFF"/>
            <w:vAlign w:val="bottom"/>
          </w:tcPr>
          <w:p w14:paraId="0DDD98B7"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Minimum</w:t>
            </w:r>
          </w:p>
        </w:tc>
        <w:tc>
          <w:tcPr>
            <w:tcW w:w="1309" w:type="dxa"/>
            <w:tcBorders>
              <w:top w:val="nil"/>
              <w:left w:val="single" w:sz="8" w:space="0" w:color="E0E0E0"/>
              <w:bottom w:val="single" w:sz="8" w:space="0" w:color="152935"/>
              <w:right w:val="single" w:sz="8" w:space="0" w:color="E0E0E0"/>
            </w:tcBorders>
            <w:shd w:val="clear" w:color="auto" w:fill="FFFFFF"/>
            <w:vAlign w:val="bottom"/>
          </w:tcPr>
          <w:p w14:paraId="09384BF9"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Maximum</w:t>
            </w:r>
            <w:proofErr w:type="spellEnd"/>
          </w:p>
        </w:tc>
        <w:tc>
          <w:tcPr>
            <w:tcW w:w="1218" w:type="dxa"/>
            <w:tcBorders>
              <w:top w:val="nil"/>
              <w:left w:val="single" w:sz="8" w:space="0" w:color="E0E0E0"/>
              <w:bottom w:val="single" w:sz="8" w:space="0" w:color="152935"/>
              <w:right w:val="single" w:sz="8" w:space="0" w:color="E0E0E0"/>
            </w:tcBorders>
            <w:shd w:val="clear" w:color="auto" w:fill="FFFFFF"/>
            <w:vAlign w:val="bottom"/>
          </w:tcPr>
          <w:p w14:paraId="4FC7385E"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Mean</w:t>
            </w:r>
            <w:proofErr w:type="spellEnd"/>
          </w:p>
        </w:tc>
        <w:tc>
          <w:tcPr>
            <w:tcW w:w="1713" w:type="dxa"/>
            <w:tcBorders>
              <w:top w:val="nil"/>
              <w:left w:val="single" w:sz="8" w:space="0" w:color="E0E0E0"/>
              <w:bottom w:val="single" w:sz="8" w:space="0" w:color="152935"/>
              <w:right w:val="nil"/>
            </w:tcBorders>
            <w:shd w:val="clear" w:color="auto" w:fill="FFFFFF"/>
            <w:vAlign w:val="bottom"/>
          </w:tcPr>
          <w:p w14:paraId="28CA4EBC"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Deviation</w:t>
            </w:r>
            <w:proofErr w:type="spellEnd"/>
          </w:p>
        </w:tc>
      </w:tr>
      <w:tr w:rsidR="002359E8" w:rsidRPr="00E84673" w14:paraId="45038F40" w14:textId="77777777" w:rsidTr="009E6D7D">
        <w:trPr>
          <w:cantSplit/>
          <w:trHeight w:val="444"/>
        </w:trPr>
        <w:tc>
          <w:tcPr>
            <w:tcW w:w="2018" w:type="dxa"/>
            <w:tcBorders>
              <w:top w:val="single" w:sz="8" w:space="0" w:color="152935"/>
              <w:left w:val="nil"/>
              <w:bottom w:val="single" w:sz="8" w:space="0" w:color="AEAEAE"/>
              <w:right w:val="nil"/>
            </w:tcBorders>
            <w:shd w:val="clear" w:color="auto" w:fill="E0E0E0"/>
          </w:tcPr>
          <w:p w14:paraId="1F5115AE"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ROA</w:t>
            </w:r>
          </w:p>
        </w:tc>
        <w:tc>
          <w:tcPr>
            <w:tcW w:w="1216" w:type="dxa"/>
            <w:tcBorders>
              <w:top w:val="single" w:sz="8" w:space="0" w:color="152935"/>
              <w:left w:val="nil"/>
              <w:bottom w:val="single" w:sz="8" w:space="0" w:color="AEAEAE"/>
              <w:right w:val="single" w:sz="8" w:space="0" w:color="E0E0E0"/>
            </w:tcBorders>
            <w:shd w:val="clear" w:color="auto" w:fill="FFFFFF"/>
          </w:tcPr>
          <w:p w14:paraId="04B97DD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274" w:type="dxa"/>
            <w:tcBorders>
              <w:top w:val="single" w:sz="8" w:space="0" w:color="152935"/>
              <w:left w:val="single" w:sz="8" w:space="0" w:color="E0E0E0"/>
              <w:bottom w:val="single" w:sz="8" w:space="0" w:color="AEAEAE"/>
              <w:right w:val="single" w:sz="8" w:space="0" w:color="E0E0E0"/>
            </w:tcBorders>
            <w:shd w:val="clear" w:color="auto" w:fill="FFFFFF"/>
          </w:tcPr>
          <w:p w14:paraId="5B1E7654"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w:t>
            </w:r>
          </w:p>
        </w:tc>
        <w:tc>
          <w:tcPr>
            <w:tcW w:w="1309" w:type="dxa"/>
            <w:tcBorders>
              <w:top w:val="single" w:sz="8" w:space="0" w:color="152935"/>
              <w:left w:val="single" w:sz="8" w:space="0" w:color="E0E0E0"/>
              <w:bottom w:val="single" w:sz="8" w:space="0" w:color="AEAEAE"/>
              <w:right w:val="single" w:sz="8" w:space="0" w:color="E0E0E0"/>
            </w:tcBorders>
            <w:shd w:val="clear" w:color="auto" w:fill="FFFFFF"/>
          </w:tcPr>
          <w:p w14:paraId="3AAE55B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,26</w:t>
            </w:r>
          </w:p>
        </w:tc>
        <w:tc>
          <w:tcPr>
            <w:tcW w:w="1218" w:type="dxa"/>
            <w:tcBorders>
              <w:top w:val="single" w:sz="8" w:space="0" w:color="152935"/>
              <w:left w:val="single" w:sz="8" w:space="0" w:color="E0E0E0"/>
              <w:bottom w:val="single" w:sz="8" w:space="0" w:color="AEAEAE"/>
              <w:right w:val="single" w:sz="8" w:space="0" w:color="E0E0E0"/>
            </w:tcBorders>
            <w:shd w:val="clear" w:color="auto" w:fill="FFFFFF"/>
          </w:tcPr>
          <w:p w14:paraId="4D1A7E0E"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,0695</w:t>
            </w:r>
          </w:p>
        </w:tc>
        <w:tc>
          <w:tcPr>
            <w:tcW w:w="1713" w:type="dxa"/>
            <w:tcBorders>
              <w:top w:val="single" w:sz="8" w:space="0" w:color="152935"/>
              <w:left w:val="single" w:sz="8" w:space="0" w:color="E0E0E0"/>
              <w:bottom w:val="single" w:sz="8" w:space="0" w:color="AEAEAE"/>
              <w:right w:val="nil"/>
            </w:tcBorders>
            <w:shd w:val="clear" w:color="auto" w:fill="FFFFFF"/>
          </w:tcPr>
          <w:p w14:paraId="0C62CA9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,05745</w:t>
            </w:r>
          </w:p>
        </w:tc>
      </w:tr>
      <w:tr w:rsidR="002359E8" w:rsidRPr="00E84673" w14:paraId="7734C1B5" w14:textId="77777777" w:rsidTr="009E6D7D">
        <w:trPr>
          <w:cantSplit/>
          <w:trHeight w:val="444"/>
        </w:trPr>
        <w:tc>
          <w:tcPr>
            <w:tcW w:w="2018" w:type="dxa"/>
            <w:tcBorders>
              <w:top w:val="single" w:sz="8" w:space="0" w:color="AEAEAE"/>
              <w:left w:val="nil"/>
              <w:bottom w:val="single" w:sz="8" w:space="0" w:color="152935"/>
              <w:right w:val="nil"/>
            </w:tcBorders>
            <w:shd w:val="clear" w:color="auto" w:fill="E0E0E0"/>
          </w:tcPr>
          <w:p w14:paraId="349B5627"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Valid N (</w:t>
            </w:r>
            <w:proofErr w:type="spellStart"/>
            <w:r w:rsidRPr="00E84673">
              <w:rPr>
                <w:rFonts w:ascii="Times New Roman" w:hAnsi="Times New Roman" w:cs="Times New Roman"/>
                <w:color w:val="264A60"/>
                <w:kern w:val="0"/>
                <w:sz w:val="18"/>
                <w:szCs w:val="18"/>
                <w:lang w:val="id-ID"/>
              </w:rPr>
              <w:t>listwise</w:t>
            </w:r>
            <w:proofErr w:type="spellEnd"/>
            <w:r w:rsidRPr="00E84673">
              <w:rPr>
                <w:rFonts w:ascii="Times New Roman" w:hAnsi="Times New Roman" w:cs="Times New Roman"/>
                <w:color w:val="264A60"/>
                <w:kern w:val="0"/>
                <w:sz w:val="18"/>
                <w:szCs w:val="18"/>
                <w:lang w:val="id-ID"/>
              </w:rPr>
              <w:t>)</w:t>
            </w:r>
          </w:p>
        </w:tc>
        <w:tc>
          <w:tcPr>
            <w:tcW w:w="1216" w:type="dxa"/>
            <w:tcBorders>
              <w:top w:val="single" w:sz="8" w:space="0" w:color="AEAEAE"/>
              <w:left w:val="nil"/>
              <w:bottom w:val="single" w:sz="8" w:space="0" w:color="152935"/>
              <w:right w:val="single" w:sz="8" w:space="0" w:color="E0E0E0"/>
            </w:tcBorders>
            <w:shd w:val="clear" w:color="auto" w:fill="FFFFFF"/>
          </w:tcPr>
          <w:p w14:paraId="4644F01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27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DBB2E45"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30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0EAE255"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21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DF9CBD7"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713" w:type="dxa"/>
            <w:tcBorders>
              <w:top w:val="single" w:sz="8" w:space="0" w:color="AEAEAE"/>
              <w:left w:val="single" w:sz="8" w:space="0" w:color="E0E0E0"/>
              <w:bottom w:val="single" w:sz="8" w:space="0" w:color="152935"/>
              <w:right w:val="nil"/>
            </w:tcBorders>
            <w:shd w:val="clear" w:color="auto" w:fill="FFFFFF"/>
            <w:vAlign w:val="center"/>
          </w:tcPr>
          <w:p w14:paraId="730DE5C6"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r>
    </w:tbl>
    <w:p w14:paraId="3DF8226F" w14:textId="77777777" w:rsidR="002359E8" w:rsidRPr="00E84673" w:rsidRDefault="002359E8" w:rsidP="002359E8">
      <w:pPr>
        <w:pStyle w:val="TeksIsi"/>
        <w:spacing w:before="234" w:line="480" w:lineRule="auto"/>
        <w:jc w:val="both"/>
        <w:rPr>
          <w:spacing w:val="-5"/>
        </w:rPr>
      </w:pPr>
      <w:r w:rsidRPr="00E84673">
        <w:t>Sumber</w:t>
      </w:r>
      <w:r w:rsidRPr="00E84673">
        <w:rPr>
          <w:spacing w:val="-4"/>
        </w:rPr>
        <w:t xml:space="preserve"> </w:t>
      </w:r>
      <w:r w:rsidRPr="00E84673">
        <w:t>:</w:t>
      </w:r>
      <w:r w:rsidRPr="00E84673">
        <w:rPr>
          <w:spacing w:val="-2"/>
        </w:rPr>
        <w:t xml:space="preserve"> </w:t>
      </w:r>
      <w:proofErr w:type="spellStart"/>
      <w:r w:rsidRPr="00E84673">
        <w:t>Output</w:t>
      </w:r>
      <w:proofErr w:type="spellEnd"/>
      <w:r w:rsidRPr="00E84673">
        <w:rPr>
          <w:spacing w:val="-2"/>
        </w:rPr>
        <w:t xml:space="preserve"> </w:t>
      </w:r>
      <w:r w:rsidRPr="00E84673">
        <w:t>SPSS</w:t>
      </w:r>
      <w:r w:rsidRPr="00E84673">
        <w:rPr>
          <w:spacing w:val="-3"/>
        </w:rPr>
        <w:t xml:space="preserve"> </w:t>
      </w:r>
      <w:r w:rsidRPr="00E84673">
        <w:rPr>
          <w:spacing w:val="-5"/>
        </w:rPr>
        <w:t>25</w:t>
      </w:r>
    </w:p>
    <w:p w14:paraId="734DC287" w14:textId="77777777" w:rsidR="002359E8" w:rsidRDefault="002359E8" w:rsidP="002359E8">
      <w:pPr>
        <w:pStyle w:val="TeksIsi"/>
        <w:spacing w:line="480" w:lineRule="auto"/>
        <w:ind w:left="426" w:right="570" w:firstLine="141"/>
        <w:jc w:val="both"/>
      </w:pPr>
    </w:p>
    <w:p w14:paraId="092CBCD1" w14:textId="77777777" w:rsidR="002359E8" w:rsidRPr="00E84673" w:rsidRDefault="002359E8" w:rsidP="002359E8">
      <w:pPr>
        <w:pStyle w:val="TeksIsi"/>
        <w:spacing w:line="480" w:lineRule="auto"/>
        <w:ind w:left="850" w:firstLine="568"/>
        <w:jc w:val="both"/>
      </w:pPr>
      <w:r w:rsidRPr="00E84673">
        <w:t>Berdasarkan</w:t>
      </w:r>
      <w:r>
        <w:t xml:space="preserve"> pada</w:t>
      </w:r>
      <w:r w:rsidRPr="00E84673">
        <w:rPr>
          <w:spacing w:val="-15"/>
        </w:rPr>
        <w:t xml:space="preserve"> </w:t>
      </w:r>
      <w:r w:rsidRPr="00E84673">
        <w:t>tabel</w:t>
      </w:r>
      <w:r>
        <w:t xml:space="preserve"> 11</w:t>
      </w:r>
      <w:r w:rsidRPr="00E84673">
        <w:rPr>
          <w:spacing w:val="-15"/>
        </w:rPr>
        <w:t xml:space="preserve"> </w:t>
      </w:r>
      <w:r w:rsidRPr="00E84673">
        <w:rPr>
          <w:spacing w:val="-10"/>
        </w:rPr>
        <w:t xml:space="preserve"> </w:t>
      </w:r>
      <w:r w:rsidRPr="00E84673">
        <w:t>dapat</w:t>
      </w:r>
      <w:r w:rsidRPr="00E84673">
        <w:rPr>
          <w:spacing w:val="-11"/>
        </w:rPr>
        <w:t xml:space="preserve"> </w:t>
      </w:r>
      <w:r w:rsidRPr="00E84673">
        <w:t>dilihat</w:t>
      </w:r>
      <w:r w:rsidRPr="00E84673">
        <w:rPr>
          <w:spacing w:val="-14"/>
        </w:rPr>
        <w:t xml:space="preserve"> </w:t>
      </w:r>
      <w:r w:rsidRPr="00E84673">
        <w:t>bahwa</w:t>
      </w:r>
      <w:r w:rsidRPr="00E84673">
        <w:rPr>
          <w:spacing w:val="-13"/>
        </w:rPr>
        <w:t xml:space="preserve"> </w:t>
      </w:r>
      <w:r w:rsidRPr="00E84673">
        <w:t>nilai</w:t>
      </w:r>
      <w:r w:rsidRPr="00E84673">
        <w:rPr>
          <w:spacing w:val="-11"/>
        </w:rPr>
        <w:t xml:space="preserve"> </w:t>
      </w:r>
      <w:r w:rsidRPr="00E84673">
        <w:t>dari</w:t>
      </w:r>
      <w:r w:rsidRPr="00E84673">
        <w:rPr>
          <w:spacing w:val="-14"/>
        </w:rPr>
        <w:t xml:space="preserve"> </w:t>
      </w:r>
      <w:proofErr w:type="spellStart"/>
      <w:r w:rsidRPr="00E84673">
        <w:t>Return</w:t>
      </w:r>
      <w:proofErr w:type="spellEnd"/>
      <w:r w:rsidRPr="00E84673">
        <w:t xml:space="preserve"> </w:t>
      </w:r>
      <w:proofErr w:type="spellStart"/>
      <w:r w:rsidRPr="00E84673">
        <w:t>on</w:t>
      </w:r>
      <w:proofErr w:type="spellEnd"/>
      <w:r w:rsidRPr="00E84673">
        <w:t xml:space="preserve"> Aset memiliki nilai </w:t>
      </w:r>
      <w:proofErr w:type="spellStart"/>
      <w:r w:rsidRPr="00E84673">
        <w:t>minumum</w:t>
      </w:r>
      <w:proofErr w:type="spellEnd"/>
      <w:r w:rsidRPr="00E84673">
        <w:t xml:space="preserve"> sebesar 0,00 , nilai </w:t>
      </w:r>
      <w:proofErr w:type="spellStart"/>
      <w:r w:rsidRPr="00E84673">
        <w:t>maximum</w:t>
      </w:r>
      <w:proofErr w:type="spellEnd"/>
      <w:r w:rsidRPr="00E84673">
        <w:t xml:space="preserve"> sebesar 0,26, nilai rata-rata (</w:t>
      </w:r>
      <w:proofErr w:type="spellStart"/>
      <w:r w:rsidRPr="00E84673">
        <w:t>mean</w:t>
      </w:r>
      <w:proofErr w:type="spellEnd"/>
      <w:r w:rsidRPr="00E84673">
        <w:t xml:space="preserve">) sebesar 0,0695 dan </w:t>
      </w:r>
      <w:proofErr w:type="spellStart"/>
      <w:r w:rsidRPr="00E84673">
        <w:t>deviation</w:t>
      </w:r>
      <w:proofErr w:type="spellEnd"/>
      <w:r w:rsidRPr="00E84673">
        <w:t xml:space="preserve"> sebesar 0,05745.</w:t>
      </w:r>
    </w:p>
    <w:p w14:paraId="14545680" w14:textId="77777777" w:rsidR="002359E8" w:rsidRPr="00B5007E" w:rsidRDefault="002359E8" w:rsidP="002359E8">
      <w:pPr>
        <w:pStyle w:val="TeksIsi"/>
        <w:numPr>
          <w:ilvl w:val="0"/>
          <w:numId w:val="8"/>
        </w:numPr>
        <w:spacing w:line="480" w:lineRule="auto"/>
        <w:ind w:left="1418" w:right="570" w:hanging="284"/>
        <w:jc w:val="both"/>
        <w:rPr>
          <w:i/>
          <w:iCs/>
        </w:rPr>
      </w:pPr>
      <w:proofErr w:type="spellStart"/>
      <w:r w:rsidRPr="00B5007E">
        <w:rPr>
          <w:i/>
          <w:iCs/>
        </w:rPr>
        <w:t>Debt</w:t>
      </w:r>
      <w:proofErr w:type="spellEnd"/>
      <w:r w:rsidRPr="00B5007E">
        <w:rPr>
          <w:i/>
          <w:iCs/>
        </w:rPr>
        <w:t xml:space="preserve"> </w:t>
      </w:r>
      <w:proofErr w:type="spellStart"/>
      <w:r w:rsidRPr="00B5007E">
        <w:rPr>
          <w:i/>
          <w:iCs/>
        </w:rPr>
        <w:t>to</w:t>
      </w:r>
      <w:proofErr w:type="spellEnd"/>
      <w:r w:rsidRPr="00B5007E">
        <w:rPr>
          <w:i/>
          <w:iCs/>
        </w:rPr>
        <w:t xml:space="preserve"> Equity </w:t>
      </w:r>
      <w:proofErr w:type="spellStart"/>
      <w:r w:rsidRPr="00B5007E">
        <w:rPr>
          <w:i/>
          <w:iCs/>
        </w:rPr>
        <w:t>Ratio</w:t>
      </w:r>
      <w:proofErr w:type="spellEnd"/>
    </w:p>
    <w:p w14:paraId="0287254D" w14:textId="77777777" w:rsidR="002359E8" w:rsidRPr="00E84673" w:rsidRDefault="002359E8" w:rsidP="002359E8">
      <w:pPr>
        <w:pStyle w:val="TeksIsi"/>
        <w:ind w:left="2062" w:right="286"/>
        <w:jc w:val="center"/>
        <w:rPr>
          <w:b/>
          <w:bCs/>
        </w:rPr>
      </w:pPr>
      <w:bookmarkStart w:id="7" w:name="_Toc170884631"/>
      <w:r w:rsidRPr="00E84673">
        <w:rPr>
          <w:b/>
          <w:bCs/>
        </w:rPr>
        <w:t xml:space="preserve">Tabel </w:t>
      </w:r>
      <w:r w:rsidRPr="00E84673">
        <w:rPr>
          <w:b/>
          <w:bCs/>
        </w:rPr>
        <w:fldChar w:fldCharType="begin"/>
      </w:r>
      <w:r w:rsidRPr="00E84673">
        <w:rPr>
          <w:b/>
          <w:bCs/>
        </w:rPr>
        <w:instrText xml:space="preserve"> SEQ Tabel \* ARABIC </w:instrText>
      </w:r>
      <w:r w:rsidRPr="00E84673">
        <w:rPr>
          <w:b/>
          <w:bCs/>
        </w:rPr>
        <w:fldChar w:fldCharType="separate"/>
      </w:r>
      <w:r>
        <w:rPr>
          <w:b/>
          <w:bCs/>
          <w:noProof/>
        </w:rPr>
        <w:t>12</w:t>
      </w:r>
      <w:bookmarkEnd w:id="7"/>
      <w:r w:rsidRPr="00E84673">
        <w:rPr>
          <w:b/>
          <w:bCs/>
        </w:rPr>
        <w:fldChar w:fldCharType="end"/>
      </w:r>
    </w:p>
    <w:p w14:paraId="15AEA250" w14:textId="77777777" w:rsidR="002359E8" w:rsidRPr="00B5007E" w:rsidRDefault="002359E8" w:rsidP="002359E8">
      <w:pPr>
        <w:pStyle w:val="TeksIsi"/>
        <w:ind w:left="2062" w:right="286"/>
        <w:jc w:val="center"/>
        <w:rPr>
          <w:b/>
          <w:bCs/>
          <w:i/>
          <w:iCs/>
        </w:rPr>
      </w:pPr>
      <w:r w:rsidRPr="00E84673">
        <w:rPr>
          <w:b/>
          <w:bCs/>
        </w:rPr>
        <w:t xml:space="preserve">Data Sekunder </w:t>
      </w:r>
      <w:proofErr w:type="spellStart"/>
      <w:r w:rsidRPr="00B5007E">
        <w:rPr>
          <w:b/>
          <w:bCs/>
          <w:i/>
          <w:iCs/>
        </w:rPr>
        <w:t>Debt</w:t>
      </w:r>
      <w:proofErr w:type="spellEnd"/>
      <w:r w:rsidRPr="00B5007E">
        <w:rPr>
          <w:b/>
          <w:bCs/>
          <w:i/>
          <w:iCs/>
        </w:rPr>
        <w:t xml:space="preserve"> </w:t>
      </w:r>
      <w:proofErr w:type="spellStart"/>
      <w:r w:rsidRPr="00B5007E">
        <w:rPr>
          <w:b/>
          <w:bCs/>
          <w:i/>
          <w:iCs/>
        </w:rPr>
        <w:t>to</w:t>
      </w:r>
      <w:proofErr w:type="spellEnd"/>
      <w:r w:rsidRPr="00B5007E">
        <w:rPr>
          <w:b/>
          <w:bCs/>
          <w:i/>
          <w:iCs/>
        </w:rPr>
        <w:t xml:space="preserve"> Equity </w:t>
      </w:r>
      <w:proofErr w:type="spellStart"/>
      <w:r w:rsidRPr="00B5007E">
        <w:rPr>
          <w:b/>
          <w:bCs/>
          <w:i/>
          <w:iCs/>
        </w:rPr>
        <w:t>Ratio</w:t>
      </w:r>
      <w:proofErr w:type="spellEnd"/>
    </w:p>
    <w:p w14:paraId="67959866" w14:textId="77777777" w:rsidR="002359E8" w:rsidRPr="00E84673" w:rsidRDefault="002359E8" w:rsidP="002359E8">
      <w:pPr>
        <w:pStyle w:val="TeksIsi"/>
        <w:ind w:left="2062" w:right="286"/>
        <w:jc w:val="center"/>
        <w:rPr>
          <w:b/>
          <w:bCs/>
        </w:rPr>
      </w:pPr>
      <w:r w:rsidRPr="00E84673">
        <w:rPr>
          <w:b/>
          <w:bCs/>
        </w:rPr>
        <w:t>Tahun 2023</w:t>
      </w:r>
    </w:p>
    <w:p w14:paraId="710480E1" w14:textId="77777777" w:rsidR="002359E8" w:rsidRPr="00E84673" w:rsidRDefault="002359E8" w:rsidP="002359E8">
      <w:pPr>
        <w:pStyle w:val="TeksIsi"/>
        <w:ind w:left="2062" w:right="286"/>
        <w:jc w:val="center"/>
        <w:rPr>
          <w:b/>
          <w:bCs/>
        </w:rPr>
      </w:pPr>
    </w:p>
    <w:tbl>
      <w:tblPr>
        <w:tblStyle w:val="KisiTabel"/>
        <w:tblW w:w="8505" w:type="dxa"/>
        <w:tblInd w:w="279" w:type="dxa"/>
        <w:tblLook w:val="04A0" w:firstRow="1" w:lastRow="0" w:firstColumn="1" w:lastColumn="0" w:noHBand="0" w:noVBand="1"/>
      </w:tblPr>
      <w:tblGrid>
        <w:gridCol w:w="856"/>
        <w:gridCol w:w="1963"/>
        <w:gridCol w:w="1456"/>
        <w:gridCol w:w="856"/>
        <w:gridCol w:w="1928"/>
        <w:gridCol w:w="1446"/>
      </w:tblGrid>
      <w:tr w:rsidR="002359E8" w:rsidRPr="00E84673" w14:paraId="074FC7DB" w14:textId="77777777" w:rsidTr="009A5C2F">
        <w:trPr>
          <w:trHeight w:val="241"/>
          <w:tblHeader/>
        </w:trPr>
        <w:tc>
          <w:tcPr>
            <w:tcW w:w="856" w:type="dxa"/>
            <w:vAlign w:val="center"/>
          </w:tcPr>
          <w:p w14:paraId="54D1334B" w14:textId="77777777" w:rsidR="002359E8" w:rsidRPr="00E84673" w:rsidRDefault="002359E8" w:rsidP="00503F6E">
            <w:pPr>
              <w:pStyle w:val="TeksIsi"/>
              <w:ind w:right="286"/>
              <w:jc w:val="center"/>
              <w:rPr>
                <w:b/>
                <w:bCs/>
              </w:rPr>
            </w:pPr>
            <w:r w:rsidRPr="00E84673">
              <w:rPr>
                <w:b/>
                <w:bCs/>
              </w:rPr>
              <w:t>No.</w:t>
            </w:r>
          </w:p>
        </w:tc>
        <w:tc>
          <w:tcPr>
            <w:tcW w:w="1963" w:type="dxa"/>
            <w:vAlign w:val="center"/>
          </w:tcPr>
          <w:p w14:paraId="78A9B250" w14:textId="77777777" w:rsidR="002359E8" w:rsidRPr="00E84673" w:rsidRDefault="002359E8" w:rsidP="00503F6E">
            <w:pPr>
              <w:pStyle w:val="TeksIsi"/>
              <w:ind w:right="286"/>
              <w:jc w:val="center"/>
              <w:rPr>
                <w:b/>
                <w:bCs/>
              </w:rPr>
            </w:pPr>
            <w:r w:rsidRPr="00E84673">
              <w:rPr>
                <w:b/>
                <w:bCs/>
              </w:rPr>
              <w:t>Kode Saham Perusahaan</w:t>
            </w:r>
          </w:p>
        </w:tc>
        <w:tc>
          <w:tcPr>
            <w:tcW w:w="1456" w:type="dxa"/>
            <w:vAlign w:val="center"/>
          </w:tcPr>
          <w:p w14:paraId="212AA0C0" w14:textId="77777777" w:rsidR="002359E8" w:rsidRPr="00E84673" w:rsidRDefault="002359E8" w:rsidP="00503F6E">
            <w:pPr>
              <w:pStyle w:val="TeksIsi"/>
              <w:ind w:right="286"/>
              <w:jc w:val="center"/>
              <w:rPr>
                <w:b/>
                <w:bCs/>
              </w:rPr>
            </w:pPr>
            <w:r w:rsidRPr="00E84673">
              <w:rPr>
                <w:b/>
                <w:bCs/>
              </w:rPr>
              <w:t>DER</w:t>
            </w:r>
          </w:p>
        </w:tc>
        <w:tc>
          <w:tcPr>
            <w:tcW w:w="856" w:type="dxa"/>
            <w:vAlign w:val="center"/>
          </w:tcPr>
          <w:p w14:paraId="7B65989F" w14:textId="77777777" w:rsidR="002359E8" w:rsidRPr="00E84673" w:rsidRDefault="002359E8" w:rsidP="00503F6E">
            <w:pPr>
              <w:pStyle w:val="TeksIsi"/>
              <w:ind w:right="286"/>
              <w:jc w:val="center"/>
              <w:rPr>
                <w:b/>
                <w:bCs/>
              </w:rPr>
            </w:pPr>
            <w:r w:rsidRPr="00E84673">
              <w:rPr>
                <w:b/>
                <w:bCs/>
              </w:rPr>
              <w:t>No.</w:t>
            </w:r>
          </w:p>
        </w:tc>
        <w:tc>
          <w:tcPr>
            <w:tcW w:w="1928" w:type="dxa"/>
            <w:vAlign w:val="center"/>
          </w:tcPr>
          <w:p w14:paraId="039D18C8" w14:textId="77777777" w:rsidR="002359E8" w:rsidRPr="00E84673" w:rsidRDefault="002359E8" w:rsidP="00503F6E">
            <w:pPr>
              <w:pStyle w:val="TeksIsi"/>
              <w:ind w:right="286"/>
              <w:jc w:val="center"/>
              <w:rPr>
                <w:b/>
                <w:bCs/>
              </w:rPr>
            </w:pPr>
            <w:r w:rsidRPr="00E84673">
              <w:rPr>
                <w:b/>
                <w:bCs/>
              </w:rPr>
              <w:t>Kode Saham Perusahaan</w:t>
            </w:r>
          </w:p>
        </w:tc>
        <w:tc>
          <w:tcPr>
            <w:tcW w:w="1446" w:type="dxa"/>
            <w:vAlign w:val="center"/>
          </w:tcPr>
          <w:p w14:paraId="3CCC5E70" w14:textId="77777777" w:rsidR="002359E8" w:rsidRPr="00E84673" w:rsidRDefault="002359E8" w:rsidP="00503F6E">
            <w:pPr>
              <w:pStyle w:val="TeksIsi"/>
              <w:ind w:right="286"/>
              <w:jc w:val="center"/>
              <w:rPr>
                <w:b/>
                <w:bCs/>
              </w:rPr>
            </w:pPr>
            <w:r w:rsidRPr="00E84673">
              <w:rPr>
                <w:b/>
                <w:bCs/>
              </w:rPr>
              <w:t>DER</w:t>
            </w:r>
          </w:p>
        </w:tc>
      </w:tr>
      <w:tr w:rsidR="002359E8" w:rsidRPr="00E84673" w14:paraId="71C28684" w14:textId="77777777" w:rsidTr="009A5C2F">
        <w:tc>
          <w:tcPr>
            <w:tcW w:w="856" w:type="dxa"/>
            <w:vAlign w:val="center"/>
          </w:tcPr>
          <w:p w14:paraId="1AB2D5E2" w14:textId="77777777" w:rsidR="002359E8" w:rsidRPr="00E84673" w:rsidRDefault="002359E8" w:rsidP="00503F6E">
            <w:pPr>
              <w:pStyle w:val="TeksIsi"/>
              <w:ind w:right="286"/>
              <w:jc w:val="center"/>
            </w:pPr>
            <w:r w:rsidRPr="00E84673">
              <w:t>1.</w:t>
            </w:r>
          </w:p>
        </w:tc>
        <w:tc>
          <w:tcPr>
            <w:tcW w:w="1963" w:type="dxa"/>
            <w:vAlign w:val="center"/>
          </w:tcPr>
          <w:p w14:paraId="59C3F0DA"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ERRA</w:t>
            </w:r>
          </w:p>
        </w:tc>
        <w:tc>
          <w:tcPr>
            <w:tcW w:w="1456" w:type="dxa"/>
            <w:vAlign w:val="center"/>
          </w:tcPr>
          <w:p w14:paraId="4CFBCC69" w14:textId="77777777" w:rsidR="002359E8" w:rsidRPr="00612733" w:rsidRDefault="002359E8" w:rsidP="00503F6E">
            <w:pPr>
              <w:pStyle w:val="TeksIsi"/>
              <w:ind w:right="286"/>
              <w:jc w:val="center"/>
              <w:rPr>
                <w:sz w:val="22"/>
                <w:szCs w:val="22"/>
              </w:rPr>
            </w:pPr>
            <w:r w:rsidRPr="00612733">
              <w:rPr>
                <w:sz w:val="22"/>
                <w:szCs w:val="22"/>
              </w:rPr>
              <w:t>1,52</w:t>
            </w:r>
          </w:p>
        </w:tc>
        <w:tc>
          <w:tcPr>
            <w:tcW w:w="856" w:type="dxa"/>
            <w:vAlign w:val="center"/>
          </w:tcPr>
          <w:p w14:paraId="72DDC397" w14:textId="77777777" w:rsidR="002359E8" w:rsidRPr="00E84673" w:rsidRDefault="002359E8" w:rsidP="00503F6E">
            <w:pPr>
              <w:pStyle w:val="TeksIsi"/>
              <w:ind w:right="286"/>
              <w:jc w:val="center"/>
            </w:pPr>
            <w:r w:rsidRPr="00E84673">
              <w:t>33.</w:t>
            </w:r>
          </w:p>
        </w:tc>
        <w:tc>
          <w:tcPr>
            <w:tcW w:w="1928" w:type="dxa"/>
            <w:vAlign w:val="center"/>
          </w:tcPr>
          <w:p w14:paraId="40A563D4" w14:textId="77777777" w:rsidR="002359E8" w:rsidRPr="00E84673" w:rsidRDefault="002359E8" w:rsidP="00503F6E">
            <w:pPr>
              <w:pStyle w:val="TeksIsi"/>
              <w:ind w:right="286"/>
              <w:jc w:val="center"/>
            </w:pPr>
            <w:r w:rsidRPr="00E84673">
              <w:t>SRTG</w:t>
            </w:r>
          </w:p>
        </w:tc>
        <w:tc>
          <w:tcPr>
            <w:tcW w:w="1446" w:type="dxa"/>
            <w:vAlign w:val="center"/>
          </w:tcPr>
          <w:tbl>
            <w:tblPr>
              <w:tblW w:w="960" w:type="dxa"/>
              <w:tblLook w:val="04A0" w:firstRow="1" w:lastRow="0" w:firstColumn="1" w:lastColumn="0" w:noHBand="0" w:noVBand="1"/>
            </w:tblPr>
            <w:tblGrid>
              <w:gridCol w:w="960"/>
            </w:tblGrid>
            <w:tr w:rsidR="002359E8" w:rsidRPr="0089671A" w14:paraId="5153150B" w14:textId="77777777" w:rsidTr="00A476F9">
              <w:trPr>
                <w:trHeight w:val="290"/>
              </w:trPr>
              <w:tc>
                <w:tcPr>
                  <w:tcW w:w="960" w:type="dxa"/>
                  <w:tcBorders>
                    <w:top w:val="nil"/>
                    <w:left w:val="nil"/>
                    <w:bottom w:val="nil"/>
                    <w:right w:val="nil"/>
                  </w:tcBorders>
                  <w:shd w:val="clear" w:color="auto" w:fill="auto"/>
                  <w:noWrap/>
                  <w:vAlign w:val="bottom"/>
                  <w:hideMark/>
                </w:tcPr>
                <w:p w14:paraId="23F38C1E" w14:textId="77777777" w:rsidR="002359E8" w:rsidRPr="0089671A"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9671A">
                    <w:rPr>
                      <w:rFonts w:ascii="Times New Roman" w:eastAsia="Times New Roman" w:hAnsi="Times New Roman" w:cs="Times New Roman"/>
                      <w:color w:val="000000"/>
                      <w:kern w:val="0"/>
                      <w:lang w:val="id-ID" w:eastAsia="id-ID"/>
                      <w14:ligatures w14:val="none"/>
                    </w:rPr>
                    <w:t>0,05</w:t>
                  </w:r>
                </w:p>
              </w:tc>
            </w:tr>
          </w:tbl>
          <w:p w14:paraId="7B5B1F09" w14:textId="77777777" w:rsidR="002359E8" w:rsidRPr="0089671A" w:rsidRDefault="002359E8" w:rsidP="00503F6E">
            <w:pPr>
              <w:pStyle w:val="TeksIsi"/>
              <w:ind w:right="286"/>
              <w:jc w:val="center"/>
              <w:rPr>
                <w:sz w:val="22"/>
                <w:szCs w:val="22"/>
              </w:rPr>
            </w:pPr>
          </w:p>
        </w:tc>
      </w:tr>
      <w:tr w:rsidR="002359E8" w:rsidRPr="00E84673" w14:paraId="3D3804FB" w14:textId="77777777" w:rsidTr="009A5C2F">
        <w:tc>
          <w:tcPr>
            <w:tcW w:w="856" w:type="dxa"/>
            <w:vAlign w:val="center"/>
          </w:tcPr>
          <w:p w14:paraId="4EAF65AC" w14:textId="77777777" w:rsidR="002359E8" w:rsidRPr="00E84673" w:rsidRDefault="002359E8" w:rsidP="00503F6E">
            <w:pPr>
              <w:pStyle w:val="TeksIsi"/>
              <w:ind w:right="286"/>
              <w:jc w:val="center"/>
            </w:pPr>
            <w:r w:rsidRPr="00E84673">
              <w:t>2.</w:t>
            </w:r>
          </w:p>
        </w:tc>
        <w:tc>
          <w:tcPr>
            <w:tcW w:w="1963" w:type="dxa"/>
            <w:vAlign w:val="center"/>
          </w:tcPr>
          <w:p w14:paraId="39DC4ABB"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JSMR</w:t>
            </w:r>
          </w:p>
        </w:tc>
        <w:tc>
          <w:tcPr>
            <w:tcW w:w="1456" w:type="dxa"/>
            <w:vAlign w:val="center"/>
          </w:tcPr>
          <w:p w14:paraId="532BBA34" w14:textId="77777777" w:rsidR="002359E8" w:rsidRPr="00612733" w:rsidRDefault="002359E8" w:rsidP="00503F6E">
            <w:pPr>
              <w:pStyle w:val="TeksIsi"/>
              <w:ind w:right="286"/>
              <w:jc w:val="center"/>
              <w:rPr>
                <w:sz w:val="22"/>
                <w:szCs w:val="22"/>
              </w:rPr>
            </w:pPr>
            <w:r w:rsidRPr="00612733">
              <w:rPr>
                <w:color w:val="000000"/>
                <w:sz w:val="22"/>
                <w:szCs w:val="22"/>
              </w:rPr>
              <w:t>2,32</w:t>
            </w:r>
          </w:p>
        </w:tc>
        <w:tc>
          <w:tcPr>
            <w:tcW w:w="856" w:type="dxa"/>
            <w:vAlign w:val="center"/>
          </w:tcPr>
          <w:p w14:paraId="4F9347AA" w14:textId="77777777" w:rsidR="002359E8" w:rsidRPr="00E84673" w:rsidRDefault="002359E8" w:rsidP="00503F6E">
            <w:pPr>
              <w:pStyle w:val="TeksIsi"/>
              <w:ind w:right="286"/>
              <w:jc w:val="center"/>
            </w:pPr>
            <w:r w:rsidRPr="00E84673">
              <w:t>34.</w:t>
            </w:r>
          </w:p>
        </w:tc>
        <w:tc>
          <w:tcPr>
            <w:tcW w:w="1928" w:type="dxa"/>
            <w:vAlign w:val="center"/>
          </w:tcPr>
          <w:p w14:paraId="60311860" w14:textId="77777777" w:rsidR="002359E8" w:rsidRPr="00E84673" w:rsidRDefault="002359E8" w:rsidP="00503F6E">
            <w:pPr>
              <w:pStyle w:val="TeksIsi"/>
              <w:ind w:right="286"/>
              <w:jc w:val="center"/>
            </w:pPr>
            <w:r w:rsidRPr="00E84673">
              <w:t>MEDC</w:t>
            </w:r>
          </w:p>
        </w:tc>
        <w:tc>
          <w:tcPr>
            <w:tcW w:w="1446" w:type="dxa"/>
            <w:vAlign w:val="center"/>
          </w:tcPr>
          <w:tbl>
            <w:tblPr>
              <w:tblW w:w="960" w:type="dxa"/>
              <w:tblLook w:val="04A0" w:firstRow="1" w:lastRow="0" w:firstColumn="1" w:lastColumn="0" w:noHBand="0" w:noVBand="1"/>
            </w:tblPr>
            <w:tblGrid>
              <w:gridCol w:w="960"/>
            </w:tblGrid>
            <w:tr w:rsidR="002359E8" w:rsidRPr="0089671A" w14:paraId="304F3314" w14:textId="77777777" w:rsidTr="00A476F9">
              <w:trPr>
                <w:trHeight w:val="290"/>
              </w:trPr>
              <w:tc>
                <w:tcPr>
                  <w:tcW w:w="960" w:type="dxa"/>
                  <w:tcBorders>
                    <w:top w:val="nil"/>
                    <w:left w:val="nil"/>
                    <w:bottom w:val="nil"/>
                    <w:right w:val="nil"/>
                  </w:tcBorders>
                  <w:shd w:val="clear" w:color="auto" w:fill="auto"/>
                  <w:noWrap/>
                  <w:vAlign w:val="bottom"/>
                  <w:hideMark/>
                </w:tcPr>
                <w:p w14:paraId="56810FFD" w14:textId="77777777" w:rsidR="002359E8" w:rsidRPr="0089671A"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9671A">
                    <w:rPr>
                      <w:rFonts w:ascii="Times New Roman" w:eastAsia="Times New Roman" w:hAnsi="Times New Roman" w:cs="Times New Roman"/>
                      <w:color w:val="000000"/>
                      <w:kern w:val="0"/>
                      <w:lang w:val="id-ID" w:eastAsia="id-ID"/>
                      <w14:ligatures w14:val="none"/>
                    </w:rPr>
                    <w:t>2,68</w:t>
                  </w:r>
                </w:p>
              </w:tc>
            </w:tr>
          </w:tbl>
          <w:p w14:paraId="69675BC2" w14:textId="77777777" w:rsidR="002359E8" w:rsidRPr="0089671A" w:rsidRDefault="002359E8" w:rsidP="00503F6E">
            <w:pPr>
              <w:pStyle w:val="TeksIsi"/>
              <w:ind w:right="286"/>
              <w:jc w:val="center"/>
              <w:rPr>
                <w:sz w:val="22"/>
                <w:szCs w:val="22"/>
              </w:rPr>
            </w:pPr>
          </w:p>
        </w:tc>
      </w:tr>
      <w:tr w:rsidR="002359E8" w:rsidRPr="00E84673" w14:paraId="1A7BED22" w14:textId="77777777" w:rsidTr="009A5C2F">
        <w:tc>
          <w:tcPr>
            <w:tcW w:w="856" w:type="dxa"/>
            <w:vAlign w:val="center"/>
          </w:tcPr>
          <w:p w14:paraId="2923F36B" w14:textId="77777777" w:rsidR="002359E8" w:rsidRPr="00E84673" w:rsidRDefault="002359E8" w:rsidP="00503F6E">
            <w:pPr>
              <w:pStyle w:val="TeksIsi"/>
              <w:ind w:right="286"/>
              <w:jc w:val="center"/>
            </w:pPr>
            <w:r w:rsidRPr="00E84673">
              <w:t>3.</w:t>
            </w:r>
          </w:p>
        </w:tc>
        <w:tc>
          <w:tcPr>
            <w:tcW w:w="1963" w:type="dxa"/>
            <w:vAlign w:val="center"/>
          </w:tcPr>
          <w:p w14:paraId="633E085D"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BSDE</w:t>
            </w:r>
          </w:p>
        </w:tc>
        <w:tc>
          <w:tcPr>
            <w:tcW w:w="1456" w:type="dxa"/>
            <w:vAlign w:val="center"/>
          </w:tcPr>
          <w:p w14:paraId="5DD3D656" w14:textId="77777777" w:rsidR="002359E8" w:rsidRPr="00612733" w:rsidRDefault="002359E8" w:rsidP="00503F6E">
            <w:pPr>
              <w:pStyle w:val="TeksIsi"/>
              <w:ind w:right="286"/>
              <w:jc w:val="center"/>
              <w:rPr>
                <w:sz w:val="22"/>
                <w:szCs w:val="22"/>
              </w:rPr>
            </w:pPr>
            <w:r w:rsidRPr="00612733">
              <w:rPr>
                <w:sz w:val="22"/>
                <w:szCs w:val="22"/>
              </w:rPr>
              <w:t>0,62</w:t>
            </w:r>
          </w:p>
        </w:tc>
        <w:tc>
          <w:tcPr>
            <w:tcW w:w="856" w:type="dxa"/>
            <w:vAlign w:val="center"/>
          </w:tcPr>
          <w:p w14:paraId="22D2996E" w14:textId="77777777" w:rsidR="002359E8" w:rsidRPr="00E84673" w:rsidRDefault="002359E8" w:rsidP="00503F6E">
            <w:pPr>
              <w:pStyle w:val="TeksIsi"/>
              <w:ind w:right="286"/>
              <w:jc w:val="center"/>
            </w:pPr>
            <w:r w:rsidRPr="00E84673">
              <w:t>35.</w:t>
            </w:r>
          </w:p>
        </w:tc>
        <w:tc>
          <w:tcPr>
            <w:tcW w:w="1928" w:type="dxa"/>
            <w:vAlign w:val="center"/>
          </w:tcPr>
          <w:p w14:paraId="0454D1EE" w14:textId="77777777" w:rsidR="002359E8" w:rsidRPr="00E84673" w:rsidRDefault="002359E8" w:rsidP="00503F6E">
            <w:pPr>
              <w:pStyle w:val="TeksIsi"/>
              <w:ind w:right="286"/>
              <w:jc w:val="center"/>
            </w:pPr>
            <w:r w:rsidRPr="00E84673">
              <w:t>INTP</w:t>
            </w:r>
          </w:p>
        </w:tc>
        <w:tc>
          <w:tcPr>
            <w:tcW w:w="1446" w:type="dxa"/>
            <w:vAlign w:val="center"/>
          </w:tcPr>
          <w:p w14:paraId="45063715"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0,41</w:t>
            </w:r>
          </w:p>
        </w:tc>
      </w:tr>
      <w:tr w:rsidR="002359E8" w:rsidRPr="00E84673" w14:paraId="79C6EED3" w14:textId="77777777" w:rsidTr="009A5C2F">
        <w:tc>
          <w:tcPr>
            <w:tcW w:w="856" w:type="dxa"/>
            <w:vAlign w:val="center"/>
          </w:tcPr>
          <w:p w14:paraId="1F44F64A" w14:textId="77777777" w:rsidR="002359E8" w:rsidRPr="00E84673" w:rsidRDefault="002359E8" w:rsidP="00503F6E">
            <w:pPr>
              <w:pStyle w:val="TeksIsi"/>
              <w:ind w:right="286"/>
              <w:jc w:val="center"/>
            </w:pPr>
            <w:r w:rsidRPr="00E84673">
              <w:t>4.</w:t>
            </w:r>
          </w:p>
        </w:tc>
        <w:tc>
          <w:tcPr>
            <w:tcW w:w="1963" w:type="dxa"/>
            <w:vAlign w:val="center"/>
          </w:tcPr>
          <w:p w14:paraId="33A92C8E"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EMTK</w:t>
            </w:r>
          </w:p>
        </w:tc>
        <w:tc>
          <w:tcPr>
            <w:tcW w:w="1456" w:type="dxa"/>
            <w:vAlign w:val="center"/>
          </w:tcPr>
          <w:p w14:paraId="7C1F1BD9" w14:textId="77777777" w:rsidR="002359E8" w:rsidRPr="00612733" w:rsidRDefault="002359E8" w:rsidP="00503F6E">
            <w:pPr>
              <w:pStyle w:val="TeksIsi"/>
              <w:ind w:right="286"/>
              <w:jc w:val="center"/>
              <w:rPr>
                <w:sz w:val="22"/>
                <w:szCs w:val="22"/>
              </w:rPr>
            </w:pPr>
            <w:r w:rsidRPr="00612733">
              <w:rPr>
                <w:color w:val="000000"/>
                <w:sz w:val="22"/>
                <w:szCs w:val="22"/>
              </w:rPr>
              <w:t>0,12</w:t>
            </w:r>
          </w:p>
        </w:tc>
        <w:tc>
          <w:tcPr>
            <w:tcW w:w="856" w:type="dxa"/>
            <w:vAlign w:val="center"/>
          </w:tcPr>
          <w:p w14:paraId="507C52FC" w14:textId="77777777" w:rsidR="002359E8" w:rsidRPr="00E84673" w:rsidRDefault="002359E8" w:rsidP="00503F6E">
            <w:pPr>
              <w:pStyle w:val="TeksIsi"/>
              <w:ind w:right="286"/>
              <w:jc w:val="center"/>
            </w:pPr>
            <w:r w:rsidRPr="00E84673">
              <w:t>36.</w:t>
            </w:r>
          </w:p>
        </w:tc>
        <w:tc>
          <w:tcPr>
            <w:tcW w:w="1928" w:type="dxa"/>
            <w:vAlign w:val="center"/>
          </w:tcPr>
          <w:p w14:paraId="4C8870D4" w14:textId="77777777" w:rsidR="002359E8" w:rsidRPr="00E84673" w:rsidRDefault="002359E8" w:rsidP="00503F6E">
            <w:pPr>
              <w:pStyle w:val="TeksIsi"/>
              <w:ind w:right="286"/>
              <w:jc w:val="center"/>
            </w:pPr>
            <w:r w:rsidRPr="00E84673">
              <w:t>TKIM</w:t>
            </w:r>
          </w:p>
        </w:tc>
        <w:tc>
          <w:tcPr>
            <w:tcW w:w="1446" w:type="dxa"/>
            <w:vAlign w:val="center"/>
          </w:tcPr>
          <w:p w14:paraId="295D4258"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0,51</w:t>
            </w:r>
          </w:p>
        </w:tc>
      </w:tr>
      <w:tr w:rsidR="002359E8" w:rsidRPr="00E84673" w14:paraId="35DE2B9F" w14:textId="77777777" w:rsidTr="009A5C2F">
        <w:tc>
          <w:tcPr>
            <w:tcW w:w="856" w:type="dxa"/>
            <w:vAlign w:val="center"/>
          </w:tcPr>
          <w:p w14:paraId="5FC51215" w14:textId="77777777" w:rsidR="002359E8" w:rsidRPr="00E84673" w:rsidRDefault="002359E8" w:rsidP="00503F6E">
            <w:pPr>
              <w:pStyle w:val="TeksIsi"/>
              <w:ind w:right="286"/>
              <w:jc w:val="center"/>
            </w:pPr>
            <w:r w:rsidRPr="00E84673">
              <w:t>5.</w:t>
            </w:r>
          </w:p>
        </w:tc>
        <w:tc>
          <w:tcPr>
            <w:tcW w:w="1963" w:type="dxa"/>
            <w:vAlign w:val="center"/>
          </w:tcPr>
          <w:p w14:paraId="26538C2B"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SCMA</w:t>
            </w:r>
          </w:p>
        </w:tc>
        <w:tc>
          <w:tcPr>
            <w:tcW w:w="1456" w:type="dxa"/>
            <w:vAlign w:val="center"/>
          </w:tcPr>
          <w:p w14:paraId="6E350D9B" w14:textId="77777777" w:rsidR="002359E8" w:rsidRPr="00612733" w:rsidRDefault="002359E8" w:rsidP="00503F6E">
            <w:pPr>
              <w:pStyle w:val="TeksIsi"/>
              <w:ind w:right="286"/>
              <w:jc w:val="center"/>
              <w:rPr>
                <w:sz w:val="22"/>
                <w:szCs w:val="22"/>
              </w:rPr>
            </w:pPr>
            <w:r w:rsidRPr="00612733">
              <w:rPr>
                <w:sz w:val="22"/>
                <w:szCs w:val="22"/>
              </w:rPr>
              <w:t>0,3</w:t>
            </w:r>
          </w:p>
        </w:tc>
        <w:tc>
          <w:tcPr>
            <w:tcW w:w="856" w:type="dxa"/>
            <w:vAlign w:val="center"/>
          </w:tcPr>
          <w:p w14:paraId="0457F829" w14:textId="77777777" w:rsidR="002359E8" w:rsidRPr="00E84673" w:rsidRDefault="002359E8" w:rsidP="00503F6E">
            <w:pPr>
              <w:pStyle w:val="TeksIsi"/>
              <w:ind w:right="286"/>
              <w:jc w:val="center"/>
            </w:pPr>
            <w:r w:rsidRPr="00E84673">
              <w:t>37.</w:t>
            </w:r>
          </w:p>
        </w:tc>
        <w:tc>
          <w:tcPr>
            <w:tcW w:w="1928" w:type="dxa"/>
            <w:vAlign w:val="center"/>
          </w:tcPr>
          <w:p w14:paraId="3DD7F252" w14:textId="77777777" w:rsidR="002359E8" w:rsidRPr="00E84673" w:rsidRDefault="002359E8" w:rsidP="00503F6E">
            <w:pPr>
              <w:pStyle w:val="TeksIsi"/>
              <w:ind w:right="286"/>
              <w:jc w:val="center"/>
            </w:pPr>
            <w:r w:rsidRPr="00E84673">
              <w:t>ELSA</w:t>
            </w:r>
          </w:p>
        </w:tc>
        <w:tc>
          <w:tcPr>
            <w:tcW w:w="1446" w:type="dxa"/>
            <w:vAlign w:val="center"/>
          </w:tcPr>
          <w:p w14:paraId="2077FAD3"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1</w:t>
            </w:r>
          </w:p>
        </w:tc>
      </w:tr>
      <w:tr w:rsidR="002359E8" w:rsidRPr="00E84673" w14:paraId="7DEEDF6B" w14:textId="77777777" w:rsidTr="009A5C2F">
        <w:tc>
          <w:tcPr>
            <w:tcW w:w="856" w:type="dxa"/>
            <w:vAlign w:val="center"/>
          </w:tcPr>
          <w:p w14:paraId="273C4ABB" w14:textId="77777777" w:rsidR="002359E8" w:rsidRPr="00E84673" w:rsidRDefault="002359E8" w:rsidP="00503F6E">
            <w:pPr>
              <w:pStyle w:val="TeksIsi"/>
              <w:ind w:right="286"/>
              <w:jc w:val="center"/>
            </w:pPr>
            <w:r w:rsidRPr="00E84673">
              <w:t>6.</w:t>
            </w:r>
          </w:p>
        </w:tc>
        <w:tc>
          <w:tcPr>
            <w:tcW w:w="1963" w:type="dxa"/>
            <w:vAlign w:val="center"/>
          </w:tcPr>
          <w:p w14:paraId="4F0BA4DA" w14:textId="77777777" w:rsidR="002359E8" w:rsidRPr="00E84673" w:rsidRDefault="002359E8" w:rsidP="00503F6E">
            <w:pPr>
              <w:pStyle w:val="TeksIsi"/>
              <w:ind w:right="286"/>
              <w:jc w:val="center"/>
            </w:pPr>
            <w:r w:rsidRPr="00E84673">
              <w:t>TPIA</w:t>
            </w:r>
          </w:p>
        </w:tc>
        <w:tc>
          <w:tcPr>
            <w:tcW w:w="1456" w:type="dxa"/>
            <w:vAlign w:val="center"/>
          </w:tcPr>
          <w:p w14:paraId="0CC00C86" w14:textId="77777777" w:rsidR="002359E8" w:rsidRPr="00612733" w:rsidRDefault="002359E8" w:rsidP="00503F6E">
            <w:pPr>
              <w:pStyle w:val="TeksIsi"/>
              <w:ind w:right="286"/>
              <w:jc w:val="center"/>
              <w:rPr>
                <w:sz w:val="22"/>
                <w:szCs w:val="22"/>
              </w:rPr>
            </w:pPr>
            <w:r w:rsidRPr="00612733">
              <w:rPr>
                <w:color w:val="000000"/>
                <w:sz w:val="22"/>
                <w:szCs w:val="22"/>
              </w:rPr>
              <w:t>0,88</w:t>
            </w:r>
          </w:p>
        </w:tc>
        <w:tc>
          <w:tcPr>
            <w:tcW w:w="856" w:type="dxa"/>
            <w:vAlign w:val="center"/>
          </w:tcPr>
          <w:p w14:paraId="3EAD358A" w14:textId="77777777" w:rsidR="002359E8" w:rsidRPr="00E84673" w:rsidRDefault="002359E8" w:rsidP="00503F6E">
            <w:pPr>
              <w:pStyle w:val="TeksIsi"/>
              <w:ind w:right="286"/>
              <w:jc w:val="center"/>
            </w:pPr>
            <w:r w:rsidRPr="00E84673">
              <w:t>38.</w:t>
            </w:r>
          </w:p>
        </w:tc>
        <w:tc>
          <w:tcPr>
            <w:tcW w:w="1928" w:type="dxa"/>
            <w:vAlign w:val="center"/>
          </w:tcPr>
          <w:p w14:paraId="15EBC634" w14:textId="77777777" w:rsidR="002359E8" w:rsidRPr="00E84673" w:rsidRDefault="002359E8" w:rsidP="00503F6E">
            <w:pPr>
              <w:pStyle w:val="TeksIsi"/>
              <w:ind w:right="286"/>
              <w:jc w:val="center"/>
            </w:pPr>
            <w:r w:rsidRPr="00E84673">
              <w:t>MYOR</w:t>
            </w:r>
          </w:p>
        </w:tc>
        <w:tc>
          <w:tcPr>
            <w:tcW w:w="1446" w:type="dxa"/>
            <w:vAlign w:val="center"/>
          </w:tcPr>
          <w:p w14:paraId="111F6EEB"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0,56</w:t>
            </w:r>
          </w:p>
        </w:tc>
      </w:tr>
      <w:tr w:rsidR="002359E8" w:rsidRPr="00E84673" w14:paraId="49A803A6" w14:textId="77777777" w:rsidTr="009A5C2F">
        <w:tc>
          <w:tcPr>
            <w:tcW w:w="856" w:type="dxa"/>
            <w:vAlign w:val="center"/>
          </w:tcPr>
          <w:p w14:paraId="4FFE18F6" w14:textId="77777777" w:rsidR="002359E8" w:rsidRPr="00E84673" w:rsidRDefault="002359E8" w:rsidP="00503F6E">
            <w:pPr>
              <w:pStyle w:val="TeksIsi"/>
              <w:ind w:right="286"/>
              <w:jc w:val="center"/>
            </w:pPr>
            <w:r w:rsidRPr="00E84673">
              <w:t>7.</w:t>
            </w:r>
          </w:p>
        </w:tc>
        <w:tc>
          <w:tcPr>
            <w:tcW w:w="1963" w:type="dxa"/>
            <w:vAlign w:val="center"/>
          </w:tcPr>
          <w:p w14:paraId="62107067" w14:textId="77777777" w:rsidR="002359E8" w:rsidRPr="00E84673" w:rsidRDefault="002359E8" w:rsidP="00503F6E">
            <w:pPr>
              <w:pStyle w:val="TeksIsi"/>
              <w:ind w:right="286"/>
              <w:jc w:val="center"/>
            </w:pPr>
            <w:r w:rsidRPr="00E84673">
              <w:t>MPMX</w:t>
            </w:r>
          </w:p>
        </w:tc>
        <w:tc>
          <w:tcPr>
            <w:tcW w:w="1456" w:type="dxa"/>
            <w:vAlign w:val="center"/>
          </w:tcPr>
          <w:p w14:paraId="2BB513DC" w14:textId="77777777" w:rsidR="002359E8" w:rsidRPr="00612733" w:rsidRDefault="002359E8" w:rsidP="00503F6E">
            <w:pPr>
              <w:pStyle w:val="TeksIsi"/>
              <w:ind w:right="286"/>
              <w:jc w:val="center"/>
              <w:rPr>
                <w:sz w:val="22"/>
                <w:szCs w:val="22"/>
              </w:rPr>
            </w:pPr>
            <w:r w:rsidRPr="00612733">
              <w:rPr>
                <w:color w:val="000000"/>
                <w:sz w:val="22"/>
                <w:szCs w:val="22"/>
              </w:rPr>
              <w:t>0,41</w:t>
            </w:r>
          </w:p>
        </w:tc>
        <w:tc>
          <w:tcPr>
            <w:tcW w:w="856" w:type="dxa"/>
            <w:vAlign w:val="center"/>
          </w:tcPr>
          <w:p w14:paraId="5CC79CBC" w14:textId="77777777" w:rsidR="002359E8" w:rsidRPr="00E84673" w:rsidRDefault="002359E8" w:rsidP="00503F6E">
            <w:pPr>
              <w:pStyle w:val="TeksIsi"/>
              <w:ind w:right="286"/>
              <w:jc w:val="center"/>
            </w:pPr>
            <w:r w:rsidRPr="00E84673">
              <w:t>39.</w:t>
            </w:r>
          </w:p>
        </w:tc>
        <w:tc>
          <w:tcPr>
            <w:tcW w:w="1928" w:type="dxa"/>
            <w:vAlign w:val="center"/>
          </w:tcPr>
          <w:p w14:paraId="70D4D2E0" w14:textId="77777777" w:rsidR="002359E8" w:rsidRPr="00E84673" w:rsidRDefault="002359E8" w:rsidP="00503F6E">
            <w:pPr>
              <w:pStyle w:val="TeksIsi"/>
              <w:ind w:right="286"/>
              <w:jc w:val="center"/>
            </w:pPr>
            <w:r w:rsidRPr="00E84673">
              <w:t>HMSP</w:t>
            </w:r>
          </w:p>
        </w:tc>
        <w:tc>
          <w:tcPr>
            <w:tcW w:w="1446" w:type="dxa"/>
            <w:vAlign w:val="center"/>
          </w:tcPr>
          <w:p w14:paraId="2FAAE1DF"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0,85</w:t>
            </w:r>
          </w:p>
        </w:tc>
      </w:tr>
      <w:tr w:rsidR="002359E8" w:rsidRPr="00E84673" w14:paraId="1DC2D072" w14:textId="77777777" w:rsidTr="009A5C2F">
        <w:tc>
          <w:tcPr>
            <w:tcW w:w="856" w:type="dxa"/>
            <w:vAlign w:val="center"/>
          </w:tcPr>
          <w:p w14:paraId="4DA0D6C3" w14:textId="77777777" w:rsidR="002359E8" w:rsidRPr="00E84673" w:rsidRDefault="002359E8" w:rsidP="00503F6E">
            <w:pPr>
              <w:pStyle w:val="TeksIsi"/>
              <w:ind w:right="286"/>
              <w:jc w:val="center"/>
            </w:pPr>
            <w:r w:rsidRPr="00E84673">
              <w:t>8.</w:t>
            </w:r>
          </w:p>
        </w:tc>
        <w:tc>
          <w:tcPr>
            <w:tcW w:w="1963" w:type="dxa"/>
            <w:vAlign w:val="center"/>
          </w:tcPr>
          <w:p w14:paraId="2E5BE06A" w14:textId="77777777" w:rsidR="002359E8" w:rsidRPr="00E84673" w:rsidRDefault="002359E8" w:rsidP="00503F6E">
            <w:pPr>
              <w:pStyle w:val="TeksIsi"/>
              <w:ind w:right="286"/>
              <w:jc w:val="center"/>
            </w:pPr>
            <w:r w:rsidRPr="00E84673">
              <w:t>CTRA</w:t>
            </w:r>
          </w:p>
        </w:tc>
        <w:tc>
          <w:tcPr>
            <w:tcW w:w="1456" w:type="dxa"/>
            <w:vAlign w:val="center"/>
          </w:tcPr>
          <w:p w14:paraId="15BD19BA" w14:textId="77777777" w:rsidR="002359E8" w:rsidRPr="00612733" w:rsidRDefault="002359E8" w:rsidP="00503F6E">
            <w:pPr>
              <w:pStyle w:val="TeksIsi"/>
              <w:ind w:right="286"/>
              <w:jc w:val="center"/>
              <w:rPr>
                <w:sz w:val="22"/>
                <w:szCs w:val="22"/>
              </w:rPr>
            </w:pPr>
            <w:r w:rsidRPr="00612733">
              <w:rPr>
                <w:color w:val="000000"/>
                <w:sz w:val="22"/>
                <w:szCs w:val="22"/>
              </w:rPr>
              <w:t>0,95</w:t>
            </w:r>
          </w:p>
        </w:tc>
        <w:tc>
          <w:tcPr>
            <w:tcW w:w="856" w:type="dxa"/>
            <w:vAlign w:val="center"/>
          </w:tcPr>
          <w:p w14:paraId="1290B889" w14:textId="77777777" w:rsidR="002359E8" w:rsidRPr="00E84673" w:rsidRDefault="002359E8" w:rsidP="00503F6E">
            <w:pPr>
              <w:pStyle w:val="TeksIsi"/>
              <w:ind w:right="286"/>
              <w:jc w:val="center"/>
            </w:pPr>
            <w:r w:rsidRPr="00E84673">
              <w:t>40</w:t>
            </w:r>
          </w:p>
        </w:tc>
        <w:tc>
          <w:tcPr>
            <w:tcW w:w="1928" w:type="dxa"/>
            <w:vAlign w:val="center"/>
          </w:tcPr>
          <w:p w14:paraId="55040994" w14:textId="77777777" w:rsidR="002359E8" w:rsidRPr="00E84673" w:rsidRDefault="002359E8" w:rsidP="00503F6E">
            <w:pPr>
              <w:pStyle w:val="TeksIsi"/>
              <w:ind w:right="286"/>
              <w:jc w:val="center"/>
            </w:pPr>
            <w:r w:rsidRPr="00E84673">
              <w:t>ARTO</w:t>
            </w:r>
          </w:p>
        </w:tc>
        <w:tc>
          <w:tcPr>
            <w:tcW w:w="1446" w:type="dxa"/>
            <w:vAlign w:val="center"/>
          </w:tcPr>
          <w:p w14:paraId="16F05A3F"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1,26</w:t>
            </w:r>
          </w:p>
        </w:tc>
      </w:tr>
      <w:tr w:rsidR="002359E8" w:rsidRPr="00E84673" w14:paraId="54BEF90E" w14:textId="77777777" w:rsidTr="009A5C2F">
        <w:tc>
          <w:tcPr>
            <w:tcW w:w="856" w:type="dxa"/>
            <w:vAlign w:val="center"/>
          </w:tcPr>
          <w:p w14:paraId="55C369AC" w14:textId="77777777" w:rsidR="002359E8" w:rsidRPr="00E84673" w:rsidRDefault="002359E8" w:rsidP="00503F6E">
            <w:pPr>
              <w:pStyle w:val="TeksIsi"/>
              <w:ind w:right="286"/>
              <w:jc w:val="center"/>
            </w:pPr>
            <w:r w:rsidRPr="00E84673">
              <w:t>9.</w:t>
            </w:r>
          </w:p>
        </w:tc>
        <w:tc>
          <w:tcPr>
            <w:tcW w:w="1963" w:type="dxa"/>
            <w:vAlign w:val="center"/>
          </w:tcPr>
          <w:p w14:paraId="44B9D788" w14:textId="77777777" w:rsidR="002359E8" w:rsidRPr="00E84673" w:rsidRDefault="002359E8" w:rsidP="00503F6E">
            <w:pPr>
              <w:pStyle w:val="TeksIsi"/>
              <w:ind w:right="286"/>
              <w:jc w:val="center"/>
            </w:pPr>
            <w:r w:rsidRPr="00E84673">
              <w:t>SIDO</w:t>
            </w:r>
          </w:p>
        </w:tc>
        <w:tc>
          <w:tcPr>
            <w:tcW w:w="1456" w:type="dxa"/>
            <w:vAlign w:val="center"/>
          </w:tcPr>
          <w:p w14:paraId="288E5366" w14:textId="77777777" w:rsidR="002359E8" w:rsidRPr="00612733" w:rsidRDefault="002359E8" w:rsidP="00503F6E">
            <w:pPr>
              <w:pStyle w:val="TeksIsi"/>
              <w:ind w:right="286"/>
              <w:jc w:val="center"/>
              <w:rPr>
                <w:sz w:val="22"/>
                <w:szCs w:val="22"/>
              </w:rPr>
            </w:pPr>
            <w:r w:rsidRPr="00612733">
              <w:rPr>
                <w:color w:val="000000"/>
                <w:sz w:val="22"/>
                <w:szCs w:val="22"/>
              </w:rPr>
              <w:t>0,15</w:t>
            </w:r>
          </w:p>
        </w:tc>
        <w:tc>
          <w:tcPr>
            <w:tcW w:w="856" w:type="dxa"/>
            <w:vAlign w:val="center"/>
          </w:tcPr>
          <w:p w14:paraId="77224578" w14:textId="77777777" w:rsidR="002359E8" w:rsidRPr="00E84673" w:rsidRDefault="002359E8" w:rsidP="00503F6E">
            <w:pPr>
              <w:pStyle w:val="TeksIsi"/>
              <w:ind w:right="286"/>
              <w:jc w:val="center"/>
            </w:pPr>
            <w:r w:rsidRPr="00E84673">
              <w:t>41.</w:t>
            </w:r>
          </w:p>
        </w:tc>
        <w:tc>
          <w:tcPr>
            <w:tcW w:w="1928" w:type="dxa"/>
            <w:vAlign w:val="center"/>
          </w:tcPr>
          <w:p w14:paraId="78D00F7E" w14:textId="77777777" w:rsidR="002359E8" w:rsidRPr="00E84673" w:rsidRDefault="002359E8" w:rsidP="00503F6E">
            <w:pPr>
              <w:pStyle w:val="TeksIsi"/>
              <w:ind w:right="286"/>
              <w:jc w:val="center"/>
            </w:pPr>
            <w:r w:rsidRPr="00E84673">
              <w:t>SMGR</w:t>
            </w:r>
          </w:p>
        </w:tc>
        <w:tc>
          <w:tcPr>
            <w:tcW w:w="1446" w:type="dxa"/>
            <w:vAlign w:val="center"/>
          </w:tcPr>
          <w:p w14:paraId="60EF3B33"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0,71</w:t>
            </w:r>
          </w:p>
        </w:tc>
      </w:tr>
      <w:tr w:rsidR="002359E8" w:rsidRPr="00E84673" w14:paraId="3367081F" w14:textId="77777777" w:rsidTr="009A5C2F">
        <w:tc>
          <w:tcPr>
            <w:tcW w:w="856" w:type="dxa"/>
            <w:vAlign w:val="center"/>
          </w:tcPr>
          <w:p w14:paraId="3D656CA5" w14:textId="77777777" w:rsidR="002359E8" w:rsidRPr="00E84673" w:rsidRDefault="002359E8" w:rsidP="00503F6E">
            <w:pPr>
              <w:pStyle w:val="TeksIsi"/>
              <w:ind w:right="286"/>
              <w:jc w:val="center"/>
            </w:pPr>
            <w:r w:rsidRPr="00E84673">
              <w:t>10.</w:t>
            </w:r>
          </w:p>
        </w:tc>
        <w:tc>
          <w:tcPr>
            <w:tcW w:w="1963" w:type="dxa"/>
            <w:vAlign w:val="center"/>
          </w:tcPr>
          <w:p w14:paraId="7705D89E" w14:textId="77777777" w:rsidR="002359E8" w:rsidRPr="00E84673" w:rsidRDefault="002359E8" w:rsidP="00503F6E">
            <w:pPr>
              <w:pStyle w:val="TeksIsi"/>
              <w:ind w:right="286"/>
              <w:jc w:val="center"/>
            </w:pPr>
            <w:r w:rsidRPr="00E84673">
              <w:t>PWON</w:t>
            </w:r>
          </w:p>
        </w:tc>
        <w:tc>
          <w:tcPr>
            <w:tcW w:w="1456" w:type="dxa"/>
            <w:vAlign w:val="center"/>
          </w:tcPr>
          <w:p w14:paraId="36542E12" w14:textId="77777777" w:rsidR="002359E8" w:rsidRPr="00612733" w:rsidRDefault="002359E8" w:rsidP="00503F6E">
            <w:pPr>
              <w:pStyle w:val="TeksIsi"/>
              <w:ind w:right="286"/>
              <w:jc w:val="center"/>
              <w:rPr>
                <w:sz w:val="22"/>
                <w:szCs w:val="22"/>
              </w:rPr>
            </w:pPr>
            <w:r w:rsidRPr="00612733">
              <w:rPr>
                <w:sz w:val="22"/>
                <w:szCs w:val="22"/>
              </w:rPr>
              <w:t>0,44</w:t>
            </w:r>
          </w:p>
        </w:tc>
        <w:tc>
          <w:tcPr>
            <w:tcW w:w="856" w:type="dxa"/>
            <w:vAlign w:val="center"/>
          </w:tcPr>
          <w:p w14:paraId="56782801" w14:textId="77777777" w:rsidR="002359E8" w:rsidRPr="00E84673" w:rsidRDefault="002359E8" w:rsidP="00503F6E">
            <w:pPr>
              <w:pStyle w:val="TeksIsi"/>
              <w:ind w:right="286"/>
              <w:jc w:val="center"/>
            </w:pPr>
            <w:r w:rsidRPr="00E84673">
              <w:t>42</w:t>
            </w:r>
          </w:p>
        </w:tc>
        <w:tc>
          <w:tcPr>
            <w:tcW w:w="1928" w:type="dxa"/>
            <w:vAlign w:val="center"/>
          </w:tcPr>
          <w:p w14:paraId="5AA3826E" w14:textId="77777777" w:rsidR="002359E8" w:rsidRPr="00E84673" w:rsidRDefault="002359E8" w:rsidP="00503F6E">
            <w:pPr>
              <w:pStyle w:val="TeksIsi"/>
              <w:ind w:right="286"/>
              <w:jc w:val="center"/>
            </w:pPr>
            <w:r w:rsidRPr="00E84673">
              <w:t>AMRT</w:t>
            </w:r>
          </w:p>
        </w:tc>
        <w:tc>
          <w:tcPr>
            <w:tcW w:w="1446" w:type="dxa"/>
            <w:vAlign w:val="center"/>
          </w:tcPr>
          <w:p w14:paraId="4DCFAE85"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1,18</w:t>
            </w:r>
          </w:p>
        </w:tc>
      </w:tr>
      <w:tr w:rsidR="002359E8" w:rsidRPr="00E84673" w14:paraId="584285A9" w14:textId="77777777" w:rsidTr="009A5C2F">
        <w:tc>
          <w:tcPr>
            <w:tcW w:w="856" w:type="dxa"/>
            <w:vAlign w:val="center"/>
          </w:tcPr>
          <w:p w14:paraId="12AF6501" w14:textId="77777777" w:rsidR="002359E8" w:rsidRPr="00E84673" w:rsidRDefault="002359E8" w:rsidP="00503F6E">
            <w:pPr>
              <w:pStyle w:val="TeksIsi"/>
              <w:ind w:right="286"/>
              <w:jc w:val="center"/>
            </w:pPr>
            <w:r w:rsidRPr="00E84673">
              <w:t>11.</w:t>
            </w:r>
          </w:p>
        </w:tc>
        <w:tc>
          <w:tcPr>
            <w:tcW w:w="1963" w:type="dxa"/>
            <w:vAlign w:val="center"/>
          </w:tcPr>
          <w:p w14:paraId="6DC2A5BC" w14:textId="77777777" w:rsidR="002359E8" w:rsidRPr="00E84673" w:rsidRDefault="002359E8" w:rsidP="00503F6E">
            <w:pPr>
              <w:pStyle w:val="TeksIsi"/>
              <w:ind w:right="286"/>
              <w:jc w:val="center"/>
            </w:pPr>
            <w:r w:rsidRPr="00E84673">
              <w:t>MAPI</w:t>
            </w:r>
          </w:p>
        </w:tc>
        <w:tc>
          <w:tcPr>
            <w:tcW w:w="1456" w:type="dxa"/>
            <w:vAlign w:val="center"/>
          </w:tcPr>
          <w:p w14:paraId="5F5D1D59" w14:textId="77777777" w:rsidR="002359E8" w:rsidRPr="00612733" w:rsidRDefault="002359E8" w:rsidP="00503F6E">
            <w:pPr>
              <w:pStyle w:val="TeksIsi"/>
              <w:ind w:right="286"/>
              <w:jc w:val="center"/>
              <w:rPr>
                <w:sz w:val="22"/>
                <w:szCs w:val="22"/>
              </w:rPr>
            </w:pPr>
            <w:r>
              <w:rPr>
                <w:sz w:val="22"/>
                <w:szCs w:val="22"/>
              </w:rPr>
              <w:t>1,22</w:t>
            </w:r>
          </w:p>
        </w:tc>
        <w:tc>
          <w:tcPr>
            <w:tcW w:w="856" w:type="dxa"/>
            <w:vAlign w:val="center"/>
          </w:tcPr>
          <w:p w14:paraId="123BC982" w14:textId="77777777" w:rsidR="002359E8" w:rsidRPr="00E84673" w:rsidRDefault="002359E8" w:rsidP="00503F6E">
            <w:pPr>
              <w:pStyle w:val="TeksIsi"/>
              <w:ind w:right="286"/>
              <w:jc w:val="center"/>
            </w:pPr>
            <w:r w:rsidRPr="00E84673">
              <w:t>43.</w:t>
            </w:r>
          </w:p>
        </w:tc>
        <w:tc>
          <w:tcPr>
            <w:tcW w:w="1928" w:type="dxa"/>
            <w:vAlign w:val="center"/>
          </w:tcPr>
          <w:p w14:paraId="1AAE4277" w14:textId="77777777" w:rsidR="002359E8" w:rsidRPr="00E84673" w:rsidRDefault="002359E8" w:rsidP="00503F6E">
            <w:pPr>
              <w:pStyle w:val="TeksIsi"/>
              <w:ind w:right="286"/>
              <w:jc w:val="center"/>
            </w:pPr>
            <w:r w:rsidRPr="00E84673">
              <w:t>MDKA</w:t>
            </w:r>
          </w:p>
        </w:tc>
        <w:tc>
          <w:tcPr>
            <w:tcW w:w="1446" w:type="dxa"/>
            <w:vAlign w:val="center"/>
          </w:tcPr>
          <w:p w14:paraId="2A389896"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0,8</w:t>
            </w:r>
          </w:p>
        </w:tc>
      </w:tr>
      <w:tr w:rsidR="002359E8" w:rsidRPr="00E84673" w14:paraId="4FC0CD39" w14:textId="77777777" w:rsidTr="009A5C2F">
        <w:tc>
          <w:tcPr>
            <w:tcW w:w="856" w:type="dxa"/>
            <w:vAlign w:val="center"/>
          </w:tcPr>
          <w:p w14:paraId="0B0E9610" w14:textId="77777777" w:rsidR="002359E8" w:rsidRPr="00E84673" w:rsidRDefault="002359E8" w:rsidP="00503F6E">
            <w:pPr>
              <w:pStyle w:val="TeksIsi"/>
              <w:ind w:right="286"/>
              <w:jc w:val="center"/>
            </w:pPr>
            <w:r w:rsidRPr="00E84673">
              <w:t>12.</w:t>
            </w:r>
          </w:p>
        </w:tc>
        <w:tc>
          <w:tcPr>
            <w:tcW w:w="1963" w:type="dxa"/>
            <w:vAlign w:val="center"/>
          </w:tcPr>
          <w:p w14:paraId="499FAC58" w14:textId="77777777" w:rsidR="002359E8" w:rsidRPr="00E84673" w:rsidRDefault="002359E8" w:rsidP="00503F6E">
            <w:pPr>
              <w:pStyle w:val="TeksIsi"/>
              <w:ind w:right="286"/>
              <w:jc w:val="center"/>
            </w:pPr>
            <w:r w:rsidRPr="00E84673">
              <w:t>GOTO</w:t>
            </w:r>
          </w:p>
        </w:tc>
        <w:tc>
          <w:tcPr>
            <w:tcW w:w="1456" w:type="dxa"/>
            <w:vAlign w:val="center"/>
          </w:tcPr>
          <w:p w14:paraId="0DA37F38" w14:textId="77777777" w:rsidR="002359E8" w:rsidRPr="00612733" w:rsidRDefault="002359E8" w:rsidP="00503F6E">
            <w:pPr>
              <w:pStyle w:val="TeksIsi"/>
              <w:ind w:right="286"/>
              <w:jc w:val="center"/>
              <w:rPr>
                <w:sz w:val="22"/>
                <w:szCs w:val="22"/>
              </w:rPr>
            </w:pPr>
            <w:r w:rsidRPr="00612733">
              <w:rPr>
                <w:color w:val="000000"/>
                <w:sz w:val="22"/>
                <w:szCs w:val="22"/>
              </w:rPr>
              <w:t>0,51</w:t>
            </w:r>
          </w:p>
        </w:tc>
        <w:tc>
          <w:tcPr>
            <w:tcW w:w="856" w:type="dxa"/>
            <w:vAlign w:val="center"/>
          </w:tcPr>
          <w:p w14:paraId="54543340" w14:textId="77777777" w:rsidR="002359E8" w:rsidRPr="00E84673" w:rsidRDefault="002359E8" w:rsidP="00503F6E">
            <w:pPr>
              <w:pStyle w:val="TeksIsi"/>
              <w:ind w:right="286"/>
              <w:jc w:val="center"/>
            </w:pPr>
            <w:r w:rsidRPr="00E84673">
              <w:t>44.</w:t>
            </w:r>
          </w:p>
        </w:tc>
        <w:tc>
          <w:tcPr>
            <w:tcW w:w="1928" w:type="dxa"/>
            <w:vAlign w:val="center"/>
          </w:tcPr>
          <w:p w14:paraId="3D3F0906" w14:textId="77777777" w:rsidR="002359E8" w:rsidRPr="00E84673" w:rsidRDefault="002359E8" w:rsidP="00503F6E">
            <w:pPr>
              <w:pStyle w:val="TeksIsi"/>
              <w:ind w:right="286"/>
              <w:jc w:val="center"/>
            </w:pPr>
            <w:r w:rsidRPr="00E84673">
              <w:t>ISAT</w:t>
            </w:r>
          </w:p>
        </w:tc>
        <w:tc>
          <w:tcPr>
            <w:tcW w:w="1446" w:type="dxa"/>
            <w:vAlign w:val="center"/>
          </w:tcPr>
          <w:p w14:paraId="3649FECD"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2,4</w:t>
            </w:r>
          </w:p>
        </w:tc>
      </w:tr>
      <w:tr w:rsidR="002359E8" w:rsidRPr="00E84673" w14:paraId="4EB16DD9" w14:textId="77777777" w:rsidTr="009A5C2F">
        <w:tc>
          <w:tcPr>
            <w:tcW w:w="856" w:type="dxa"/>
            <w:vAlign w:val="center"/>
          </w:tcPr>
          <w:p w14:paraId="328DD9E0" w14:textId="77777777" w:rsidR="002359E8" w:rsidRPr="00E84673" w:rsidRDefault="002359E8" w:rsidP="00503F6E">
            <w:pPr>
              <w:pStyle w:val="TeksIsi"/>
              <w:ind w:right="286"/>
              <w:jc w:val="center"/>
            </w:pPr>
            <w:r w:rsidRPr="00E84673">
              <w:t>13.</w:t>
            </w:r>
          </w:p>
        </w:tc>
        <w:tc>
          <w:tcPr>
            <w:tcW w:w="1963" w:type="dxa"/>
            <w:vAlign w:val="center"/>
          </w:tcPr>
          <w:p w14:paraId="06EC3BDF" w14:textId="77777777" w:rsidR="002359E8" w:rsidRPr="00E84673" w:rsidRDefault="002359E8" w:rsidP="00503F6E">
            <w:pPr>
              <w:pStyle w:val="TeksIsi"/>
              <w:ind w:right="286"/>
              <w:jc w:val="center"/>
            </w:pPr>
            <w:r w:rsidRPr="00E84673">
              <w:t>RMKE</w:t>
            </w:r>
          </w:p>
        </w:tc>
        <w:tc>
          <w:tcPr>
            <w:tcW w:w="1456" w:type="dxa"/>
            <w:vAlign w:val="center"/>
          </w:tcPr>
          <w:tbl>
            <w:tblPr>
              <w:tblW w:w="960" w:type="dxa"/>
              <w:tblLook w:val="04A0" w:firstRow="1" w:lastRow="0" w:firstColumn="1" w:lastColumn="0" w:noHBand="0" w:noVBand="1"/>
            </w:tblPr>
            <w:tblGrid>
              <w:gridCol w:w="960"/>
            </w:tblGrid>
            <w:tr w:rsidR="002359E8" w:rsidRPr="00612733" w14:paraId="30D09566" w14:textId="77777777" w:rsidTr="00B23758">
              <w:trPr>
                <w:trHeight w:val="290"/>
              </w:trPr>
              <w:tc>
                <w:tcPr>
                  <w:tcW w:w="0" w:type="auto"/>
                  <w:vAlign w:val="bottom"/>
                </w:tcPr>
                <w:p w14:paraId="2FC19728" w14:textId="77777777" w:rsidR="002359E8" w:rsidRPr="00612733" w:rsidRDefault="002359E8" w:rsidP="00503F6E">
                  <w:pPr>
                    <w:spacing w:line="240" w:lineRule="auto"/>
                    <w:ind w:left="-56"/>
                    <w:jc w:val="center"/>
                    <w:rPr>
                      <w:rFonts w:ascii="Times New Roman" w:hAnsi="Times New Roman" w:cs="Times New Roman"/>
                      <w:color w:val="000000"/>
                    </w:rPr>
                  </w:pPr>
                  <w:r w:rsidRPr="00612733">
                    <w:rPr>
                      <w:rFonts w:ascii="Times New Roman" w:hAnsi="Times New Roman" w:cs="Times New Roman"/>
                      <w:color w:val="000000"/>
                    </w:rPr>
                    <w:t>0,38</w:t>
                  </w:r>
                </w:p>
              </w:tc>
            </w:tr>
          </w:tbl>
          <w:p w14:paraId="4D0048EA" w14:textId="77777777" w:rsidR="002359E8" w:rsidRPr="00612733" w:rsidRDefault="002359E8" w:rsidP="00503F6E">
            <w:pPr>
              <w:pStyle w:val="TeksIsi"/>
              <w:ind w:right="286"/>
              <w:jc w:val="center"/>
              <w:rPr>
                <w:sz w:val="22"/>
                <w:szCs w:val="22"/>
              </w:rPr>
            </w:pPr>
          </w:p>
        </w:tc>
        <w:tc>
          <w:tcPr>
            <w:tcW w:w="856" w:type="dxa"/>
            <w:vAlign w:val="center"/>
          </w:tcPr>
          <w:p w14:paraId="1EFA1133" w14:textId="77777777" w:rsidR="002359E8" w:rsidRPr="00E84673" w:rsidRDefault="002359E8" w:rsidP="00503F6E">
            <w:pPr>
              <w:pStyle w:val="TeksIsi"/>
              <w:ind w:right="286"/>
              <w:jc w:val="center"/>
            </w:pPr>
            <w:r w:rsidRPr="00E84673">
              <w:t>45.</w:t>
            </w:r>
          </w:p>
        </w:tc>
        <w:tc>
          <w:tcPr>
            <w:tcW w:w="1928" w:type="dxa"/>
            <w:vAlign w:val="center"/>
          </w:tcPr>
          <w:p w14:paraId="7A72A359" w14:textId="77777777" w:rsidR="002359E8" w:rsidRPr="00E84673" w:rsidRDefault="002359E8" w:rsidP="00503F6E">
            <w:pPr>
              <w:pStyle w:val="TeksIsi"/>
              <w:ind w:right="286"/>
              <w:jc w:val="center"/>
            </w:pPr>
            <w:r w:rsidRPr="00E84673">
              <w:t>ASII</w:t>
            </w:r>
          </w:p>
        </w:tc>
        <w:tc>
          <w:tcPr>
            <w:tcW w:w="1446" w:type="dxa"/>
            <w:vAlign w:val="center"/>
          </w:tcPr>
          <w:tbl>
            <w:tblPr>
              <w:tblW w:w="960" w:type="dxa"/>
              <w:tblLook w:val="04A0" w:firstRow="1" w:lastRow="0" w:firstColumn="1" w:lastColumn="0" w:noHBand="0" w:noVBand="1"/>
            </w:tblPr>
            <w:tblGrid>
              <w:gridCol w:w="960"/>
            </w:tblGrid>
            <w:tr w:rsidR="002359E8" w:rsidRPr="0089671A" w14:paraId="3C153D74" w14:textId="77777777" w:rsidTr="00A476F9">
              <w:trPr>
                <w:trHeight w:val="290"/>
              </w:trPr>
              <w:tc>
                <w:tcPr>
                  <w:tcW w:w="960" w:type="dxa"/>
                  <w:tcBorders>
                    <w:top w:val="nil"/>
                    <w:left w:val="nil"/>
                    <w:bottom w:val="nil"/>
                    <w:right w:val="nil"/>
                  </w:tcBorders>
                  <w:shd w:val="clear" w:color="auto" w:fill="auto"/>
                  <w:noWrap/>
                  <w:vAlign w:val="bottom"/>
                  <w:hideMark/>
                </w:tcPr>
                <w:p w14:paraId="1AF174A9" w14:textId="77777777" w:rsidR="002359E8" w:rsidRPr="0089671A"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9671A">
                    <w:rPr>
                      <w:rFonts w:ascii="Times New Roman" w:eastAsia="Times New Roman" w:hAnsi="Times New Roman" w:cs="Times New Roman"/>
                      <w:color w:val="000000"/>
                      <w:kern w:val="0"/>
                      <w:lang w:val="id-ID" w:eastAsia="id-ID"/>
                      <w14:ligatures w14:val="none"/>
                    </w:rPr>
                    <w:t>0,78</w:t>
                  </w:r>
                </w:p>
              </w:tc>
            </w:tr>
          </w:tbl>
          <w:p w14:paraId="15E35E9D" w14:textId="77777777" w:rsidR="002359E8" w:rsidRPr="0089671A" w:rsidRDefault="002359E8" w:rsidP="00503F6E">
            <w:pPr>
              <w:pStyle w:val="TeksIsi"/>
              <w:ind w:right="286"/>
              <w:jc w:val="center"/>
              <w:rPr>
                <w:sz w:val="22"/>
                <w:szCs w:val="22"/>
              </w:rPr>
            </w:pPr>
          </w:p>
        </w:tc>
      </w:tr>
      <w:tr w:rsidR="002359E8" w:rsidRPr="00E84673" w14:paraId="66F50B39" w14:textId="77777777" w:rsidTr="009A5C2F">
        <w:tc>
          <w:tcPr>
            <w:tcW w:w="856" w:type="dxa"/>
            <w:vAlign w:val="center"/>
          </w:tcPr>
          <w:p w14:paraId="07CFFC3F" w14:textId="77777777" w:rsidR="002359E8" w:rsidRPr="00E84673" w:rsidRDefault="002359E8" w:rsidP="00503F6E">
            <w:pPr>
              <w:pStyle w:val="TeksIsi"/>
              <w:ind w:right="286"/>
              <w:jc w:val="center"/>
            </w:pPr>
            <w:r w:rsidRPr="00E84673">
              <w:t>14.</w:t>
            </w:r>
          </w:p>
        </w:tc>
        <w:tc>
          <w:tcPr>
            <w:tcW w:w="1963" w:type="dxa"/>
            <w:vAlign w:val="center"/>
          </w:tcPr>
          <w:p w14:paraId="510CAB44" w14:textId="77777777" w:rsidR="002359E8" w:rsidRPr="00E84673" w:rsidRDefault="002359E8" w:rsidP="00503F6E">
            <w:pPr>
              <w:pStyle w:val="TeksIsi"/>
              <w:ind w:right="286"/>
              <w:jc w:val="center"/>
            </w:pPr>
            <w:r w:rsidRPr="00E84673">
              <w:t>SMDR</w:t>
            </w:r>
          </w:p>
        </w:tc>
        <w:tc>
          <w:tcPr>
            <w:tcW w:w="1456" w:type="dxa"/>
            <w:vAlign w:val="center"/>
          </w:tcPr>
          <w:p w14:paraId="6E133A40" w14:textId="77777777" w:rsidR="002359E8" w:rsidRPr="00E84673" w:rsidRDefault="002359E8" w:rsidP="00503F6E">
            <w:pPr>
              <w:pStyle w:val="TeksIsi"/>
              <w:ind w:right="286"/>
              <w:jc w:val="center"/>
            </w:pPr>
            <w:r w:rsidRPr="00E84673">
              <w:rPr>
                <w:color w:val="000000"/>
                <w:sz w:val="22"/>
                <w:szCs w:val="22"/>
              </w:rPr>
              <w:t>0,83</w:t>
            </w:r>
          </w:p>
        </w:tc>
        <w:tc>
          <w:tcPr>
            <w:tcW w:w="856" w:type="dxa"/>
            <w:vAlign w:val="center"/>
          </w:tcPr>
          <w:p w14:paraId="72AE8E53" w14:textId="77777777" w:rsidR="002359E8" w:rsidRPr="00E84673" w:rsidRDefault="002359E8" w:rsidP="00503F6E">
            <w:pPr>
              <w:pStyle w:val="TeksIsi"/>
              <w:ind w:right="286"/>
              <w:jc w:val="center"/>
            </w:pPr>
            <w:r w:rsidRPr="00E84673">
              <w:t>46.</w:t>
            </w:r>
          </w:p>
        </w:tc>
        <w:tc>
          <w:tcPr>
            <w:tcW w:w="1928" w:type="dxa"/>
            <w:vAlign w:val="center"/>
          </w:tcPr>
          <w:p w14:paraId="2D9707B4" w14:textId="77777777" w:rsidR="002359E8" w:rsidRPr="00E84673" w:rsidRDefault="002359E8" w:rsidP="00503F6E">
            <w:pPr>
              <w:pStyle w:val="TeksIsi"/>
              <w:ind w:right="286"/>
              <w:jc w:val="center"/>
            </w:pPr>
            <w:r w:rsidRPr="00E84673">
              <w:t>PTBA</w:t>
            </w:r>
          </w:p>
        </w:tc>
        <w:tc>
          <w:tcPr>
            <w:tcW w:w="1446" w:type="dxa"/>
            <w:vAlign w:val="center"/>
          </w:tcPr>
          <w:p w14:paraId="160F607B"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0,8</w:t>
            </w:r>
          </w:p>
        </w:tc>
      </w:tr>
      <w:tr w:rsidR="002359E8" w:rsidRPr="00E84673" w14:paraId="079CBD78" w14:textId="77777777" w:rsidTr="009A5C2F">
        <w:tc>
          <w:tcPr>
            <w:tcW w:w="856" w:type="dxa"/>
            <w:vAlign w:val="center"/>
          </w:tcPr>
          <w:p w14:paraId="61BC80EB" w14:textId="77777777" w:rsidR="002359E8" w:rsidRPr="00E84673" w:rsidRDefault="002359E8" w:rsidP="00503F6E">
            <w:pPr>
              <w:pStyle w:val="TeksIsi"/>
              <w:ind w:right="286"/>
              <w:jc w:val="center"/>
            </w:pPr>
            <w:r w:rsidRPr="00E84673">
              <w:t>15.</w:t>
            </w:r>
          </w:p>
        </w:tc>
        <w:tc>
          <w:tcPr>
            <w:tcW w:w="1963" w:type="dxa"/>
            <w:vAlign w:val="center"/>
          </w:tcPr>
          <w:p w14:paraId="17AA90D7" w14:textId="77777777" w:rsidR="002359E8" w:rsidRPr="00E84673" w:rsidRDefault="002359E8" w:rsidP="00503F6E">
            <w:pPr>
              <w:pStyle w:val="TeksIsi"/>
              <w:ind w:right="286"/>
              <w:jc w:val="center"/>
            </w:pPr>
            <w:r w:rsidRPr="00E84673">
              <w:t>BBTN</w:t>
            </w:r>
          </w:p>
        </w:tc>
        <w:tc>
          <w:tcPr>
            <w:tcW w:w="1456" w:type="dxa"/>
            <w:vAlign w:val="center"/>
          </w:tcPr>
          <w:p w14:paraId="058336F1" w14:textId="77777777" w:rsidR="002359E8" w:rsidRPr="0089671A" w:rsidRDefault="002359E8" w:rsidP="00503F6E">
            <w:pPr>
              <w:pStyle w:val="TeksIsi"/>
              <w:ind w:right="286"/>
              <w:jc w:val="center"/>
              <w:rPr>
                <w:sz w:val="22"/>
                <w:szCs w:val="22"/>
              </w:rPr>
            </w:pPr>
            <w:r w:rsidRPr="0089671A">
              <w:rPr>
                <w:sz w:val="22"/>
                <w:szCs w:val="22"/>
              </w:rPr>
              <w:t>0,15</w:t>
            </w:r>
          </w:p>
        </w:tc>
        <w:tc>
          <w:tcPr>
            <w:tcW w:w="856" w:type="dxa"/>
            <w:vAlign w:val="center"/>
          </w:tcPr>
          <w:p w14:paraId="15DF5CD2" w14:textId="77777777" w:rsidR="002359E8" w:rsidRPr="00E84673" w:rsidRDefault="002359E8" w:rsidP="00503F6E">
            <w:pPr>
              <w:pStyle w:val="TeksIsi"/>
              <w:ind w:right="286"/>
              <w:jc w:val="center"/>
            </w:pPr>
            <w:r w:rsidRPr="00E84673">
              <w:t>47.</w:t>
            </w:r>
          </w:p>
        </w:tc>
        <w:tc>
          <w:tcPr>
            <w:tcW w:w="1928" w:type="dxa"/>
            <w:vAlign w:val="center"/>
          </w:tcPr>
          <w:p w14:paraId="34F8B0A4" w14:textId="77777777" w:rsidR="002359E8" w:rsidRPr="00E84673" w:rsidRDefault="002359E8" w:rsidP="00503F6E">
            <w:pPr>
              <w:pStyle w:val="TeksIsi"/>
              <w:ind w:right="286"/>
              <w:jc w:val="center"/>
            </w:pPr>
            <w:r w:rsidRPr="00E84673">
              <w:t>HEAL</w:t>
            </w:r>
          </w:p>
        </w:tc>
        <w:tc>
          <w:tcPr>
            <w:tcW w:w="1446" w:type="dxa"/>
            <w:vAlign w:val="center"/>
          </w:tcPr>
          <w:p w14:paraId="439D60F0"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0,69</w:t>
            </w:r>
          </w:p>
        </w:tc>
      </w:tr>
      <w:tr w:rsidR="002359E8" w:rsidRPr="00E84673" w14:paraId="1ED08404" w14:textId="77777777" w:rsidTr="009A5C2F">
        <w:tc>
          <w:tcPr>
            <w:tcW w:w="856" w:type="dxa"/>
            <w:vAlign w:val="center"/>
          </w:tcPr>
          <w:p w14:paraId="231D55C0" w14:textId="77777777" w:rsidR="002359E8" w:rsidRPr="00E84673" w:rsidRDefault="002359E8" w:rsidP="00503F6E">
            <w:pPr>
              <w:pStyle w:val="TeksIsi"/>
              <w:ind w:right="286"/>
              <w:jc w:val="center"/>
            </w:pPr>
            <w:r w:rsidRPr="00E84673">
              <w:t>16.</w:t>
            </w:r>
          </w:p>
        </w:tc>
        <w:tc>
          <w:tcPr>
            <w:tcW w:w="1963" w:type="dxa"/>
            <w:vAlign w:val="center"/>
          </w:tcPr>
          <w:p w14:paraId="376F6039" w14:textId="77777777" w:rsidR="002359E8" w:rsidRPr="00E84673" w:rsidRDefault="002359E8" w:rsidP="00503F6E">
            <w:pPr>
              <w:pStyle w:val="TeksIsi"/>
              <w:ind w:right="286"/>
              <w:jc w:val="center"/>
            </w:pPr>
            <w:r w:rsidRPr="00E84673">
              <w:t>TBIG</w:t>
            </w:r>
          </w:p>
        </w:tc>
        <w:tc>
          <w:tcPr>
            <w:tcW w:w="1456" w:type="dxa"/>
            <w:vAlign w:val="center"/>
          </w:tcPr>
          <w:p w14:paraId="46CB2A65" w14:textId="77777777" w:rsidR="002359E8" w:rsidRPr="0089671A" w:rsidRDefault="002359E8" w:rsidP="00503F6E">
            <w:pPr>
              <w:pStyle w:val="TeksIsi"/>
              <w:ind w:right="286"/>
              <w:jc w:val="center"/>
              <w:rPr>
                <w:sz w:val="22"/>
                <w:szCs w:val="22"/>
              </w:rPr>
            </w:pPr>
            <w:r w:rsidRPr="0089671A">
              <w:rPr>
                <w:sz w:val="22"/>
                <w:szCs w:val="22"/>
              </w:rPr>
              <w:t>2,8</w:t>
            </w:r>
          </w:p>
        </w:tc>
        <w:tc>
          <w:tcPr>
            <w:tcW w:w="856" w:type="dxa"/>
            <w:vAlign w:val="center"/>
          </w:tcPr>
          <w:p w14:paraId="7B264DAA" w14:textId="77777777" w:rsidR="002359E8" w:rsidRPr="00E84673" w:rsidRDefault="002359E8" w:rsidP="00503F6E">
            <w:pPr>
              <w:pStyle w:val="TeksIsi"/>
              <w:ind w:right="286"/>
              <w:jc w:val="center"/>
            </w:pPr>
            <w:r w:rsidRPr="00E84673">
              <w:t>48.</w:t>
            </w:r>
          </w:p>
        </w:tc>
        <w:tc>
          <w:tcPr>
            <w:tcW w:w="1928" w:type="dxa"/>
            <w:vAlign w:val="center"/>
          </w:tcPr>
          <w:p w14:paraId="077E5EF5" w14:textId="77777777" w:rsidR="002359E8" w:rsidRPr="00E84673" w:rsidRDefault="002359E8" w:rsidP="00503F6E">
            <w:pPr>
              <w:pStyle w:val="TeksIsi"/>
              <w:ind w:right="286"/>
              <w:jc w:val="center"/>
            </w:pPr>
            <w:r w:rsidRPr="00E84673">
              <w:t>BBKP</w:t>
            </w:r>
          </w:p>
        </w:tc>
        <w:tc>
          <w:tcPr>
            <w:tcW w:w="1446" w:type="dxa"/>
            <w:vAlign w:val="center"/>
          </w:tcPr>
          <w:tbl>
            <w:tblPr>
              <w:tblW w:w="960" w:type="dxa"/>
              <w:tblLook w:val="04A0" w:firstRow="1" w:lastRow="0" w:firstColumn="1" w:lastColumn="0" w:noHBand="0" w:noVBand="1"/>
            </w:tblPr>
            <w:tblGrid>
              <w:gridCol w:w="960"/>
            </w:tblGrid>
            <w:tr w:rsidR="002359E8" w:rsidRPr="0089671A" w14:paraId="2315FD38" w14:textId="77777777" w:rsidTr="00A476F9">
              <w:trPr>
                <w:trHeight w:val="290"/>
              </w:trPr>
              <w:tc>
                <w:tcPr>
                  <w:tcW w:w="960" w:type="dxa"/>
                  <w:tcBorders>
                    <w:top w:val="nil"/>
                    <w:left w:val="nil"/>
                    <w:bottom w:val="nil"/>
                    <w:right w:val="nil"/>
                  </w:tcBorders>
                  <w:shd w:val="clear" w:color="auto" w:fill="auto"/>
                  <w:noWrap/>
                  <w:vAlign w:val="bottom"/>
                  <w:hideMark/>
                </w:tcPr>
                <w:p w14:paraId="160D9B92" w14:textId="77777777" w:rsidR="002359E8" w:rsidRPr="0089671A"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9671A">
                    <w:rPr>
                      <w:rFonts w:ascii="Times New Roman" w:eastAsia="Times New Roman" w:hAnsi="Times New Roman" w:cs="Times New Roman"/>
                      <w:color w:val="000000"/>
                      <w:kern w:val="0"/>
                      <w:lang w:val="id-ID" w:eastAsia="id-ID"/>
                      <w14:ligatures w14:val="none"/>
                    </w:rPr>
                    <w:t>4</w:t>
                  </w:r>
                </w:p>
              </w:tc>
            </w:tr>
          </w:tbl>
          <w:p w14:paraId="1DA00445" w14:textId="77777777" w:rsidR="002359E8" w:rsidRPr="0089671A" w:rsidRDefault="002359E8" w:rsidP="00503F6E">
            <w:pPr>
              <w:pStyle w:val="TeksIsi"/>
              <w:ind w:right="286"/>
              <w:jc w:val="center"/>
              <w:rPr>
                <w:sz w:val="22"/>
                <w:szCs w:val="22"/>
              </w:rPr>
            </w:pPr>
          </w:p>
        </w:tc>
      </w:tr>
      <w:tr w:rsidR="002359E8" w:rsidRPr="00E84673" w14:paraId="6681C908" w14:textId="77777777" w:rsidTr="009A5C2F">
        <w:tc>
          <w:tcPr>
            <w:tcW w:w="856" w:type="dxa"/>
            <w:vAlign w:val="center"/>
          </w:tcPr>
          <w:p w14:paraId="406542BA" w14:textId="77777777" w:rsidR="002359E8" w:rsidRPr="00E84673" w:rsidRDefault="002359E8" w:rsidP="00503F6E">
            <w:pPr>
              <w:pStyle w:val="TeksIsi"/>
              <w:ind w:right="286"/>
              <w:jc w:val="center"/>
            </w:pPr>
            <w:r w:rsidRPr="00E84673">
              <w:t>17.</w:t>
            </w:r>
          </w:p>
        </w:tc>
        <w:tc>
          <w:tcPr>
            <w:tcW w:w="1963" w:type="dxa"/>
            <w:vAlign w:val="center"/>
          </w:tcPr>
          <w:p w14:paraId="07BDB908" w14:textId="77777777" w:rsidR="002359E8" w:rsidRPr="00E84673" w:rsidRDefault="002359E8" w:rsidP="00503F6E">
            <w:pPr>
              <w:pStyle w:val="TeksIsi"/>
              <w:ind w:right="286"/>
              <w:jc w:val="center"/>
            </w:pPr>
            <w:r w:rsidRPr="00E84673">
              <w:t>BRPT</w:t>
            </w:r>
          </w:p>
        </w:tc>
        <w:tc>
          <w:tcPr>
            <w:tcW w:w="1456" w:type="dxa"/>
            <w:vAlign w:val="center"/>
          </w:tcPr>
          <w:tbl>
            <w:tblPr>
              <w:tblW w:w="960" w:type="dxa"/>
              <w:tblLook w:val="04A0" w:firstRow="1" w:lastRow="0" w:firstColumn="1" w:lastColumn="0" w:noHBand="0" w:noVBand="1"/>
            </w:tblPr>
            <w:tblGrid>
              <w:gridCol w:w="960"/>
            </w:tblGrid>
            <w:tr w:rsidR="002359E8" w:rsidRPr="0089671A" w14:paraId="2E32F51E" w14:textId="77777777" w:rsidTr="00A476F9">
              <w:trPr>
                <w:trHeight w:val="290"/>
              </w:trPr>
              <w:tc>
                <w:tcPr>
                  <w:tcW w:w="960" w:type="dxa"/>
                  <w:tcBorders>
                    <w:top w:val="nil"/>
                    <w:left w:val="nil"/>
                    <w:bottom w:val="nil"/>
                    <w:right w:val="nil"/>
                  </w:tcBorders>
                  <w:shd w:val="clear" w:color="auto" w:fill="auto"/>
                  <w:noWrap/>
                  <w:vAlign w:val="bottom"/>
                  <w:hideMark/>
                </w:tcPr>
                <w:p w14:paraId="14702B1F" w14:textId="77777777" w:rsidR="002359E8" w:rsidRPr="0089671A"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9671A">
                    <w:rPr>
                      <w:rFonts w:ascii="Times New Roman" w:eastAsia="Times New Roman" w:hAnsi="Times New Roman" w:cs="Times New Roman"/>
                      <w:color w:val="000000"/>
                      <w:kern w:val="0"/>
                      <w:lang w:val="id-ID" w:eastAsia="id-ID"/>
                      <w14:ligatures w14:val="none"/>
                    </w:rPr>
                    <w:t>1,47</w:t>
                  </w:r>
                </w:p>
              </w:tc>
            </w:tr>
          </w:tbl>
          <w:p w14:paraId="73F243DB" w14:textId="77777777" w:rsidR="002359E8" w:rsidRPr="0089671A" w:rsidRDefault="002359E8" w:rsidP="00503F6E">
            <w:pPr>
              <w:pStyle w:val="TeksIsi"/>
              <w:ind w:right="286"/>
              <w:jc w:val="center"/>
              <w:rPr>
                <w:sz w:val="22"/>
                <w:szCs w:val="22"/>
              </w:rPr>
            </w:pPr>
          </w:p>
        </w:tc>
        <w:tc>
          <w:tcPr>
            <w:tcW w:w="856" w:type="dxa"/>
            <w:vAlign w:val="center"/>
          </w:tcPr>
          <w:p w14:paraId="30221F19" w14:textId="77777777" w:rsidR="002359E8" w:rsidRPr="00E84673" w:rsidRDefault="002359E8" w:rsidP="00503F6E">
            <w:pPr>
              <w:pStyle w:val="TeksIsi"/>
              <w:ind w:right="286"/>
              <w:jc w:val="center"/>
            </w:pPr>
            <w:r w:rsidRPr="00E84673">
              <w:t>49.</w:t>
            </w:r>
          </w:p>
        </w:tc>
        <w:tc>
          <w:tcPr>
            <w:tcW w:w="1928" w:type="dxa"/>
            <w:vAlign w:val="center"/>
          </w:tcPr>
          <w:p w14:paraId="280FC359" w14:textId="77777777" w:rsidR="002359E8" w:rsidRPr="00E84673" w:rsidRDefault="002359E8" w:rsidP="00503F6E">
            <w:pPr>
              <w:pStyle w:val="TeksIsi"/>
              <w:ind w:right="286"/>
              <w:jc w:val="center"/>
            </w:pPr>
            <w:r w:rsidRPr="00E84673">
              <w:t>KLBF</w:t>
            </w:r>
          </w:p>
        </w:tc>
        <w:tc>
          <w:tcPr>
            <w:tcW w:w="1446" w:type="dxa"/>
            <w:vAlign w:val="center"/>
          </w:tcPr>
          <w:p w14:paraId="7FC5E8D2"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0,17</w:t>
            </w:r>
          </w:p>
        </w:tc>
      </w:tr>
      <w:tr w:rsidR="002359E8" w:rsidRPr="00E84673" w14:paraId="220B9B22" w14:textId="77777777" w:rsidTr="009A5C2F">
        <w:tc>
          <w:tcPr>
            <w:tcW w:w="856" w:type="dxa"/>
            <w:vAlign w:val="center"/>
          </w:tcPr>
          <w:p w14:paraId="1C0A24C8" w14:textId="77777777" w:rsidR="002359E8" w:rsidRPr="00E84673" w:rsidRDefault="002359E8" w:rsidP="00503F6E">
            <w:pPr>
              <w:pStyle w:val="TeksIsi"/>
              <w:ind w:right="286"/>
              <w:jc w:val="center"/>
            </w:pPr>
            <w:r w:rsidRPr="00E84673">
              <w:t>18.</w:t>
            </w:r>
          </w:p>
        </w:tc>
        <w:tc>
          <w:tcPr>
            <w:tcW w:w="1963" w:type="dxa"/>
            <w:vAlign w:val="center"/>
          </w:tcPr>
          <w:p w14:paraId="4C31BD36" w14:textId="77777777" w:rsidR="002359E8" w:rsidRPr="00E84673" w:rsidRDefault="002359E8" w:rsidP="00503F6E">
            <w:pPr>
              <w:pStyle w:val="TeksIsi"/>
              <w:ind w:right="286"/>
              <w:jc w:val="center"/>
            </w:pPr>
            <w:r w:rsidRPr="00E84673">
              <w:t>PGAS</w:t>
            </w:r>
          </w:p>
        </w:tc>
        <w:tc>
          <w:tcPr>
            <w:tcW w:w="1456" w:type="dxa"/>
            <w:vAlign w:val="center"/>
          </w:tcPr>
          <w:p w14:paraId="2B348F12"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0,86</w:t>
            </w:r>
          </w:p>
        </w:tc>
        <w:tc>
          <w:tcPr>
            <w:tcW w:w="856" w:type="dxa"/>
            <w:vAlign w:val="center"/>
          </w:tcPr>
          <w:p w14:paraId="1A615FD6" w14:textId="77777777" w:rsidR="002359E8" w:rsidRPr="00E84673" w:rsidRDefault="002359E8" w:rsidP="00503F6E">
            <w:pPr>
              <w:pStyle w:val="TeksIsi"/>
              <w:ind w:right="286"/>
              <w:jc w:val="center"/>
            </w:pPr>
            <w:r w:rsidRPr="00E84673">
              <w:t>50.</w:t>
            </w:r>
          </w:p>
        </w:tc>
        <w:tc>
          <w:tcPr>
            <w:tcW w:w="1928" w:type="dxa"/>
            <w:vAlign w:val="center"/>
          </w:tcPr>
          <w:p w14:paraId="24A6545C" w14:textId="77777777" w:rsidR="002359E8" w:rsidRPr="00E84673" w:rsidRDefault="002359E8" w:rsidP="00503F6E">
            <w:pPr>
              <w:pStyle w:val="TeksIsi"/>
              <w:ind w:right="286"/>
              <w:jc w:val="center"/>
            </w:pPr>
            <w:r w:rsidRPr="00E84673">
              <w:t>INDY</w:t>
            </w:r>
          </w:p>
        </w:tc>
        <w:tc>
          <w:tcPr>
            <w:tcW w:w="1446" w:type="dxa"/>
            <w:vAlign w:val="center"/>
          </w:tcPr>
          <w:p w14:paraId="1BFF0911"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1,26</w:t>
            </w:r>
          </w:p>
        </w:tc>
      </w:tr>
      <w:tr w:rsidR="002359E8" w:rsidRPr="00E84673" w14:paraId="0981E0D8" w14:textId="77777777" w:rsidTr="009A5C2F">
        <w:tc>
          <w:tcPr>
            <w:tcW w:w="856" w:type="dxa"/>
            <w:vAlign w:val="center"/>
          </w:tcPr>
          <w:p w14:paraId="324B258B" w14:textId="77777777" w:rsidR="002359E8" w:rsidRPr="00E84673" w:rsidRDefault="002359E8" w:rsidP="00503F6E">
            <w:pPr>
              <w:pStyle w:val="TeksIsi"/>
              <w:ind w:right="286"/>
              <w:jc w:val="center"/>
            </w:pPr>
            <w:r w:rsidRPr="00E84673">
              <w:t>19.</w:t>
            </w:r>
          </w:p>
        </w:tc>
        <w:tc>
          <w:tcPr>
            <w:tcW w:w="1963" w:type="dxa"/>
            <w:vAlign w:val="center"/>
          </w:tcPr>
          <w:p w14:paraId="07EC1633" w14:textId="77777777" w:rsidR="002359E8" w:rsidRPr="00E84673" w:rsidRDefault="002359E8" w:rsidP="00503F6E">
            <w:pPr>
              <w:pStyle w:val="TeksIsi"/>
              <w:ind w:right="286"/>
              <w:jc w:val="center"/>
            </w:pPr>
            <w:r w:rsidRPr="00E84673">
              <w:t>AGRO</w:t>
            </w:r>
          </w:p>
        </w:tc>
        <w:tc>
          <w:tcPr>
            <w:tcW w:w="1456" w:type="dxa"/>
            <w:vAlign w:val="center"/>
          </w:tcPr>
          <w:p w14:paraId="071C47B2"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2,36</w:t>
            </w:r>
          </w:p>
        </w:tc>
        <w:tc>
          <w:tcPr>
            <w:tcW w:w="856" w:type="dxa"/>
            <w:vAlign w:val="center"/>
          </w:tcPr>
          <w:p w14:paraId="62F72EBC" w14:textId="77777777" w:rsidR="002359E8" w:rsidRPr="00E84673" w:rsidRDefault="002359E8" w:rsidP="00503F6E">
            <w:pPr>
              <w:pStyle w:val="TeksIsi"/>
              <w:ind w:right="286"/>
              <w:jc w:val="center"/>
            </w:pPr>
            <w:r w:rsidRPr="00E84673">
              <w:t>51.</w:t>
            </w:r>
          </w:p>
        </w:tc>
        <w:tc>
          <w:tcPr>
            <w:tcW w:w="1928" w:type="dxa"/>
            <w:vAlign w:val="center"/>
          </w:tcPr>
          <w:p w14:paraId="3FC8CF8B" w14:textId="77777777" w:rsidR="002359E8" w:rsidRPr="00E84673" w:rsidRDefault="002359E8" w:rsidP="00503F6E">
            <w:pPr>
              <w:pStyle w:val="TeksIsi"/>
              <w:ind w:right="286"/>
              <w:jc w:val="center"/>
            </w:pPr>
            <w:r w:rsidRPr="00E84673">
              <w:t>RAJA</w:t>
            </w:r>
          </w:p>
        </w:tc>
        <w:tc>
          <w:tcPr>
            <w:tcW w:w="1446" w:type="dxa"/>
            <w:vAlign w:val="center"/>
          </w:tcPr>
          <w:tbl>
            <w:tblPr>
              <w:tblW w:w="960" w:type="dxa"/>
              <w:tblLook w:val="04A0" w:firstRow="1" w:lastRow="0" w:firstColumn="1" w:lastColumn="0" w:noHBand="0" w:noVBand="1"/>
            </w:tblPr>
            <w:tblGrid>
              <w:gridCol w:w="960"/>
            </w:tblGrid>
            <w:tr w:rsidR="002359E8" w:rsidRPr="0089671A" w14:paraId="3BB03D09" w14:textId="77777777" w:rsidTr="00B23758">
              <w:trPr>
                <w:trHeight w:val="290"/>
              </w:trPr>
              <w:tc>
                <w:tcPr>
                  <w:tcW w:w="960" w:type="dxa"/>
                  <w:tcBorders>
                    <w:top w:val="nil"/>
                    <w:left w:val="nil"/>
                    <w:bottom w:val="nil"/>
                    <w:right w:val="nil"/>
                  </w:tcBorders>
                  <w:shd w:val="clear" w:color="auto" w:fill="auto"/>
                  <w:noWrap/>
                  <w:vAlign w:val="bottom"/>
                  <w:hideMark/>
                </w:tcPr>
                <w:p w14:paraId="15CEDAE5" w14:textId="77777777" w:rsidR="002359E8" w:rsidRPr="0089671A"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9671A">
                    <w:rPr>
                      <w:rFonts w:ascii="Times New Roman" w:eastAsia="Times New Roman" w:hAnsi="Times New Roman" w:cs="Times New Roman"/>
                      <w:color w:val="000000"/>
                      <w:kern w:val="0"/>
                      <w:lang w:val="id-ID" w:eastAsia="id-ID"/>
                      <w14:ligatures w14:val="none"/>
                    </w:rPr>
                    <w:t>1,13</w:t>
                  </w:r>
                </w:p>
              </w:tc>
            </w:tr>
          </w:tbl>
          <w:p w14:paraId="732264CC" w14:textId="77777777" w:rsidR="002359E8" w:rsidRPr="0089671A" w:rsidRDefault="002359E8" w:rsidP="00503F6E">
            <w:pPr>
              <w:pStyle w:val="TeksIsi"/>
              <w:ind w:right="286"/>
              <w:jc w:val="center"/>
              <w:rPr>
                <w:sz w:val="22"/>
                <w:szCs w:val="22"/>
              </w:rPr>
            </w:pPr>
          </w:p>
        </w:tc>
      </w:tr>
      <w:tr w:rsidR="002359E8" w:rsidRPr="00E84673" w14:paraId="4013BF1B" w14:textId="77777777" w:rsidTr="009A5C2F">
        <w:tc>
          <w:tcPr>
            <w:tcW w:w="856" w:type="dxa"/>
            <w:vAlign w:val="center"/>
          </w:tcPr>
          <w:p w14:paraId="569B8653" w14:textId="77777777" w:rsidR="002359E8" w:rsidRPr="00E84673" w:rsidRDefault="002359E8" w:rsidP="00503F6E">
            <w:pPr>
              <w:pStyle w:val="TeksIsi"/>
              <w:ind w:right="286"/>
              <w:jc w:val="center"/>
            </w:pPr>
            <w:r w:rsidRPr="00E84673">
              <w:t>20.</w:t>
            </w:r>
          </w:p>
        </w:tc>
        <w:tc>
          <w:tcPr>
            <w:tcW w:w="1963" w:type="dxa"/>
            <w:vAlign w:val="center"/>
          </w:tcPr>
          <w:p w14:paraId="277CFF69" w14:textId="77777777" w:rsidR="002359E8" w:rsidRPr="00E84673" w:rsidRDefault="002359E8" w:rsidP="00503F6E">
            <w:pPr>
              <w:pStyle w:val="TeksIsi"/>
              <w:ind w:right="286"/>
              <w:jc w:val="center"/>
            </w:pPr>
            <w:r w:rsidRPr="00E84673">
              <w:t>BFIN</w:t>
            </w:r>
          </w:p>
        </w:tc>
        <w:tc>
          <w:tcPr>
            <w:tcW w:w="1456" w:type="dxa"/>
            <w:vAlign w:val="center"/>
          </w:tcPr>
          <w:p w14:paraId="015F3025" w14:textId="77777777" w:rsidR="002359E8" w:rsidRPr="0089671A" w:rsidRDefault="002359E8" w:rsidP="00503F6E">
            <w:pPr>
              <w:ind w:left="-233"/>
              <w:jc w:val="center"/>
              <w:rPr>
                <w:rFonts w:ascii="Times New Roman" w:eastAsia="Times New Roman" w:hAnsi="Times New Roman" w:cs="Times New Roman"/>
                <w:color w:val="000000"/>
                <w:kern w:val="0"/>
                <w:lang w:val="id-ID" w:eastAsia="id-ID"/>
                <w14:ligatures w14:val="none"/>
              </w:rPr>
            </w:pPr>
            <w:r w:rsidRPr="0089671A">
              <w:rPr>
                <w:rFonts w:ascii="Times New Roman" w:eastAsia="Times New Roman" w:hAnsi="Times New Roman" w:cs="Times New Roman"/>
                <w:color w:val="000000"/>
                <w:kern w:val="0"/>
                <w:lang w:val="id-ID" w:eastAsia="id-ID"/>
                <w14:ligatures w14:val="none"/>
              </w:rPr>
              <w:t>1,57</w:t>
            </w:r>
          </w:p>
        </w:tc>
        <w:tc>
          <w:tcPr>
            <w:tcW w:w="856" w:type="dxa"/>
            <w:vAlign w:val="center"/>
          </w:tcPr>
          <w:p w14:paraId="3BC6BC7B" w14:textId="77777777" w:rsidR="002359E8" w:rsidRPr="00E84673" w:rsidRDefault="002359E8" w:rsidP="00503F6E">
            <w:pPr>
              <w:pStyle w:val="TeksIsi"/>
              <w:ind w:right="286"/>
              <w:jc w:val="center"/>
            </w:pPr>
            <w:r w:rsidRPr="00E84673">
              <w:t>52.</w:t>
            </w:r>
          </w:p>
        </w:tc>
        <w:tc>
          <w:tcPr>
            <w:tcW w:w="1928" w:type="dxa"/>
            <w:vAlign w:val="center"/>
          </w:tcPr>
          <w:p w14:paraId="523987A3" w14:textId="77777777" w:rsidR="002359E8" w:rsidRPr="00E84673" w:rsidRDefault="002359E8" w:rsidP="00503F6E">
            <w:pPr>
              <w:pStyle w:val="TeksIsi"/>
              <w:ind w:right="286"/>
              <w:jc w:val="center"/>
            </w:pPr>
            <w:r w:rsidRPr="00E84673">
              <w:t>INDF</w:t>
            </w:r>
          </w:p>
        </w:tc>
        <w:tc>
          <w:tcPr>
            <w:tcW w:w="1446" w:type="dxa"/>
            <w:vAlign w:val="center"/>
          </w:tcPr>
          <w:p w14:paraId="04154C10"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0,86</w:t>
            </w:r>
          </w:p>
        </w:tc>
      </w:tr>
      <w:tr w:rsidR="002359E8" w:rsidRPr="00E84673" w14:paraId="18856ADF" w14:textId="77777777" w:rsidTr="009A5C2F">
        <w:tc>
          <w:tcPr>
            <w:tcW w:w="856" w:type="dxa"/>
            <w:vAlign w:val="center"/>
          </w:tcPr>
          <w:p w14:paraId="5097389D" w14:textId="77777777" w:rsidR="002359E8" w:rsidRPr="00E84673" w:rsidRDefault="002359E8" w:rsidP="00503F6E">
            <w:pPr>
              <w:pStyle w:val="TeksIsi"/>
              <w:ind w:right="286"/>
              <w:jc w:val="center"/>
            </w:pPr>
            <w:r w:rsidRPr="00E84673">
              <w:t>21.</w:t>
            </w:r>
          </w:p>
        </w:tc>
        <w:tc>
          <w:tcPr>
            <w:tcW w:w="1963" w:type="dxa"/>
            <w:vAlign w:val="center"/>
          </w:tcPr>
          <w:p w14:paraId="5463B5A7" w14:textId="77777777" w:rsidR="002359E8" w:rsidRPr="00E84673" w:rsidRDefault="002359E8" w:rsidP="00503F6E">
            <w:pPr>
              <w:pStyle w:val="TeksIsi"/>
              <w:ind w:right="286"/>
              <w:jc w:val="center"/>
            </w:pPr>
            <w:r w:rsidRPr="00E84673">
              <w:t>MIKA</w:t>
            </w:r>
          </w:p>
        </w:tc>
        <w:tc>
          <w:tcPr>
            <w:tcW w:w="1456" w:type="dxa"/>
            <w:vAlign w:val="center"/>
          </w:tcPr>
          <w:p w14:paraId="103CA09C"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0,11</w:t>
            </w:r>
          </w:p>
        </w:tc>
        <w:tc>
          <w:tcPr>
            <w:tcW w:w="856" w:type="dxa"/>
            <w:vAlign w:val="center"/>
          </w:tcPr>
          <w:p w14:paraId="00EA4B74" w14:textId="77777777" w:rsidR="002359E8" w:rsidRPr="00E84673" w:rsidRDefault="002359E8" w:rsidP="00503F6E">
            <w:pPr>
              <w:pStyle w:val="TeksIsi"/>
              <w:ind w:right="286"/>
              <w:jc w:val="center"/>
            </w:pPr>
            <w:r w:rsidRPr="00E84673">
              <w:t>53.</w:t>
            </w:r>
          </w:p>
        </w:tc>
        <w:tc>
          <w:tcPr>
            <w:tcW w:w="1928" w:type="dxa"/>
            <w:vAlign w:val="center"/>
          </w:tcPr>
          <w:p w14:paraId="375D5F42" w14:textId="77777777" w:rsidR="002359E8" w:rsidRPr="00E84673" w:rsidRDefault="002359E8" w:rsidP="00503F6E">
            <w:pPr>
              <w:pStyle w:val="TeksIsi"/>
              <w:ind w:right="286"/>
              <w:jc w:val="center"/>
            </w:pPr>
            <w:r w:rsidRPr="00E84673">
              <w:t>UNTR</w:t>
            </w:r>
          </w:p>
        </w:tc>
        <w:tc>
          <w:tcPr>
            <w:tcW w:w="1446" w:type="dxa"/>
            <w:vAlign w:val="center"/>
          </w:tcPr>
          <w:p w14:paraId="141C30B6"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0,83</w:t>
            </w:r>
          </w:p>
        </w:tc>
      </w:tr>
      <w:tr w:rsidR="002359E8" w:rsidRPr="00E84673" w14:paraId="28825192" w14:textId="77777777" w:rsidTr="009A5C2F">
        <w:tc>
          <w:tcPr>
            <w:tcW w:w="856" w:type="dxa"/>
            <w:vAlign w:val="center"/>
          </w:tcPr>
          <w:p w14:paraId="51619BB1" w14:textId="77777777" w:rsidR="002359E8" w:rsidRPr="00E84673" w:rsidRDefault="002359E8" w:rsidP="00503F6E">
            <w:pPr>
              <w:pStyle w:val="TeksIsi"/>
              <w:ind w:right="286"/>
              <w:jc w:val="center"/>
            </w:pPr>
            <w:r w:rsidRPr="00E84673">
              <w:t>22.</w:t>
            </w:r>
          </w:p>
        </w:tc>
        <w:tc>
          <w:tcPr>
            <w:tcW w:w="1963" w:type="dxa"/>
            <w:vAlign w:val="center"/>
          </w:tcPr>
          <w:p w14:paraId="289EB55C" w14:textId="77777777" w:rsidR="002359E8" w:rsidRPr="00E84673" w:rsidRDefault="002359E8" w:rsidP="00503F6E">
            <w:pPr>
              <w:pStyle w:val="TeksIsi"/>
              <w:ind w:right="286"/>
              <w:jc w:val="center"/>
            </w:pPr>
            <w:r w:rsidRPr="00E84673">
              <w:t>SMRA</w:t>
            </w:r>
          </w:p>
        </w:tc>
        <w:tc>
          <w:tcPr>
            <w:tcW w:w="1456" w:type="dxa"/>
            <w:vAlign w:val="center"/>
          </w:tcPr>
          <w:p w14:paraId="6BA05F03"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1,53</w:t>
            </w:r>
          </w:p>
        </w:tc>
        <w:tc>
          <w:tcPr>
            <w:tcW w:w="856" w:type="dxa"/>
            <w:vAlign w:val="center"/>
          </w:tcPr>
          <w:p w14:paraId="0269F912" w14:textId="77777777" w:rsidR="002359E8" w:rsidRPr="00E84673" w:rsidRDefault="002359E8" w:rsidP="00503F6E">
            <w:pPr>
              <w:pStyle w:val="TeksIsi"/>
              <w:ind w:right="286"/>
              <w:jc w:val="center"/>
            </w:pPr>
            <w:r w:rsidRPr="00E84673">
              <w:t>54.</w:t>
            </w:r>
          </w:p>
        </w:tc>
        <w:tc>
          <w:tcPr>
            <w:tcW w:w="1928" w:type="dxa"/>
            <w:vAlign w:val="center"/>
          </w:tcPr>
          <w:p w14:paraId="3684C822" w14:textId="77777777" w:rsidR="002359E8" w:rsidRPr="00E84673" w:rsidRDefault="002359E8" w:rsidP="00503F6E">
            <w:pPr>
              <w:pStyle w:val="TeksIsi"/>
              <w:ind w:right="286"/>
              <w:jc w:val="center"/>
            </w:pPr>
            <w:r w:rsidRPr="00E84673">
              <w:t>ANTM</w:t>
            </w:r>
          </w:p>
        </w:tc>
        <w:tc>
          <w:tcPr>
            <w:tcW w:w="1446" w:type="dxa"/>
            <w:vAlign w:val="center"/>
          </w:tcPr>
          <w:p w14:paraId="1EFE9AB8"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0,38</w:t>
            </w:r>
          </w:p>
        </w:tc>
      </w:tr>
      <w:tr w:rsidR="002359E8" w:rsidRPr="00E84673" w14:paraId="76A2BD37" w14:textId="77777777" w:rsidTr="009A5C2F">
        <w:tc>
          <w:tcPr>
            <w:tcW w:w="856" w:type="dxa"/>
            <w:vAlign w:val="center"/>
          </w:tcPr>
          <w:p w14:paraId="2A8027E1" w14:textId="77777777" w:rsidR="002359E8" w:rsidRPr="00E84673" w:rsidRDefault="002359E8" w:rsidP="00503F6E">
            <w:pPr>
              <w:pStyle w:val="TeksIsi"/>
              <w:ind w:right="286"/>
              <w:jc w:val="center"/>
            </w:pPr>
            <w:r w:rsidRPr="00E84673">
              <w:t>23.</w:t>
            </w:r>
          </w:p>
        </w:tc>
        <w:tc>
          <w:tcPr>
            <w:tcW w:w="1963" w:type="dxa"/>
            <w:vAlign w:val="center"/>
          </w:tcPr>
          <w:p w14:paraId="1186B46A" w14:textId="77777777" w:rsidR="002359E8" w:rsidRPr="00E84673" w:rsidRDefault="002359E8" w:rsidP="00503F6E">
            <w:pPr>
              <w:pStyle w:val="TeksIsi"/>
              <w:ind w:right="286"/>
              <w:jc w:val="center"/>
            </w:pPr>
            <w:r w:rsidRPr="00E84673">
              <w:t>AKRA</w:t>
            </w:r>
          </w:p>
        </w:tc>
        <w:tc>
          <w:tcPr>
            <w:tcW w:w="1456" w:type="dxa"/>
            <w:vAlign w:val="center"/>
          </w:tcPr>
          <w:p w14:paraId="77C3F988"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1,15</w:t>
            </w:r>
          </w:p>
        </w:tc>
        <w:tc>
          <w:tcPr>
            <w:tcW w:w="856" w:type="dxa"/>
            <w:vAlign w:val="center"/>
          </w:tcPr>
          <w:p w14:paraId="3448CAFF" w14:textId="77777777" w:rsidR="002359E8" w:rsidRPr="00E84673" w:rsidRDefault="002359E8" w:rsidP="00503F6E">
            <w:pPr>
              <w:pStyle w:val="TeksIsi"/>
              <w:ind w:right="286"/>
              <w:jc w:val="center"/>
            </w:pPr>
            <w:r w:rsidRPr="00E84673">
              <w:t>55.</w:t>
            </w:r>
          </w:p>
        </w:tc>
        <w:tc>
          <w:tcPr>
            <w:tcW w:w="1928" w:type="dxa"/>
            <w:vAlign w:val="center"/>
          </w:tcPr>
          <w:p w14:paraId="67A06463" w14:textId="77777777" w:rsidR="002359E8" w:rsidRPr="00E84673" w:rsidRDefault="002359E8" w:rsidP="00503F6E">
            <w:pPr>
              <w:pStyle w:val="TeksIsi"/>
              <w:ind w:right="286"/>
              <w:jc w:val="center"/>
            </w:pPr>
            <w:r w:rsidRPr="00E84673">
              <w:t>CPIN</w:t>
            </w:r>
          </w:p>
        </w:tc>
        <w:tc>
          <w:tcPr>
            <w:tcW w:w="1446" w:type="dxa"/>
            <w:vAlign w:val="center"/>
          </w:tcPr>
          <w:p w14:paraId="0F381C4F"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0,52</w:t>
            </w:r>
          </w:p>
        </w:tc>
      </w:tr>
      <w:tr w:rsidR="002359E8" w:rsidRPr="00E84673" w14:paraId="26C280DF" w14:textId="77777777" w:rsidTr="009A5C2F">
        <w:tc>
          <w:tcPr>
            <w:tcW w:w="856" w:type="dxa"/>
            <w:vAlign w:val="center"/>
          </w:tcPr>
          <w:p w14:paraId="5C41E1DD" w14:textId="77777777" w:rsidR="002359E8" w:rsidRPr="00E84673" w:rsidRDefault="002359E8" w:rsidP="00503F6E">
            <w:pPr>
              <w:pStyle w:val="TeksIsi"/>
              <w:ind w:right="286"/>
              <w:jc w:val="center"/>
            </w:pPr>
            <w:r w:rsidRPr="00E84673">
              <w:t>24.</w:t>
            </w:r>
          </w:p>
        </w:tc>
        <w:tc>
          <w:tcPr>
            <w:tcW w:w="1963" w:type="dxa"/>
            <w:vAlign w:val="center"/>
          </w:tcPr>
          <w:p w14:paraId="6682B0ED" w14:textId="77777777" w:rsidR="002359E8" w:rsidRPr="00E84673" w:rsidRDefault="002359E8" w:rsidP="00503F6E">
            <w:pPr>
              <w:pStyle w:val="TeksIsi"/>
              <w:ind w:right="286"/>
              <w:jc w:val="center"/>
            </w:pPr>
            <w:r w:rsidRPr="00E84673">
              <w:t>TOWR</w:t>
            </w:r>
          </w:p>
        </w:tc>
        <w:tc>
          <w:tcPr>
            <w:tcW w:w="1456" w:type="dxa"/>
            <w:vAlign w:val="center"/>
          </w:tcPr>
          <w:p w14:paraId="3ECA658A"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3,14</w:t>
            </w:r>
          </w:p>
        </w:tc>
        <w:tc>
          <w:tcPr>
            <w:tcW w:w="856" w:type="dxa"/>
            <w:vAlign w:val="center"/>
          </w:tcPr>
          <w:p w14:paraId="75A6391E" w14:textId="77777777" w:rsidR="002359E8" w:rsidRPr="00E84673" w:rsidRDefault="002359E8" w:rsidP="00503F6E">
            <w:pPr>
              <w:pStyle w:val="TeksIsi"/>
              <w:ind w:right="286"/>
              <w:jc w:val="center"/>
            </w:pPr>
            <w:r w:rsidRPr="00E84673">
              <w:t>56.</w:t>
            </w:r>
          </w:p>
        </w:tc>
        <w:tc>
          <w:tcPr>
            <w:tcW w:w="1928" w:type="dxa"/>
            <w:vAlign w:val="center"/>
          </w:tcPr>
          <w:p w14:paraId="04EA39E0" w14:textId="77777777" w:rsidR="002359E8" w:rsidRPr="00E84673" w:rsidRDefault="002359E8" w:rsidP="00503F6E">
            <w:pPr>
              <w:pStyle w:val="TeksIsi"/>
              <w:ind w:right="286"/>
              <w:jc w:val="center"/>
            </w:pPr>
            <w:r w:rsidRPr="00E84673">
              <w:t>JPFA</w:t>
            </w:r>
          </w:p>
        </w:tc>
        <w:tc>
          <w:tcPr>
            <w:tcW w:w="1446" w:type="dxa"/>
            <w:vAlign w:val="center"/>
          </w:tcPr>
          <w:p w14:paraId="28BAF129"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1,41</w:t>
            </w:r>
          </w:p>
        </w:tc>
      </w:tr>
      <w:tr w:rsidR="002359E8" w:rsidRPr="00E84673" w14:paraId="0723B5FB" w14:textId="77777777" w:rsidTr="009A5C2F">
        <w:tc>
          <w:tcPr>
            <w:tcW w:w="856" w:type="dxa"/>
            <w:vAlign w:val="center"/>
          </w:tcPr>
          <w:p w14:paraId="0ED6AFB9" w14:textId="77777777" w:rsidR="002359E8" w:rsidRPr="00E84673" w:rsidRDefault="002359E8" w:rsidP="00503F6E">
            <w:pPr>
              <w:pStyle w:val="TeksIsi"/>
              <w:ind w:right="286"/>
              <w:jc w:val="center"/>
            </w:pPr>
            <w:r w:rsidRPr="00E84673">
              <w:lastRenderedPageBreak/>
              <w:t>25.</w:t>
            </w:r>
          </w:p>
        </w:tc>
        <w:tc>
          <w:tcPr>
            <w:tcW w:w="1963" w:type="dxa"/>
            <w:vAlign w:val="center"/>
          </w:tcPr>
          <w:p w14:paraId="5D201556" w14:textId="77777777" w:rsidR="002359E8" w:rsidRPr="00E84673" w:rsidRDefault="002359E8" w:rsidP="00503F6E">
            <w:pPr>
              <w:pStyle w:val="TeksIsi"/>
              <w:ind w:right="286"/>
              <w:jc w:val="center"/>
            </w:pPr>
            <w:r w:rsidRPr="00E84673">
              <w:t>BRIS</w:t>
            </w:r>
          </w:p>
        </w:tc>
        <w:tc>
          <w:tcPr>
            <w:tcW w:w="1456" w:type="dxa"/>
            <w:vAlign w:val="center"/>
          </w:tcPr>
          <w:p w14:paraId="32DF68DF"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2,19</w:t>
            </w:r>
          </w:p>
        </w:tc>
        <w:tc>
          <w:tcPr>
            <w:tcW w:w="856" w:type="dxa"/>
            <w:vAlign w:val="center"/>
          </w:tcPr>
          <w:p w14:paraId="3FC70AAE" w14:textId="77777777" w:rsidR="002359E8" w:rsidRPr="00E84673" w:rsidRDefault="002359E8" w:rsidP="00503F6E">
            <w:pPr>
              <w:pStyle w:val="TeksIsi"/>
              <w:ind w:right="286"/>
              <w:jc w:val="center"/>
            </w:pPr>
            <w:r w:rsidRPr="00E84673">
              <w:t>57.</w:t>
            </w:r>
          </w:p>
        </w:tc>
        <w:tc>
          <w:tcPr>
            <w:tcW w:w="1928" w:type="dxa"/>
            <w:vAlign w:val="center"/>
          </w:tcPr>
          <w:p w14:paraId="51F17C9E" w14:textId="77777777" w:rsidR="002359E8" w:rsidRPr="00E84673" w:rsidRDefault="002359E8" w:rsidP="00503F6E">
            <w:pPr>
              <w:pStyle w:val="TeksIsi"/>
              <w:ind w:right="286"/>
              <w:jc w:val="center"/>
            </w:pPr>
            <w:r w:rsidRPr="00E84673">
              <w:t>GGRM</w:t>
            </w:r>
          </w:p>
        </w:tc>
        <w:tc>
          <w:tcPr>
            <w:tcW w:w="1446" w:type="dxa"/>
            <w:vAlign w:val="center"/>
          </w:tcPr>
          <w:p w14:paraId="38469736"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0,52</w:t>
            </w:r>
          </w:p>
        </w:tc>
      </w:tr>
      <w:tr w:rsidR="002359E8" w:rsidRPr="00E84673" w14:paraId="1DB219F8" w14:textId="77777777" w:rsidTr="009A5C2F">
        <w:tc>
          <w:tcPr>
            <w:tcW w:w="856" w:type="dxa"/>
            <w:vAlign w:val="center"/>
          </w:tcPr>
          <w:p w14:paraId="00091CFA" w14:textId="77777777" w:rsidR="002359E8" w:rsidRPr="00E84673" w:rsidRDefault="002359E8" w:rsidP="00503F6E">
            <w:pPr>
              <w:pStyle w:val="TeksIsi"/>
              <w:ind w:right="286"/>
              <w:jc w:val="center"/>
            </w:pPr>
            <w:r w:rsidRPr="00E84673">
              <w:t>26.</w:t>
            </w:r>
          </w:p>
        </w:tc>
        <w:tc>
          <w:tcPr>
            <w:tcW w:w="1963" w:type="dxa"/>
            <w:vAlign w:val="center"/>
          </w:tcPr>
          <w:p w14:paraId="78A95E89" w14:textId="77777777" w:rsidR="002359E8" w:rsidRPr="00E84673" w:rsidRDefault="002359E8" w:rsidP="00503F6E">
            <w:pPr>
              <w:pStyle w:val="TeksIsi"/>
              <w:ind w:right="286"/>
              <w:jc w:val="center"/>
            </w:pPr>
            <w:r w:rsidRPr="00E84673">
              <w:t>TLKM</w:t>
            </w:r>
          </w:p>
        </w:tc>
        <w:tc>
          <w:tcPr>
            <w:tcW w:w="1456" w:type="dxa"/>
            <w:vAlign w:val="center"/>
          </w:tcPr>
          <w:tbl>
            <w:tblPr>
              <w:tblW w:w="960" w:type="dxa"/>
              <w:tblLook w:val="04A0" w:firstRow="1" w:lastRow="0" w:firstColumn="1" w:lastColumn="0" w:noHBand="0" w:noVBand="1"/>
            </w:tblPr>
            <w:tblGrid>
              <w:gridCol w:w="960"/>
            </w:tblGrid>
            <w:tr w:rsidR="002359E8" w:rsidRPr="0089671A" w14:paraId="5874F84E" w14:textId="77777777" w:rsidTr="00A476F9">
              <w:trPr>
                <w:trHeight w:val="290"/>
              </w:trPr>
              <w:tc>
                <w:tcPr>
                  <w:tcW w:w="960" w:type="dxa"/>
                  <w:tcBorders>
                    <w:top w:val="nil"/>
                    <w:left w:val="nil"/>
                    <w:bottom w:val="nil"/>
                    <w:right w:val="nil"/>
                  </w:tcBorders>
                  <w:shd w:val="clear" w:color="auto" w:fill="auto"/>
                  <w:noWrap/>
                  <w:vAlign w:val="bottom"/>
                  <w:hideMark/>
                </w:tcPr>
                <w:p w14:paraId="149CA50F" w14:textId="77777777" w:rsidR="002359E8" w:rsidRPr="0089671A"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9671A">
                    <w:rPr>
                      <w:rFonts w:ascii="Times New Roman" w:eastAsia="Times New Roman" w:hAnsi="Times New Roman" w:cs="Times New Roman"/>
                      <w:color w:val="000000"/>
                      <w:kern w:val="0"/>
                      <w:lang w:val="id-ID" w:eastAsia="id-ID"/>
                      <w14:ligatures w14:val="none"/>
                    </w:rPr>
                    <w:t>0,83</w:t>
                  </w:r>
                </w:p>
              </w:tc>
            </w:tr>
          </w:tbl>
          <w:p w14:paraId="1A66A998" w14:textId="77777777" w:rsidR="002359E8" w:rsidRPr="0089671A" w:rsidRDefault="002359E8" w:rsidP="00503F6E">
            <w:pPr>
              <w:pStyle w:val="TeksIsi"/>
              <w:ind w:right="286"/>
              <w:jc w:val="center"/>
              <w:rPr>
                <w:sz w:val="22"/>
                <w:szCs w:val="22"/>
              </w:rPr>
            </w:pPr>
          </w:p>
        </w:tc>
        <w:tc>
          <w:tcPr>
            <w:tcW w:w="856" w:type="dxa"/>
            <w:vAlign w:val="center"/>
          </w:tcPr>
          <w:p w14:paraId="6F84FD37" w14:textId="77777777" w:rsidR="002359E8" w:rsidRPr="00E84673" w:rsidRDefault="002359E8" w:rsidP="00503F6E">
            <w:pPr>
              <w:pStyle w:val="TeksIsi"/>
              <w:ind w:right="286"/>
              <w:jc w:val="center"/>
            </w:pPr>
            <w:r w:rsidRPr="00E84673">
              <w:t>58.</w:t>
            </w:r>
          </w:p>
        </w:tc>
        <w:tc>
          <w:tcPr>
            <w:tcW w:w="1928" w:type="dxa"/>
            <w:vAlign w:val="center"/>
          </w:tcPr>
          <w:p w14:paraId="5BF30E61" w14:textId="77777777" w:rsidR="002359E8" w:rsidRPr="00E84673" w:rsidRDefault="002359E8" w:rsidP="00503F6E">
            <w:pPr>
              <w:pStyle w:val="TeksIsi"/>
              <w:ind w:right="286"/>
              <w:jc w:val="center"/>
            </w:pPr>
            <w:r w:rsidRPr="00E84673">
              <w:t>ICBP</w:t>
            </w:r>
          </w:p>
        </w:tc>
        <w:tc>
          <w:tcPr>
            <w:tcW w:w="1446" w:type="dxa"/>
            <w:vAlign w:val="center"/>
          </w:tcPr>
          <w:p w14:paraId="167B928E"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0,92</w:t>
            </w:r>
          </w:p>
        </w:tc>
      </w:tr>
      <w:tr w:rsidR="002359E8" w:rsidRPr="00E84673" w14:paraId="22A275A3" w14:textId="77777777" w:rsidTr="009A5C2F">
        <w:tc>
          <w:tcPr>
            <w:tcW w:w="856" w:type="dxa"/>
            <w:vAlign w:val="center"/>
          </w:tcPr>
          <w:p w14:paraId="549B0467" w14:textId="77777777" w:rsidR="002359E8" w:rsidRPr="00E84673" w:rsidRDefault="002359E8" w:rsidP="00503F6E">
            <w:pPr>
              <w:pStyle w:val="TeksIsi"/>
              <w:ind w:right="286"/>
              <w:jc w:val="center"/>
            </w:pPr>
            <w:r w:rsidRPr="00E84673">
              <w:t>27.</w:t>
            </w:r>
          </w:p>
        </w:tc>
        <w:tc>
          <w:tcPr>
            <w:tcW w:w="1963" w:type="dxa"/>
            <w:vAlign w:val="center"/>
          </w:tcPr>
          <w:p w14:paraId="5A04BDEE" w14:textId="77777777" w:rsidR="002359E8" w:rsidRPr="00E84673" w:rsidRDefault="002359E8" w:rsidP="00503F6E">
            <w:pPr>
              <w:pStyle w:val="TeksIsi"/>
              <w:ind w:right="286"/>
              <w:jc w:val="center"/>
            </w:pPr>
            <w:r w:rsidRPr="00E84673">
              <w:t>INKP</w:t>
            </w:r>
          </w:p>
        </w:tc>
        <w:tc>
          <w:tcPr>
            <w:tcW w:w="1456" w:type="dxa"/>
            <w:vAlign w:val="center"/>
          </w:tcPr>
          <w:p w14:paraId="02F73D7D"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0,69</w:t>
            </w:r>
          </w:p>
        </w:tc>
        <w:tc>
          <w:tcPr>
            <w:tcW w:w="856" w:type="dxa"/>
            <w:vAlign w:val="center"/>
          </w:tcPr>
          <w:p w14:paraId="61FE98B5" w14:textId="77777777" w:rsidR="002359E8" w:rsidRPr="00E84673" w:rsidRDefault="002359E8" w:rsidP="00503F6E">
            <w:pPr>
              <w:pStyle w:val="TeksIsi"/>
              <w:ind w:right="286"/>
              <w:jc w:val="center"/>
            </w:pPr>
            <w:r w:rsidRPr="00E84673">
              <w:t>59.</w:t>
            </w:r>
          </w:p>
        </w:tc>
        <w:tc>
          <w:tcPr>
            <w:tcW w:w="1928" w:type="dxa"/>
            <w:vAlign w:val="center"/>
          </w:tcPr>
          <w:p w14:paraId="7F354FB7" w14:textId="77777777" w:rsidR="002359E8" w:rsidRPr="00E84673" w:rsidRDefault="002359E8" w:rsidP="00503F6E">
            <w:pPr>
              <w:pStyle w:val="TeksIsi"/>
              <w:ind w:right="286"/>
              <w:jc w:val="center"/>
            </w:pPr>
            <w:r w:rsidRPr="00E84673">
              <w:t>HRUM</w:t>
            </w:r>
          </w:p>
        </w:tc>
        <w:tc>
          <w:tcPr>
            <w:tcW w:w="1446" w:type="dxa"/>
            <w:vAlign w:val="center"/>
          </w:tcPr>
          <w:p w14:paraId="3B4008E8"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0,31</w:t>
            </w:r>
          </w:p>
        </w:tc>
      </w:tr>
      <w:tr w:rsidR="002359E8" w:rsidRPr="00E84673" w14:paraId="07CD813A" w14:textId="77777777" w:rsidTr="009A5C2F">
        <w:tc>
          <w:tcPr>
            <w:tcW w:w="856" w:type="dxa"/>
            <w:vAlign w:val="center"/>
          </w:tcPr>
          <w:p w14:paraId="4D87C162" w14:textId="77777777" w:rsidR="002359E8" w:rsidRPr="00E84673" w:rsidRDefault="002359E8" w:rsidP="00503F6E">
            <w:pPr>
              <w:pStyle w:val="TeksIsi"/>
              <w:ind w:right="286"/>
              <w:jc w:val="center"/>
            </w:pPr>
            <w:r w:rsidRPr="00E84673">
              <w:t>28.</w:t>
            </w:r>
          </w:p>
        </w:tc>
        <w:tc>
          <w:tcPr>
            <w:tcW w:w="1963" w:type="dxa"/>
            <w:vAlign w:val="center"/>
          </w:tcPr>
          <w:p w14:paraId="6C12BE44" w14:textId="77777777" w:rsidR="002359E8" w:rsidRPr="00E84673" w:rsidRDefault="002359E8" w:rsidP="00503F6E">
            <w:pPr>
              <w:pStyle w:val="TeksIsi"/>
              <w:ind w:right="286"/>
              <w:jc w:val="center"/>
            </w:pPr>
            <w:r w:rsidRPr="00E84673">
              <w:t>WIFI</w:t>
            </w:r>
          </w:p>
        </w:tc>
        <w:tc>
          <w:tcPr>
            <w:tcW w:w="1456" w:type="dxa"/>
            <w:vAlign w:val="center"/>
          </w:tcPr>
          <w:p w14:paraId="261A2599"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1,11</w:t>
            </w:r>
          </w:p>
        </w:tc>
        <w:tc>
          <w:tcPr>
            <w:tcW w:w="856" w:type="dxa"/>
            <w:vAlign w:val="center"/>
          </w:tcPr>
          <w:p w14:paraId="542131D4" w14:textId="77777777" w:rsidR="002359E8" w:rsidRPr="00E84673" w:rsidRDefault="002359E8" w:rsidP="00503F6E">
            <w:pPr>
              <w:pStyle w:val="TeksIsi"/>
              <w:ind w:right="286"/>
              <w:jc w:val="center"/>
            </w:pPr>
            <w:r w:rsidRPr="00E84673">
              <w:t>60</w:t>
            </w:r>
          </w:p>
        </w:tc>
        <w:tc>
          <w:tcPr>
            <w:tcW w:w="1928" w:type="dxa"/>
            <w:vAlign w:val="center"/>
          </w:tcPr>
          <w:p w14:paraId="1881644A" w14:textId="77777777" w:rsidR="002359E8" w:rsidRPr="00E84673" w:rsidRDefault="002359E8" w:rsidP="00503F6E">
            <w:pPr>
              <w:pStyle w:val="TeksIsi"/>
              <w:ind w:right="286"/>
              <w:jc w:val="center"/>
            </w:pPr>
            <w:r w:rsidRPr="00E84673">
              <w:t>ENRG</w:t>
            </w:r>
          </w:p>
        </w:tc>
        <w:tc>
          <w:tcPr>
            <w:tcW w:w="1446" w:type="dxa"/>
            <w:vAlign w:val="center"/>
          </w:tcPr>
          <w:tbl>
            <w:tblPr>
              <w:tblW w:w="960" w:type="dxa"/>
              <w:tblLook w:val="04A0" w:firstRow="1" w:lastRow="0" w:firstColumn="1" w:lastColumn="0" w:noHBand="0" w:noVBand="1"/>
            </w:tblPr>
            <w:tblGrid>
              <w:gridCol w:w="960"/>
            </w:tblGrid>
            <w:tr w:rsidR="002359E8" w:rsidRPr="0089671A" w14:paraId="5DB023DD" w14:textId="77777777" w:rsidTr="00A476F9">
              <w:trPr>
                <w:trHeight w:val="290"/>
              </w:trPr>
              <w:tc>
                <w:tcPr>
                  <w:tcW w:w="960" w:type="dxa"/>
                  <w:tcBorders>
                    <w:top w:val="nil"/>
                    <w:left w:val="nil"/>
                    <w:bottom w:val="nil"/>
                    <w:right w:val="nil"/>
                  </w:tcBorders>
                  <w:shd w:val="clear" w:color="auto" w:fill="auto"/>
                  <w:noWrap/>
                  <w:vAlign w:val="bottom"/>
                  <w:hideMark/>
                </w:tcPr>
                <w:p w14:paraId="36F12F4B" w14:textId="77777777" w:rsidR="002359E8" w:rsidRPr="0089671A"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9671A">
                    <w:rPr>
                      <w:rFonts w:ascii="Times New Roman" w:eastAsia="Times New Roman" w:hAnsi="Times New Roman" w:cs="Times New Roman"/>
                      <w:color w:val="000000"/>
                      <w:kern w:val="0"/>
                      <w:lang w:val="id-ID" w:eastAsia="id-ID"/>
                      <w14:ligatures w14:val="none"/>
                    </w:rPr>
                    <w:t>1,34</w:t>
                  </w:r>
                </w:p>
              </w:tc>
            </w:tr>
          </w:tbl>
          <w:p w14:paraId="495CCA66" w14:textId="77777777" w:rsidR="002359E8" w:rsidRPr="0089671A" w:rsidRDefault="002359E8" w:rsidP="00503F6E">
            <w:pPr>
              <w:pStyle w:val="TeksIsi"/>
              <w:ind w:right="286"/>
              <w:jc w:val="center"/>
              <w:rPr>
                <w:sz w:val="22"/>
                <w:szCs w:val="22"/>
              </w:rPr>
            </w:pPr>
          </w:p>
        </w:tc>
      </w:tr>
      <w:tr w:rsidR="002359E8" w:rsidRPr="00E84673" w14:paraId="2B5185D5" w14:textId="77777777" w:rsidTr="009A5C2F">
        <w:tc>
          <w:tcPr>
            <w:tcW w:w="856" w:type="dxa"/>
            <w:vAlign w:val="center"/>
          </w:tcPr>
          <w:p w14:paraId="71E33D33" w14:textId="77777777" w:rsidR="002359E8" w:rsidRPr="00E84673" w:rsidRDefault="002359E8" w:rsidP="00503F6E">
            <w:pPr>
              <w:pStyle w:val="TeksIsi"/>
              <w:ind w:right="286"/>
              <w:jc w:val="center"/>
            </w:pPr>
            <w:r w:rsidRPr="00E84673">
              <w:t>29.</w:t>
            </w:r>
          </w:p>
        </w:tc>
        <w:tc>
          <w:tcPr>
            <w:tcW w:w="1963" w:type="dxa"/>
            <w:vAlign w:val="center"/>
          </w:tcPr>
          <w:p w14:paraId="35AFB108" w14:textId="77777777" w:rsidR="002359E8" w:rsidRPr="00E84673" w:rsidRDefault="002359E8" w:rsidP="00503F6E">
            <w:pPr>
              <w:pStyle w:val="TeksIsi"/>
              <w:ind w:right="286"/>
              <w:jc w:val="center"/>
            </w:pPr>
            <w:r w:rsidRPr="00E84673">
              <w:t>PNLF</w:t>
            </w:r>
          </w:p>
        </w:tc>
        <w:tc>
          <w:tcPr>
            <w:tcW w:w="1456" w:type="dxa"/>
            <w:vAlign w:val="center"/>
          </w:tcPr>
          <w:p w14:paraId="30276223"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0,14</w:t>
            </w:r>
          </w:p>
        </w:tc>
        <w:tc>
          <w:tcPr>
            <w:tcW w:w="856" w:type="dxa"/>
            <w:vAlign w:val="center"/>
          </w:tcPr>
          <w:p w14:paraId="71ECB792" w14:textId="77777777" w:rsidR="002359E8" w:rsidRPr="00E84673" w:rsidRDefault="002359E8" w:rsidP="00503F6E">
            <w:pPr>
              <w:pStyle w:val="TeksIsi"/>
              <w:ind w:right="286"/>
              <w:jc w:val="center"/>
            </w:pPr>
            <w:r w:rsidRPr="00E84673">
              <w:t>61.</w:t>
            </w:r>
          </w:p>
        </w:tc>
        <w:tc>
          <w:tcPr>
            <w:tcW w:w="1928" w:type="dxa"/>
            <w:vAlign w:val="center"/>
          </w:tcPr>
          <w:p w14:paraId="214B5A98" w14:textId="77777777" w:rsidR="002359E8" w:rsidRPr="00E84673" w:rsidRDefault="002359E8" w:rsidP="00503F6E">
            <w:pPr>
              <w:pStyle w:val="TeksIsi"/>
              <w:ind w:right="286"/>
              <w:jc w:val="center"/>
            </w:pPr>
            <w:r w:rsidRPr="00E84673">
              <w:t>BRMS</w:t>
            </w:r>
          </w:p>
        </w:tc>
        <w:tc>
          <w:tcPr>
            <w:tcW w:w="1446" w:type="dxa"/>
            <w:vAlign w:val="center"/>
          </w:tcPr>
          <w:p w14:paraId="62DF4B1D"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0,14</w:t>
            </w:r>
          </w:p>
        </w:tc>
      </w:tr>
      <w:tr w:rsidR="002359E8" w:rsidRPr="00E84673" w14:paraId="32943107" w14:textId="77777777" w:rsidTr="009A5C2F">
        <w:tc>
          <w:tcPr>
            <w:tcW w:w="856" w:type="dxa"/>
            <w:vAlign w:val="center"/>
          </w:tcPr>
          <w:p w14:paraId="7187FE3D" w14:textId="77777777" w:rsidR="002359E8" w:rsidRPr="00E84673" w:rsidRDefault="002359E8" w:rsidP="00503F6E">
            <w:pPr>
              <w:pStyle w:val="TeksIsi"/>
              <w:ind w:right="286"/>
              <w:jc w:val="center"/>
            </w:pPr>
            <w:r w:rsidRPr="00E84673">
              <w:t>30.</w:t>
            </w:r>
          </w:p>
        </w:tc>
        <w:tc>
          <w:tcPr>
            <w:tcW w:w="1963" w:type="dxa"/>
            <w:vAlign w:val="center"/>
          </w:tcPr>
          <w:p w14:paraId="09315D67" w14:textId="77777777" w:rsidR="002359E8" w:rsidRPr="00E84673" w:rsidRDefault="002359E8" w:rsidP="00503F6E">
            <w:pPr>
              <w:pStyle w:val="TeksIsi"/>
              <w:ind w:right="286"/>
              <w:jc w:val="center"/>
            </w:pPr>
            <w:r w:rsidRPr="00E84673">
              <w:t>BMRI</w:t>
            </w:r>
          </w:p>
        </w:tc>
        <w:tc>
          <w:tcPr>
            <w:tcW w:w="1456" w:type="dxa"/>
            <w:vAlign w:val="center"/>
          </w:tcPr>
          <w:p w14:paraId="45D8F9FB"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0,76</w:t>
            </w:r>
          </w:p>
        </w:tc>
        <w:tc>
          <w:tcPr>
            <w:tcW w:w="856" w:type="dxa"/>
            <w:vAlign w:val="center"/>
          </w:tcPr>
          <w:p w14:paraId="2FFAE98D" w14:textId="77777777" w:rsidR="002359E8" w:rsidRPr="00E84673" w:rsidRDefault="002359E8" w:rsidP="00503F6E">
            <w:pPr>
              <w:pStyle w:val="TeksIsi"/>
              <w:ind w:right="286"/>
              <w:jc w:val="center"/>
            </w:pPr>
            <w:r w:rsidRPr="00E84673">
              <w:t>62.</w:t>
            </w:r>
          </w:p>
        </w:tc>
        <w:tc>
          <w:tcPr>
            <w:tcW w:w="1928" w:type="dxa"/>
            <w:vAlign w:val="center"/>
          </w:tcPr>
          <w:p w14:paraId="47DE981E" w14:textId="77777777" w:rsidR="002359E8" w:rsidRPr="00E84673" w:rsidRDefault="002359E8" w:rsidP="00503F6E">
            <w:pPr>
              <w:pStyle w:val="TeksIsi"/>
              <w:ind w:right="286"/>
              <w:jc w:val="center"/>
            </w:pPr>
            <w:r w:rsidRPr="00E84673">
              <w:t>TINS</w:t>
            </w:r>
          </w:p>
        </w:tc>
        <w:tc>
          <w:tcPr>
            <w:tcW w:w="1446" w:type="dxa"/>
            <w:vAlign w:val="center"/>
          </w:tcPr>
          <w:p w14:paraId="417EA531"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1,06</w:t>
            </w:r>
          </w:p>
        </w:tc>
      </w:tr>
      <w:tr w:rsidR="002359E8" w:rsidRPr="00E84673" w14:paraId="1F2A2977" w14:textId="77777777" w:rsidTr="009A5C2F">
        <w:tc>
          <w:tcPr>
            <w:tcW w:w="856" w:type="dxa"/>
            <w:vAlign w:val="center"/>
          </w:tcPr>
          <w:p w14:paraId="7A29A66B" w14:textId="77777777" w:rsidR="002359E8" w:rsidRPr="00E84673" w:rsidRDefault="002359E8" w:rsidP="00503F6E">
            <w:pPr>
              <w:pStyle w:val="TeksIsi"/>
              <w:ind w:right="286"/>
              <w:jc w:val="center"/>
            </w:pPr>
            <w:r w:rsidRPr="00E84673">
              <w:t>31.</w:t>
            </w:r>
          </w:p>
        </w:tc>
        <w:tc>
          <w:tcPr>
            <w:tcW w:w="1963" w:type="dxa"/>
            <w:vAlign w:val="center"/>
          </w:tcPr>
          <w:p w14:paraId="2AE23EA6" w14:textId="77777777" w:rsidR="002359E8" w:rsidRPr="00E84673" w:rsidRDefault="002359E8" w:rsidP="00503F6E">
            <w:pPr>
              <w:pStyle w:val="TeksIsi"/>
              <w:ind w:right="286"/>
              <w:jc w:val="center"/>
            </w:pPr>
            <w:r w:rsidRPr="00E84673">
              <w:t>EXCL</w:t>
            </w:r>
          </w:p>
        </w:tc>
        <w:tc>
          <w:tcPr>
            <w:tcW w:w="1456" w:type="dxa"/>
            <w:vAlign w:val="center"/>
          </w:tcPr>
          <w:p w14:paraId="448A2FCF" w14:textId="77777777" w:rsidR="002359E8" w:rsidRPr="0089671A" w:rsidRDefault="002359E8" w:rsidP="00503F6E">
            <w:pPr>
              <w:pStyle w:val="TeksIsi"/>
              <w:ind w:right="286"/>
              <w:jc w:val="center"/>
              <w:rPr>
                <w:sz w:val="22"/>
                <w:szCs w:val="22"/>
              </w:rPr>
            </w:pPr>
            <w:r w:rsidRPr="0089671A">
              <w:rPr>
                <w:sz w:val="22"/>
                <w:szCs w:val="22"/>
              </w:rPr>
              <w:t>2,31</w:t>
            </w:r>
          </w:p>
        </w:tc>
        <w:tc>
          <w:tcPr>
            <w:tcW w:w="856" w:type="dxa"/>
            <w:vAlign w:val="center"/>
          </w:tcPr>
          <w:p w14:paraId="0458F94F" w14:textId="77777777" w:rsidR="002359E8" w:rsidRPr="00E84673" w:rsidRDefault="002359E8" w:rsidP="00503F6E">
            <w:pPr>
              <w:pStyle w:val="TeksIsi"/>
              <w:ind w:right="286"/>
              <w:jc w:val="center"/>
            </w:pPr>
            <w:r w:rsidRPr="00E84673">
              <w:t>63.</w:t>
            </w:r>
          </w:p>
        </w:tc>
        <w:tc>
          <w:tcPr>
            <w:tcW w:w="1928" w:type="dxa"/>
            <w:vAlign w:val="center"/>
          </w:tcPr>
          <w:p w14:paraId="64610EC2" w14:textId="77777777" w:rsidR="002359E8" w:rsidRPr="00E84673" w:rsidRDefault="002359E8" w:rsidP="00503F6E">
            <w:pPr>
              <w:pStyle w:val="TeksIsi"/>
              <w:ind w:right="286"/>
              <w:jc w:val="center"/>
            </w:pPr>
            <w:r w:rsidRPr="00E84673">
              <w:t>ADMR</w:t>
            </w:r>
          </w:p>
        </w:tc>
        <w:tc>
          <w:tcPr>
            <w:tcW w:w="1446" w:type="dxa"/>
            <w:vAlign w:val="center"/>
          </w:tcPr>
          <w:p w14:paraId="7A80181E"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0,63</w:t>
            </w:r>
          </w:p>
        </w:tc>
      </w:tr>
      <w:tr w:rsidR="002359E8" w:rsidRPr="00E84673" w14:paraId="445788B0" w14:textId="77777777" w:rsidTr="009A5C2F">
        <w:tc>
          <w:tcPr>
            <w:tcW w:w="856" w:type="dxa"/>
            <w:vAlign w:val="center"/>
          </w:tcPr>
          <w:p w14:paraId="2F8589BB" w14:textId="77777777" w:rsidR="002359E8" w:rsidRPr="00E84673" w:rsidRDefault="002359E8" w:rsidP="00503F6E">
            <w:pPr>
              <w:pStyle w:val="TeksIsi"/>
              <w:ind w:right="286"/>
              <w:jc w:val="center"/>
            </w:pPr>
            <w:r w:rsidRPr="00E84673">
              <w:t>32.</w:t>
            </w:r>
          </w:p>
        </w:tc>
        <w:tc>
          <w:tcPr>
            <w:tcW w:w="1963" w:type="dxa"/>
            <w:vAlign w:val="center"/>
          </w:tcPr>
          <w:p w14:paraId="31019A0F" w14:textId="77777777" w:rsidR="002359E8" w:rsidRPr="00E84673" w:rsidRDefault="002359E8" w:rsidP="00503F6E">
            <w:pPr>
              <w:pStyle w:val="TeksIsi"/>
              <w:ind w:right="286"/>
              <w:jc w:val="center"/>
            </w:pPr>
            <w:r w:rsidRPr="00E84673">
              <w:t>OMED</w:t>
            </w:r>
          </w:p>
        </w:tc>
        <w:tc>
          <w:tcPr>
            <w:tcW w:w="1456" w:type="dxa"/>
            <w:vAlign w:val="center"/>
          </w:tcPr>
          <w:p w14:paraId="25800419" w14:textId="77777777" w:rsidR="002359E8" w:rsidRPr="0089671A" w:rsidRDefault="002359E8" w:rsidP="00503F6E">
            <w:pPr>
              <w:pStyle w:val="TeksIsi"/>
              <w:ind w:right="286"/>
              <w:jc w:val="center"/>
              <w:rPr>
                <w:sz w:val="22"/>
                <w:szCs w:val="22"/>
              </w:rPr>
            </w:pPr>
            <w:r w:rsidRPr="0089671A">
              <w:rPr>
                <w:color w:val="000000"/>
                <w:sz w:val="22"/>
                <w:szCs w:val="22"/>
                <w:lang w:val="id-ID" w:eastAsia="id-ID"/>
              </w:rPr>
              <w:t>0,15</w:t>
            </w:r>
          </w:p>
        </w:tc>
        <w:tc>
          <w:tcPr>
            <w:tcW w:w="856" w:type="dxa"/>
            <w:vAlign w:val="center"/>
          </w:tcPr>
          <w:p w14:paraId="3B29F3F8" w14:textId="77777777" w:rsidR="002359E8" w:rsidRPr="00E84673" w:rsidRDefault="002359E8" w:rsidP="00503F6E">
            <w:pPr>
              <w:pStyle w:val="TeksIsi"/>
              <w:ind w:right="286"/>
              <w:jc w:val="center"/>
            </w:pPr>
          </w:p>
        </w:tc>
        <w:tc>
          <w:tcPr>
            <w:tcW w:w="1928" w:type="dxa"/>
            <w:vAlign w:val="center"/>
          </w:tcPr>
          <w:p w14:paraId="53815679" w14:textId="77777777" w:rsidR="002359E8" w:rsidRPr="00E84673" w:rsidRDefault="002359E8" w:rsidP="00503F6E">
            <w:pPr>
              <w:pStyle w:val="TeksIsi"/>
              <w:ind w:right="286"/>
              <w:jc w:val="center"/>
            </w:pPr>
          </w:p>
        </w:tc>
        <w:tc>
          <w:tcPr>
            <w:tcW w:w="1446" w:type="dxa"/>
            <w:vAlign w:val="center"/>
          </w:tcPr>
          <w:p w14:paraId="23DF3095" w14:textId="77777777" w:rsidR="002359E8" w:rsidRPr="00E84673" w:rsidRDefault="002359E8" w:rsidP="00503F6E">
            <w:pPr>
              <w:pStyle w:val="TeksIsi"/>
              <w:ind w:right="286"/>
              <w:jc w:val="center"/>
            </w:pPr>
          </w:p>
        </w:tc>
      </w:tr>
    </w:tbl>
    <w:p w14:paraId="6D23A97E" w14:textId="77777777" w:rsidR="002359E8" w:rsidRPr="00E84673" w:rsidRDefault="002359E8" w:rsidP="002359E8">
      <w:pPr>
        <w:pStyle w:val="TeksIsi"/>
        <w:spacing w:line="480" w:lineRule="auto"/>
        <w:ind w:right="286"/>
        <w:jc w:val="both"/>
      </w:pPr>
      <w:r w:rsidRPr="00E84673">
        <w:t xml:space="preserve">     Sumber : Data diolah 2024</w:t>
      </w:r>
    </w:p>
    <w:p w14:paraId="0C2A33A6" w14:textId="77777777" w:rsidR="002359E8" w:rsidRPr="00E84673" w:rsidRDefault="002359E8" w:rsidP="002359E8">
      <w:pPr>
        <w:pStyle w:val="TeksIsi"/>
        <w:spacing w:line="480" w:lineRule="auto"/>
        <w:ind w:left="850" w:firstLine="590"/>
        <w:jc w:val="both"/>
      </w:pPr>
      <w:r w:rsidRPr="00E84673">
        <w:t xml:space="preserve"> Dari data</w:t>
      </w:r>
      <w:r>
        <w:t xml:space="preserve"> pada tabel 12</w:t>
      </w:r>
      <w:r w:rsidRPr="00E84673">
        <w:t xml:space="preserve"> menunjukkan hasil </w:t>
      </w:r>
      <w:proofErr w:type="spellStart"/>
      <w:r w:rsidRPr="00B5007E">
        <w:rPr>
          <w:i/>
          <w:iCs/>
        </w:rPr>
        <w:t>Debt</w:t>
      </w:r>
      <w:proofErr w:type="spellEnd"/>
      <w:r w:rsidRPr="00B5007E">
        <w:rPr>
          <w:i/>
          <w:iCs/>
        </w:rPr>
        <w:t xml:space="preserve"> </w:t>
      </w:r>
      <w:proofErr w:type="spellStart"/>
      <w:r w:rsidRPr="00B5007E">
        <w:rPr>
          <w:i/>
          <w:iCs/>
        </w:rPr>
        <w:t>to</w:t>
      </w:r>
      <w:proofErr w:type="spellEnd"/>
      <w:r w:rsidRPr="00B5007E">
        <w:rPr>
          <w:i/>
          <w:iCs/>
        </w:rPr>
        <w:t xml:space="preserve"> Equity </w:t>
      </w:r>
      <w:proofErr w:type="spellStart"/>
      <w:r w:rsidRPr="00B5007E">
        <w:rPr>
          <w:i/>
          <w:iCs/>
        </w:rPr>
        <w:t>Ratio</w:t>
      </w:r>
      <w:proofErr w:type="spellEnd"/>
      <w:r w:rsidRPr="00E84673">
        <w:rPr>
          <w:spacing w:val="40"/>
        </w:rPr>
        <w:t xml:space="preserve"> </w:t>
      </w:r>
      <w:r w:rsidRPr="00E84673">
        <w:t xml:space="preserve">pada </w:t>
      </w:r>
      <w:proofErr w:type="spellStart"/>
      <w:r w:rsidRPr="00E84673">
        <w:t>perusahaaan</w:t>
      </w:r>
      <w:proofErr w:type="spellEnd"/>
      <w:r w:rsidRPr="00E84673">
        <w:t xml:space="preserve"> yang memiliki nilai ESG yang terdapat di Bursa Efek Indonesia tahun 2023.</w:t>
      </w:r>
      <w:r w:rsidRPr="00E84673">
        <w:rPr>
          <w:spacing w:val="-15"/>
        </w:rPr>
        <w:t xml:space="preserve"> </w:t>
      </w:r>
      <w:r w:rsidRPr="00E84673">
        <w:t>Pada</w:t>
      </w:r>
      <w:r w:rsidRPr="00E84673">
        <w:rPr>
          <w:spacing w:val="-15"/>
        </w:rPr>
        <w:t xml:space="preserve"> </w:t>
      </w:r>
      <w:r w:rsidRPr="00E84673">
        <w:t>tahun</w:t>
      </w:r>
      <w:r w:rsidRPr="00E84673">
        <w:rPr>
          <w:spacing w:val="-15"/>
        </w:rPr>
        <w:t xml:space="preserve"> </w:t>
      </w:r>
      <w:r w:rsidRPr="00E84673">
        <w:t>2023</w:t>
      </w:r>
      <w:r w:rsidRPr="00E84673">
        <w:rPr>
          <w:spacing w:val="-15"/>
        </w:rPr>
        <w:t xml:space="preserve"> </w:t>
      </w:r>
      <w:r w:rsidRPr="00B5007E">
        <w:rPr>
          <w:i/>
          <w:iCs/>
        </w:rPr>
        <w:t>nilai</w:t>
      </w:r>
      <w:r w:rsidRPr="00B5007E">
        <w:rPr>
          <w:i/>
          <w:iCs/>
          <w:spacing w:val="-15"/>
        </w:rPr>
        <w:t xml:space="preserve"> </w:t>
      </w:r>
      <w:proofErr w:type="spellStart"/>
      <w:r w:rsidRPr="00B5007E">
        <w:rPr>
          <w:i/>
          <w:iCs/>
        </w:rPr>
        <w:t>Debt</w:t>
      </w:r>
      <w:proofErr w:type="spellEnd"/>
      <w:r w:rsidRPr="00B5007E">
        <w:rPr>
          <w:i/>
          <w:iCs/>
        </w:rPr>
        <w:t xml:space="preserve"> </w:t>
      </w:r>
      <w:proofErr w:type="spellStart"/>
      <w:r>
        <w:rPr>
          <w:i/>
          <w:iCs/>
        </w:rPr>
        <w:t>t</w:t>
      </w:r>
      <w:r w:rsidRPr="00B5007E">
        <w:rPr>
          <w:i/>
          <w:iCs/>
        </w:rPr>
        <w:t>o</w:t>
      </w:r>
      <w:proofErr w:type="spellEnd"/>
      <w:r w:rsidRPr="00B5007E">
        <w:rPr>
          <w:i/>
          <w:iCs/>
        </w:rPr>
        <w:t xml:space="preserve"> Equity </w:t>
      </w:r>
      <w:proofErr w:type="spellStart"/>
      <w:r w:rsidRPr="00B5007E">
        <w:rPr>
          <w:i/>
          <w:iCs/>
        </w:rPr>
        <w:t>Ratio</w:t>
      </w:r>
      <w:proofErr w:type="spellEnd"/>
      <w:r w:rsidRPr="00E84673">
        <w:rPr>
          <w:spacing w:val="40"/>
        </w:rPr>
        <w:t xml:space="preserve"> </w:t>
      </w:r>
      <w:r w:rsidRPr="00E84673">
        <w:t>tertinggi</w:t>
      </w:r>
      <w:r w:rsidRPr="00E84673">
        <w:rPr>
          <w:spacing w:val="-15"/>
        </w:rPr>
        <w:t xml:space="preserve"> </w:t>
      </w:r>
      <w:r w:rsidRPr="00E84673">
        <w:t xml:space="preserve">dihasilkan oleh PT </w:t>
      </w:r>
      <w:r w:rsidRPr="00E84673">
        <w:rPr>
          <w:color w:val="1F1F1F"/>
          <w:shd w:val="clear" w:color="auto" w:fill="FFFFFF"/>
        </w:rPr>
        <w:t xml:space="preserve">Bank KB Bukopin Tbk </w:t>
      </w:r>
      <w:r w:rsidRPr="00E84673">
        <w:t xml:space="preserve">(BBKP) yaitu sebesar </w:t>
      </w:r>
      <w:r w:rsidRPr="00E84673">
        <w:rPr>
          <w:color w:val="000000"/>
          <w:lang w:val="id-ID" w:eastAsia="id-ID"/>
        </w:rPr>
        <w:t xml:space="preserve">4,00 atau 400 % </w:t>
      </w:r>
      <w:r w:rsidRPr="00E84673">
        <w:t xml:space="preserve">dan nilai </w:t>
      </w:r>
      <w:proofErr w:type="spellStart"/>
      <w:r w:rsidRPr="00B5007E">
        <w:rPr>
          <w:i/>
          <w:iCs/>
        </w:rPr>
        <w:t>Debt</w:t>
      </w:r>
      <w:proofErr w:type="spellEnd"/>
      <w:r w:rsidRPr="00B5007E">
        <w:rPr>
          <w:i/>
          <w:iCs/>
        </w:rPr>
        <w:t xml:space="preserve"> </w:t>
      </w:r>
      <w:proofErr w:type="spellStart"/>
      <w:r>
        <w:rPr>
          <w:i/>
          <w:iCs/>
        </w:rPr>
        <w:t>t</w:t>
      </w:r>
      <w:r w:rsidRPr="00B5007E">
        <w:rPr>
          <w:i/>
          <w:iCs/>
        </w:rPr>
        <w:t>o</w:t>
      </w:r>
      <w:proofErr w:type="spellEnd"/>
      <w:r w:rsidRPr="00B5007E">
        <w:rPr>
          <w:i/>
          <w:iCs/>
        </w:rPr>
        <w:t xml:space="preserve"> Equity </w:t>
      </w:r>
      <w:proofErr w:type="spellStart"/>
      <w:r w:rsidRPr="00B5007E">
        <w:rPr>
          <w:i/>
          <w:iCs/>
        </w:rPr>
        <w:t>Ratio</w:t>
      </w:r>
      <w:proofErr w:type="spellEnd"/>
      <w:r w:rsidRPr="00E84673">
        <w:rPr>
          <w:spacing w:val="40"/>
        </w:rPr>
        <w:t xml:space="preserve"> </w:t>
      </w:r>
      <w:r w:rsidRPr="00E84673">
        <w:t>terendah yaitu pada PT Saratoga Investama Sedaya Tbk (SRTG) yaitu</w:t>
      </w:r>
      <w:r w:rsidRPr="00E84673">
        <w:rPr>
          <w:spacing w:val="40"/>
        </w:rPr>
        <w:t xml:space="preserve"> </w:t>
      </w:r>
      <w:r w:rsidRPr="00E84673">
        <w:t>sebesar 0,05 atau 5%.</w:t>
      </w:r>
    </w:p>
    <w:p w14:paraId="4A0C17EF" w14:textId="77777777" w:rsidR="002359E8" w:rsidRPr="00E84673" w:rsidRDefault="002359E8" w:rsidP="002359E8">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w:t>
      </w:r>
      <w:bookmarkStart w:id="8" w:name="_Toc170884632"/>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13</w:t>
      </w:r>
      <w:bookmarkEnd w:id="8"/>
      <w:r w:rsidRPr="00E84673">
        <w:rPr>
          <w:rFonts w:ascii="Times New Roman" w:hAnsi="Times New Roman" w:cs="Times New Roman"/>
          <w:b/>
          <w:bCs/>
          <w:i w:val="0"/>
          <w:iCs w:val="0"/>
          <w:color w:val="auto"/>
          <w:sz w:val="24"/>
          <w:szCs w:val="24"/>
        </w:rPr>
        <w:fldChar w:fldCharType="end"/>
      </w:r>
    </w:p>
    <w:p w14:paraId="4CFF013E" w14:textId="77777777" w:rsidR="002359E8" w:rsidRPr="00E84673" w:rsidRDefault="002359E8" w:rsidP="002359E8">
      <w:pPr>
        <w:pStyle w:val="TeksIsi"/>
        <w:ind w:left="1418" w:right="286"/>
        <w:jc w:val="center"/>
        <w:rPr>
          <w:b/>
          <w:bCs/>
          <w:color w:val="010205"/>
          <w:lang w:val="id-ID"/>
        </w:rPr>
      </w:pPr>
      <w:r>
        <w:rPr>
          <w:b/>
          <w:bCs/>
          <w:color w:val="010205"/>
          <w:lang w:val="id-ID"/>
        </w:rPr>
        <w:t xml:space="preserve">Statistik </w:t>
      </w:r>
      <w:r w:rsidRPr="00E84673">
        <w:rPr>
          <w:b/>
          <w:bCs/>
          <w:color w:val="010205"/>
          <w:lang w:val="id-ID"/>
        </w:rPr>
        <w:t xml:space="preserve">Deskriptif </w:t>
      </w:r>
      <w:proofErr w:type="spellStart"/>
      <w:r w:rsidRPr="00E84673">
        <w:rPr>
          <w:b/>
          <w:bCs/>
          <w:i/>
          <w:iCs/>
          <w:color w:val="010205"/>
          <w:lang w:val="id-ID"/>
        </w:rPr>
        <w:t>Debt</w:t>
      </w:r>
      <w:proofErr w:type="spellEnd"/>
      <w:r w:rsidRPr="00E84673">
        <w:rPr>
          <w:b/>
          <w:bCs/>
          <w:i/>
          <w:iCs/>
          <w:color w:val="010205"/>
          <w:lang w:val="id-ID"/>
        </w:rPr>
        <w:t xml:space="preserve"> </w:t>
      </w:r>
      <w:proofErr w:type="spellStart"/>
      <w:r w:rsidRPr="00E84673">
        <w:rPr>
          <w:b/>
          <w:bCs/>
          <w:i/>
          <w:iCs/>
          <w:color w:val="010205"/>
          <w:lang w:val="id-ID"/>
        </w:rPr>
        <w:t>to</w:t>
      </w:r>
      <w:proofErr w:type="spellEnd"/>
      <w:r w:rsidRPr="00E84673">
        <w:rPr>
          <w:b/>
          <w:bCs/>
          <w:i/>
          <w:iCs/>
          <w:color w:val="010205"/>
          <w:lang w:val="id-ID"/>
        </w:rPr>
        <w:t xml:space="preserve"> Equity </w:t>
      </w:r>
      <w:proofErr w:type="spellStart"/>
      <w:r w:rsidRPr="00E84673">
        <w:rPr>
          <w:b/>
          <w:bCs/>
          <w:i/>
          <w:iCs/>
          <w:color w:val="010205"/>
          <w:lang w:val="id-ID"/>
        </w:rPr>
        <w:t>Ratio</w:t>
      </w:r>
      <w:proofErr w:type="spellEnd"/>
      <w:r w:rsidRPr="00E84673">
        <w:rPr>
          <w:b/>
          <w:bCs/>
          <w:color w:val="010205"/>
          <w:lang w:val="id-ID"/>
        </w:rPr>
        <w:t xml:space="preserve"> </w:t>
      </w:r>
    </w:p>
    <w:p w14:paraId="6DDF840F" w14:textId="77777777" w:rsidR="002359E8" w:rsidRPr="00E84673" w:rsidRDefault="002359E8" w:rsidP="002359E8">
      <w:pPr>
        <w:autoSpaceDE w:val="0"/>
        <w:autoSpaceDN w:val="0"/>
        <w:adjustRightInd w:val="0"/>
        <w:spacing w:after="0" w:line="240" w:lineRule="auto"/>
        <w:rPr>
          <w:rFonts w:ascii="Times New Roman" w:hAnsi="Times New Roman" w:cs="Times New Roman"/>
          <w:kern w:val="0"/>
          <w:sz w:val="24"/>
          <w:szCs w:val="24"/>
          <w:lang w:val="id-ID"/>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2359E8" w:rsidRPr="00E84673" w14:paraId="741CAC1B" w14:textId="77777777" w:rsidTr="00367BDF">
        <w:trPr>
          <w:cantSplit/>
        </w:trPr>
        <w:tc>
          <w:tcPr>
            <w:tcW w:w="7394" w:type="dxa"/>
            <w:gridSpan w:val="6"/>
            <w:tcBorders>
              <w:top w:val="nil"/>
              <w:left w:val="nil"/>
              <w:bottom w:val="nil"/>
              <w:right w:val="nil"/>
            </w:tcBorders>
            <w:shd w:val="clear" w:color="auto" w:fill="FFFFFF"/>
            <w:vAlign w:val="center"/>
          </w:tcPr>
          <w:p w14:paraId="32DA19CD"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Descriptive</w:t>
            </w:r>
            <w:proofErr w:type="spellEnd"/>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Statistics</w:t>
            </w:r>
            <w:proofErr w:type="spellEnd"/>
          </w:p>
        </w:tc>
      </w:tr>
      <w:tr w:rsidR="002359E8" w:rsidRPr="00E84673" w14:paraId="72E9C1BF" w14:textId="77777777" w:rsidTr="00367BDF">
        <w:trPr>
          <w:cantSplit/>
        </w:trPr>
        <w:tc>
          <w:tcPr>
            <w:tcW w:w="1706" w:type="dxa"/>
            <w:tcBorders>
              <w:top w:val="nil"/>
              <w:left w:val="nil"/>
              <w:bottom w:val="single" w:sz="8" w:space="0" w:color="152935"/>
              <w:right w:val="nil"/>
            </w:tcBorders>
            <w:shd w:val="clear" w:color="auto" w:fill="FFFFFF"/>
            <w:vAlign w:val="bottom"/>
          </w:tcPr>
          <w:p w14:paraId="0B037176"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29" w:type="dxa"/>
            <w:tcBorders>
              <w:top w:val="nil"/>
              <w:left w:val="nil"/>
              <w:bottom w:val="single" w:sz="8" w:space="0" w:color="152935"/>
              <w:right w:val="single" w:sz="8" w:space="0" w:color="E0E0E0"/>
            </w:tcBorders>
            <w:shd w:val="clear" w:color="auto" w:fill="FFFFFF"/>
            <w:vAlign w:val="bottom"/>
          </w:tcPr>
          <w:p w14:paraId="1E2473D7"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N</w:t>
            </w:r>
          </w:p>
        </w:tc>
        <w:tc>
          <w:tcPr>
            <w:tcW w:w="1077" w:type="dxa"/>
            <w:tcBorders>
              <w:top w:val="nil"/>
              <w:left w:val="single" w:sz="8" w:space="0" w:color="E0E0E0"/>
              <w:bottom w:val="single" w:sz="8" w:space="0" w:color="152935"/>
              <w:right w:val="single" w:sz="8" w:space="0" w:color="E0E0E0"/>
            </w:tcBorders>
            <w:shd w:val="clear" w:color="auto" w:fill="FFFFFF"/>
            <w:vAlign w:val="bottom"/>
          </w:tcPr>
          <w:p w14:paraId="777CCCE1"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09CCC269"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Maximum</w:t>
            </w:r>
            <w:proofErr w:type="spellEnd"/>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F4AF49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Mean</w:t>
            </w:r>
            <w:proofErr w:type="spellEnd"/>
          </w:p>
        </w:tc>
        <w:tc>
          <w:tcPr>
            <w:tcW w:w="1445" w:type="dxa"/>
            <w:tcBorders>
              <w:top w:val="nil"/>
              <w:left w:val="single" w:sz="8" w:space="0" w:color="E0E0E0"/>
              <w:bottom w:val="single" w:sz="8" w:space="0" w:color="152935"/>
              <w:right w:val="nil"/>
            </w:tcBorders>
            <w:shd w:val="clear" w:color="auto" w:fill="FFFFFF"/>
            <w:vAlign w:val="bottom"/>
          </w:tcPr>
          <w:p w14:paraId="4994F78D"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Deviation</w:t>
            </w:r>
            <w:proofErr w:type="spellEnd"/>
          </w:p>
        </w:tc>
      </w:tr>
      <w:tr w:rsidR="002359E8" w:rsidRPr="00E84673" w14:paraId="4183FCD5" w14:textId="77777777" w:rsidTr="00367BDF">
        <w:trPr>
          <w:cantSplit/>
        </w:trPr>
        <w:tc>
          <w:tcPr>
            <w:tcW w:w="1706" w:type="dxa"/>
            <w:tcBorders>
              <w:top w:val="single" w:sz="8" w:space="0" w:color="152935"/>
              <w:left w:val="nil"/>
              <w:bottom w:val="single" w:sz="8" w:space="0" w:color="AEAEAE"/>
              <w:right w:val="nil"/>
            </w:tcBorders>
            <w:shd w:val="clear" w:color="auto" w:fill="E0E0E0"/>
          </w:tcPr>
          <w:p w14:paraId="0CBAC150"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DER</w:t>
            </w:r>
          </w:p>
        </w:tc>
        <w:tc>
          <w:tcPr>
            <w:tcW w:w="1029" w:type="dxa"/>
            <w:tcBorders>
              <w:top w:val="single" w:sz="8" w:space="0" w:color="152935"/>
              <w:left w:val="nil"/>
              <w:bottom w:val="single" w:sz="8" w:space="0" w:color="AEAEAE"/>
              <w:right w:val="single" w:sz="8" w:space="0" w:color="E0E0E0"/>
            </w:tcBorders>
            <w:shd w:val="clear" w:color="auto" w:fill="FFFFFF"/>
          </w:tcPr>
          <w:p w14:paraId="7396D687"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077" w:type="dxa"/>
            <w:tcBorders>
              <w:top w:val="single" w:sz="8" w:space="0" w:color="152935"/>
              <w:left w:val="single" w:sz="8" w:space="0" w:color="E0E0E0"/>
              <w:bottom w:val="single" w:sz="8" w:space="0" w:color="AEAEAE"/>
              <w:right w:val="single" w:sz="8" w:space="0" w:color="E0E0E0"/>
            </w:tcBorders>
            <w:shd w:val="clear" w:color="auto" w:fill="FFFFFF"/>
          </w:tcPr>
          <w:p w14:paraId="7CB0E94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14:paraId="29F2734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4,00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553C677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1,0181</w:t>
            </w:r>
          </w:p>
        </w:tc>
        <w:tc>
          <w:tcPr>
            <w:tcW w:w="1445" w:type="dxa"/>
            <w:tcBorders>
              <w:top w:val="single" w:sz="8" w:space="0" w:color="152935"/>
              <w:left w:val="single" w:sz="8" w:space="0" w:color="E0E0E0"/>
              <w:bottom w:val="single" w:sz="8" w:space="0" w:color="AEAEAE"/>
              <w:right w:val="nil"/>
            </w:tcBorders>
            <w:shd w:val="clear" w:color="auto" w:fill="FFFFFF"/>
          </w:tcPr>
          <w:p w14:paraId="09594A4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,81944</w:t>
            </w:r>
          </w:p>
        </w:tc>
      </w:tr>
      <w:tr w:rsidR="002359E8" w:rsidRPr="00E84673" w14:paraId="345203BC" w14:textId="77777777" w:rsidTr="00367BDF">
        <w:trPr>
          <w:cantSplit/>
        </w:trPr>
        <w:tc>
          <w:tcPr>
            <w:tcW w:w="1706" w:type="dxa"/>
            <w:tcBorders>
              <w:top w:val="single" w:sz="8" w:space="0" w:color="AEAEAE"/>
              <w:left w:val="nil"/>
              <w:bottom w:val="single" w:sz="8" w:space="0" w:color="152935"/>
              <w:right w:val="nil"/>
            </w:tcBorders>
            <w:shd w:val="clear" w:color="auto" w:fill="E0E0E0"/>
          </w:tcPr>
          <w:p w14:paraId="7F874C32"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Valid N (</w:t>
            </w:r>
            <w:proofErr w:type="spellStart"/>
            <w:r w:rsidRPr="00E84673">
              <w:rPr>
                <w:rFonts w:ascii="Times New Roman" w:hAnsi="Times New Roman" w:cs="Times New Roman"/>
                <w:color w:val="264A60"/>
                <w:kern w:val="0"/>
                <w:sz w:val="18"/>
                <w:szCs w:val="18"/>
                <w:lang w:val="id-ID"/>
              </w:rPr>
              <w:t>listwise</w:t>
            </w:r>
            <w:proofErr w:type="spellEnd"/>
            <w:r w:rsidRPr="00E84673">
              <w:rPr>
                <w:rFonts w:ascii="Times New Roman" w:hAnsi="Times New Roman" w:cs="Times New Roman"/>
                <w:color w:val="264A60"/>
                <w:kern w:val="0"/>
                <w:sz w:val="18"/>
                <w:szCs w:val="18"/>
                <w:lang w:val="id-ID"/>
              </w:rPr>
              <w:t>)</w:t>
            </w:r>
          </w:p>
        </w:tc>
        <w:tc>
          <w:tcPr>
            <w:tcW w:w="1029" w:type="dxa"/>
            <w:tcBorders>
              <w:top w:val="single" w:sz="8" w:space="0" w:color="AEAEAE"/>
              <w:left w:val="nil"/>
              <w:bottom w:val="single" w:sz="8" w:space="0" w:color="152935"/>
              <w:right w:val="single" w:sz="8" w:space="0" w:color="E0E0E0"/>
            </w:tcBorders>
            <w:shd w:val="clear" w:color="auto" w:fill="FFFFFF"/>
          </w:tcPr>
          <w:p w14:paraId="04830BA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07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263F33F"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F7773F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4A93195"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14:paraId="49E01352"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r>
    </w:tbl>
    <w:p w14:paraId="4966200F" w14:textId="77777777" w:rsidR="002359E8" w:rsidRPr="00E84673" w:rsidRDefault="002359E8" w:rsidP="002359E8">
      <w:pPr>
        <w:autoSpaceDE w:val="0"/>
        <w:autoSpaceDN w:val="0"/>
        <w:adjustRightInd w:val="0"/>
        <w:spacing w:after="0" w:line="400" w:lineRule="atLeast"/>
        <w:rPr>
          <w:rFonts w:ascii="Times New Roman" w:hAnsi="Times New Roman" w:cs="Times New Roman"/>
        </w:rPr>
      </w:pPr>
      <w:proofErr w:type="spellStart"/>
      <w:proofErr w:type="gramStart"/>
      <w:r w:rsidRPr="00E84673">
        <w:rPr>
          <w:rFonts w:ascii="Times New Roman" w:hAnsi="Times New Roman" w:cs="Times New Roman"/>
        </w:rPr>
        <w:t>Sumber</w:t>
      </w:r>
      <w:proofErr w:type="spellEnd"/>
      <w:r w:rsidRPr="00E84673">
        <w:rPr>
          <w:rFonts w:ascii="Times New Roman" w:hAnsi="Times New Roman" w:cs="Times New Roman"/>
        </w:rPr>
        <w:t xml:space="preserve"> :</w:t>
      </w:r>
      <w:proofErr w:type="gramEnd"/>
      <w:r w:rsidRPr="00E84673">
        <w:rPr>
          <w:rFonts w:ascii="Times New Roman" w:hAnsi="Times New Roman" w:cs="Times New Roman"/>
        </w:rPr>
        <w:t xml:space="preserve"> Data </w:t>
      </w:r>
      <w:proofErr w:type="spellStart"/>
      <w:r w:rsidRPr="00E84673">
        <w:rPr>
          <w:rFonts w:ascii="Times New Roman" w:hAnsi="Times New Roman" w:cs="Times New Roman"/>
        </w:rPr>
        <w:t>diolah</w:t>
      </w:r>
      <w:proofErr w:type="spellEnd"/>
      <w:r w:rsidRPr="00E84673">
        <w:rPr>
          <w:rFonts w:ascii="Times New Roman" w:hAnsi="Times New Roman" w:cs="Times New Roman"/>
        </w:rPr>
        <w:t xml:space="preserve"> 2024</w:t>
      </w:r>
    </w:p>
    <w:p w14:paraId="6DE8B457" w14:textId="77777777" w:rsidR="002359E8" w:rsidRDefault="002359E8" w:rsidP="002359E8">
      <w:pPr>
        <w:pStyle w:val="TeksIsi"/>
        <w:spacing w:line="480" w:lineRule="auto"/>
        <w:jc w:val="both"/>
      </w:pPr>
    </w:p>
    <w:p w14:paraId="135B6618" w14:textId="77777777" w:rsidR="002359E8" w:rsidRPr="00E84673" w:rsidRDefault="002359E8" w:rsidP="002359E8">
      <w:pPr>
        <w:pStyle w:val="TeksIsi"/>
        <w:spacing w:line="480" w:lineRule="auto"/>
        <w:ind w:left="850" w:firstLine="590"/>
        <w:jc w:val="both"/>
      </w:pPr>
      <w:r w:rsidRPr="00E84673">
        <w:t>Berdasarkan</w:t>
      </w:r>
      <w:r w:rsidRPr="00E84673">
        <w:rPr>
          <w:spacing w:val="-15"/>
        </w:rPr>
        <w:t xml:space="preserve"> </w:t>
      </w:r>
      <w:r>
        <w:rPr>
          <w:spacing w:val="-15"/>
        </w:rPr>
        <w:t xml:space="preserve">pada </w:t>
      </w:r>
      <w:r w:rsidRPr="00E84673">
        <w:t>tabel</w:t>
      </w:r>
      <w:r w:rsidRPr="00E84673">
        <w:rPr>
          <w:spacing w:val="-15"/>
        </w:rPr>
        <w:t xml:space="preserve"> </w:t>
      </w:r>
      <w:r>
        <w:rPr>
          <w:spacing w:val="-15"/>
        </w:rPr>
        <w:t>13</w:t>
      </w:r>
      <w:r w:rsidRPr="00E84673">
        <w:rPr>
          <w:spacing w:val="-10"/>
        </w:rPr>
        <w:t xml:space="preserve"> </w:t>
      </w:r>
      <w:r w:rsidRPr="00E84673">
        <w:t>dapat</w:t>
      </w:r>
      <w:r w:rsidRPr="00E84673">
        <w:rPr>
          <w:spacing w:val="-11"/>
        </w:rPr>
        <w:t xml:space="preserve"> </w:t>
      </w:r>
      <w:r w:rsidRPr="00E84673">
        <w:t>dilihat</w:t>
      </w:r>
      <w:r w:rsidRPr="00E84673">
        <w:rPr>
          <w:spacing w:val="-14"/>
        </w:rPr>
        <w:t xml:space="preserve"> </w:t>
      </w:r>
      <w:r w:rsidRPr="00E84673">
        <w:t>bahwa</w:t>
      </w:r>
      <w:r w:rsidRPr="00E84673">
        <w:rPr>
          <w:spacing w:val="-13"/>
        </w:rPr>
        <w:t xml:space="preserve"> </w:t>
      </w:r>
      <w:r w:rsidRPr="00E84673">
        <w:t>nilai</w:t>
      </w:r>
      <w:r w:rsidRPr="00E84673">
        <w:rPr>
          <w:spacing w:val="-11"/>
        </w:rPr>
        <w:t xml:space="preserve"> </w:t>
      </w:r>
      <w:r w:rsidRPr="00E84673">
        <w:t xml:space="preserve">dari </w:t>
      </w:r>
      <w:proofErr w:type="spellStart"/>
      <w:r w:rsidRPr="00E84673">
        <w:rPr>
          <w:i/>
          <w:iCs/>
          <w:color w:val="010205"/>
          <w:lang w:val="id-ID"/>
        </w:rPr>
        <w:t>Debt</w:t>
      </w:r>
      <w:proofErr w:type="spellEnd"/>
      <w:r w:rsidRPr="00E84673">
        <w:rPr>
          <w:i/>
          <w:iCs/>
          <w:color w:val="010205"/>
          <w:lang w:val="id-ID"/>
        </w:rPr>
        <w:t xml:space="preserve"> </w:t>
      </w:r>
      <w:proofErr w:type="spellStart"/>
      <w:r w:rsidRPr="00E84673">
        <w:rPr>
          <w:i/>
          <w:iCs/>
          <w:color w:val="010205"/>
          <w:lang w:val="id-ID"/>
        </w:rPr>
        <w:t>to</w:t>
      </w:r>
      <w:proofErr w:type="spellEnd"/>
      <w:r w:rsidRPr="00E84673">
        <w:rPr>
          <w:i/>
          <w:iCs/>
          <w:color w:val="010205"/>
          <w:lang w:val="id-ID"/>
        </w:rPr>
        <w:t xml:space="preserve"> Equity </w:t>
      </w:r>
      <w:proofErr w:type="spellStart"/>
      <w:r w:rsidRPr="00E84673">
        <w:rPr>
          <w:i/>
          <w:iCs/>
          <w:color w:val="010205"/>
          <w:lang w:val="id-ID"/>
        </w:rPr>
        <w:t>Ratio</w:t>
      </w:r>
      <w:proofErr w:type="spellEnd"/>
      <w:r w:rsidRPr="00E84673">
        <w:rPr>
          <w:spacing w:val="-14"/>
        </w:rPr>
        <w:t xml:space="preserve"> </w:t>
      </w:r>
      <w:r w:rsidRPr="00E84673">
        <w:t xml:space="preserve">memiliki nilai </w:t>
      </w:r>
      <w:proofErr w:type="spellStart"/>
      <w:r w:rsidRPr="00E84673">
        <w:t>minumum</w:t>
      </w:r>
      <w:proofErr w:type="spellEnd"/>
      <w:r w:rsidRPr="00E84673">
        <w:t xml:space="preserve"> sebesar 0,05 , nilai </w:t>
      </w:r>
      <w:proofErr w:type="spellStart"/>
      <w:r w:rsidRPr="00E84673">
        <w:t>maximum</w:t>
      </w:r>
      <w:proofErr w:type="spellEnd"/>
      <w:r w:rsidRPr="00E84673">
        <w:t xml:space="preserve"> sebesar 4,00, nilai rata-rata (</w:t>
      </w:r>
      <w:proofErr w:type="spellStart"/>
      <w:r w:rsidRPr="00E84673">
        <w:t>mean</w:t>
      </w:r>
      <w:proofErr w:type="spellEnd"/>
      <w:r w:rsidRPr="00E84673">
        <w:t xml:space="preserve">) sebesar 1,0181 dan </w:t>
      </w:r>
      <w:proofErr w:type="spellStart"/>
      <w:r w:rsidRPr="00E84673">
        <w:t>deviation</w:t>
      </w:r>
      <w:proofErr w:type="spellEnd"/>
      <w:r w:rsidRPr="00E84673">
        <w:t xml:space="preserve"> sebesar 0,81944.</w:t>
      </w:r>
    </w:p>
    <w:p w14:paraId="34685D31" w14:textId="77777777" w:rsidR="002359E8" w:rsidRPr="00E84673" w:rsidRDefault="002359E8" w:rsidP="002359E8">
      <w:pPr>
        <w:pStyle w:val="TeksIsi"/>
        <w:numPr>
          <w:ilvl w:val="0"/>
          <w:numId w:val="8"/>
        </w:numPr>
        <w:spacing w:line="480" w:lineRule="auto"/>
        <w:ind w:left="850"/>
        <w:jc w:val="both"/>
        <w:rPr>
          <w:i/>
          <w:iCs/>
        </w:rPr>
      </w:pPr>
      <w:proofErr w:type="spellStart"/>
      <w:r w:rsidRPr="00E84673">
        <w:rPr>
          <w:i/>
          <w:iCs/>
        </w:rPr>
        <w:t>Current</w:t>
      </w:r>
      <w:proofErr w:type="spellEnd"/>
      <w:r w:rsidRPr="00E84673">
        <w:rPr>
          <w:i/>
          <w:iCs/>
        </w:rPr>
        <w:t xml:space="preserve"> </w:t>
      </w:r>
      <w:proofErr w:type="spellStart"/>
      <w:r w:rsidRPr="00E84673">
        <w:rPr>
          <w:i/>
          <w:iCs/>
        </w:rPr>
        <w:t>Ratio</w:t>
      </w:r>
      <w:proofErr w:type="spellEnd"/>
    </w:p>
    <w:p w14:paraId="22CBFCAA" w14:textId="77777777" w:rsidR="002359E8" w:rsidRPr="00E84673" w:rsidRDefault="002359E8" w:rsidP="002359E8">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w:t>
      </w:r>
      <w:bookmarkStart w:id="9" w:name="_Toc170884633"/>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14</w:t>
      </w:r>
      <w:bookmarkEnd w:id="9"/>
      <w:r w:rsidRPr="00E84673">
        <w:rPr>
          <w:rFonts w:ascii="Times New Roman" w:hAnsi="Times New Roman" w:cs="Times New Roman"/>
          <w:b/>
          <w:bCs/>
          <w:i w:val="0"/>
          <w:iCs w:val="0"/>
          <w:color w:val="auto"/>
          <w:sz w:val="24"/>
          <w:szCs w:val="24"/>
        </w:rPr>
        <w:fldChar w:fldCharType="end"/>
      </w:r>
    </w:p>
    <w:p w14:paraId="06A8D3C3" w14:textId="77777777" w:rsidR="002359E8" w:rsidRPr="00E84673" w:rsidRDefault="002359E8" w:rsidP="002359E8">
      <w:pPr>
        <w:pStyle w:val="TeksIsi"/>
        <w:spacing w:line="480" w:lineRule="auto"/>
        <w:ind w:left="2062" w:right="286"/>
        <w:jc w:val="center"/>
        <w:rPr>
          <w:b/>
          <w:bCs/>
        </w:rPr>
      </w:pPr>
      <w:r w:rsidRPr="00E84673">
        <w:rPr>
          <w:b/>
          <w:bCs/>
        </w:rPr>
        <w:t xml:space="preserve">Data Sekunder </w:t>
      </w:r>
      <w:proofErr w:type="spellStart"/>
      <w:r w:rsidRPr="00E84673">
        <w:rPr>
          <w:b/>
          <w:bCs/>
          <w:i/>
          <w:iCs/>
        </w:rPr>
        <w:t>Current</w:t>
      </w:r>
      <w:proofErr w:type="spellEnd"/>
      <w:r w:rsidRPr="00E84673">
        <w:rPr>
          <w:b/>
          <w:bCs/>
          <w:i/>
          <w:iCs/>
        </w:rPr>
        <w:t xml:space="preserve"> </w:t>
      </w:r>
      <w:proofErr w:type="spellStart"/>
      <w:r w:rsidRPr="00E84673">
        <w:rPr>
          <w:b/>
          <w:bCs/>
          <w:i/>
          <w:iCs/>
        </w:rPr>
        <w:t>Ratio</w:t>
      </w:r>
      <w:proofErr w:type="spellEnd"/>
    </w:p>
    <w:p w14:paraId="15D096B1" w14:textId="77777777" w:rsidR="002359E8" w:rsidRPr="00E84673" w:rsidRDefault="002359E8" w:rsidP="002359E8">
      <w:pPr>
        <w:pStyle w:val="TeksIsi"/>
        <w:spacing w:line="480" w:lineRule="auto"/>
        <w:ind w:left="2062" w:right="286"/>
        <w:jc w:val="center"/>
        <w:rPr>
          <w:b/>
          <w:bCs/>
        </w:rPr>
      </w:pPr>
      <w:r w:rsidRPr="00E84673">
        <w:rPr>
          <w:b/>
          <w:bCs/>
        </w:rPr>
        <w:t>Tahun 2023</w:t>
      </w:r>
    </w:p>
    <w:tbl>
      <w:tblPr>
        <w:tblStyle w:val="KisiTabel"/>
        <w:tblW w:w="8505" w:type="dxa"/>
        <w:tblInd w:w="279" w:type="dxa"/>
        <w:tblLook w:val="04A0" w:firstRow="1" w:lastRow="0" w:firstColumn="1" w:lastColumn="0" w:noHBand="0" w:noVBand="1"/>
      </w:tblPr>
      <w:tblGrid>
        <w:gridCol w:w="856"/>
        <w:gridCol w:w="1963"/>
        <w:gridCol w:w="1456"/>
        <w:gridCol w:w="856"/>
        <w:gridCol w:w="1928"/>
        <w:gridCol w:w="1446"/>
      </w:tblGrid>
      <w:tr w:rsidR="002359E8" w:rsidRPr="00E84673" w14:paraId="6577CE9F" w14:textId="77777777" w:rsidTr="009A5C2F">
        <w:trPr>
          <w:trHeight w:val="241"/>
          <w:tblHeader/>
        </w:trPr>
        <w:tc>
          <w:tcPr>
            <w:tcW w:w="856" w:type="dxa"/>
            <w:vAlign w:val="center"/>
          </w:tcPr>
          <w:p w14:paraId="7E31B646" w14:textId="77777777" w:rsidR="002359E8" w:rsidRPr="00E84673" w:rsidRDefault="002359E8" w:rsidP="00503F6E">
            <w:pPr>
              <w:pStyle w:val="TeksIsi"/>
              <w:spacing w:line="480" w:lineRule="auto"/>
              <w:ind w:right="286"/>
              <w:jc w:val="center"/>
              <w:rPr>
                <w:b/>
                <w:bCs/>
              </w:rPr>
            </w:pPr>
            <w:r w:rsidRPr="00E84673">
              <w:rPr>
                <w:b/>
                <w:bCs/>
              </w:rPr>
              <w:lastRenderedPageBreak/>
              <w:t>No.</w:t>
            </w:r>
          </w:p>
        </w:tc>
        <w:tc>
          <w:tcPr>
            <w:tcW w:w="1963" w:type="dxa"/>
            <w:vAlign w:val="center"/>
          </w:tcPr>
          <w:p w14:paraId="542AA18D" w14:textId="77777777" w:rsidR="002359E8" w:rsidRPr="00E84673" w:rsidRDefault="002359E8" w:rsidP="00503F6E">
            <w:pPr>
              <w:pStyle w:val="TeksIsi"/>
              <w:ind w:right="286"/>
              <w:jc w:val="center"/>
              <w:rPr>
                <w:b/>
                <w:bCs/>
              </w:rPr>
            </w:pPr>
            <w:r w:rsidRPr="00E84673">
              <w:rPr>
                <w:b/>
                <w:bCs/>
              </w:rPr>
              <w:t>Kode Saham Perusahaan</w:t>
            </w:r>
          </w:p>
        </w:tc>
        <w:tc>
          <w:tcPr>
            <w:tcW w:w="1456" w:type="dxa"/>
            <w:vAlign w:val="center"/>
          </w:tcPr>
          <w:p w14:paraId="02847D76" w14:textId="77777777" w:rsidR="002359E8" w:rsidRPr="00E84673" w:rsidRDefault="002359E8" w:rsidP="00503F6E">
            <w:pPr>
              <w:pStyle w:val="TeksIsi"/>
              <w:ind w:right="286"/>
              <w:jc w:val="center"/>
              <w:rPr>
                <w:b/>
                <w:bCs/>
              </w:rPr>
            </w:pPr>
            <w:proofErr w:type="spellStart"/>
            <w:r w:rsidRPr="00E84673">
              <w:rPr>
                <w:b/>
                <w:bCs/>
                <w:i/>
                <w:iCs/>
              </w:rPr>
              <w:t>Current</w:t>
            </w:r>
            <w:proofErr w:type="spellEnd"/>
            <w:r w:rsidRPr="00E84673">
              <w:rPr>
                <w:b/>
                <w:bCs/>
                <w:i/>
                <w:iCs/>
              </w:rPr>
              <w:t xml:space="preserve"> </w:t>
            </w:r>
            <w:proofErr w:type="spellStart"/>
            <w:r w:rsidRPr="00E84673">
              <w:rPr>
                <w:b/>
                <w:bCs/>
                <w:i/>
                <w:iCs/>
              </w:rPr>
              <w:t>Ratio</w:t>
            </w:r>
            <w:proofErr w:type="spellEnd"/>
          </w:p>
        </w:tc>
        <w:tc>
          <w:tcPr>
            <w:tcW w:w="856" w:type="dxa"/>
            <w:vAlign w:val="center"/>
          </w:tcPr>
          <w:p w14:paraId="2FCDC62D" w14:textId="77777777" w:rsidR="002359E8" w:rsidRPr="00E84673" w:rsidRDefault="002359E8" w:rsidP="00503F6E">
            <w:pPr>
              <w:pStyle w:val="TeksIsi"/>
              <w:spacing w:line="480" w:lineRule="auto"/>
              <w:ind w:right="286"/>
              <w:jc w:val="center"/>
              <w:rPr>
                <w:b/>
                <w:bCs/>
              </w:rPr>
            </w:pPr>
            <w:r w:rsidRPr="00E84673">
              <w:rPr>
                <w:b/>
                <w:bCs/>
              </w:rPr>
              <w:t>No.</w:t>
            </w:r>
          </w:p>
        </w:tc>
        <w:tc>
          <w:tcPr>
            <w:tcW w:w="1928" w:type="dxa"/>
            <w:vAlign w:val="center"/>
          </w:tcPr>
          <w:p w14:paraId="04386992" w14:textId="77777777" w:rsidR="002359E8" w:rsidRPr="00E84673" w:rsidRDefault="002359E8" w:rsidP="00503F6E">
            <w:pPr>
              <w:pStyle w:val="TeksIsi"/>
              <w:ind w:right="286"/>
              <w:jc w:val="center"/>
              <w:rPr>
                <w:b/>
                <w:bCs/>
              </w:rPr>
            </w:pPr>
            <w:r w:rsidRPr="00E84673">
              <w:rPr>
                <w:b/>
                <w:bCs/>
              </w:rPr>
              <w:t>Kode Saham Perusahaan</w:t>
            </w:r>
          </w:p>
        </w:tc>
        <w:tc>
          <w:tcPr>
            <w:tcW w:w="1446" w:type="dxa"/>
            <w:vAlign w:val="center"/>
          </w:tcPr>
          <w:p w14:paraId="0336B985" w14:textId="77777777" w:rsidR="002359E8" w:rsidRPr="00E84673" w:rsidRDefault="002359E8" w:rsidP="00503F6E">
            <w:pPr>
              <w:pStyle w:val="TeksIsi"/>
              <w:ind w:right="286"/>
              <w:jc w:val="center"/>
              <w:rPr>
                <w:b/>
                <w:bCs/>
              </w:rPr>
            </w:pPr>
            <w:proofErr w:type="spellStart"/>
            <w:r w:rsidRPr="00E84673">
              <w:rPr>
                <w:b/>
                <w:bCs/>
                <w:i/>
                <w:iCs/>
              </w:rPr>
              <w:t>Current</w:t>
            </w:r>
            <w:proofErr w:type="spellEnd"/>
            <w:r w:rsidRPr="00E84673">
              <w:rPr>
                <w:b/>
                <w:bCs/>
                <w:i/>
                <w:iCs/>
              </w:rPr>
              <w:t xml:space="preserve"> </w:t>
            </w:r>
            <w:proofErr w:type="spellStart"/>
            <w:r w:rsidRPr="00E84673">
              <w:rPr>
                <w:b/>
                <w:bCs/>
                <w:i/>
                <w:iCs/>
              </w:rPr>
              <w:t>Ratio</w:t>
            </w:r>
            <w:proofErr w:type="spellEnd"/>
          </w:p>
        </w:tc>
      </w:tr>
      <w:tr w:rsidR="002359E8" w:rsidRPr="00E84673" w14:paraId="6D830CCA" w14:textId="77777777" w:rsidTr="009A5C2F">
        <w:tc>
          <w:tcPr>
            <w:tcW w:w="856" w:type="dxa"/>
            <w:vAlign w:val="center"/>
          </w:tcPr>
          <w:p w14:paraId="403EA984" w14:textId="77777777" w:rsidR="002359E8" w:rsidRPr="00E84673" w:rsidRDefault="002359E8" w:rsidP="00503F6E">
            <w:pPr>
              <w:pStyle w:val="TeksIsi"/>
              <w:ind w:right="286"/>
              <w:jc w:val="center"/>
            </w:pPr>
            <w:r w:rsidRPr="00E84673">
              <w:t>1.</w:t>
            </w:r>
          </w:p>
        </w:tc>
        <w:tc>
          <w:tcPr>
            <w:tcW w:w="1963" w:type="dxa"/>
            <w:vAlign w:val="center"/>
          </w:tcPr>
          <w:p w14:paraId="3EFA122E" w14:textId="77777777" w:rsidR="002359E8" w:rsidRPr="00E84673" w:rsidRDefault="002359E8" w:rsidP="00503F6E">
            <w:pPr>
              <w:rPr>
                <w:rFonts w:ascii="Times New Roman" w:hAnsi="Times New Roman" w:cs="Times New Roman"/>
                <w:sz w:val="24"/>
                <w:szCs w:val="24"/>
              </w:rPr>
            </w:pPr>
            <w:r>
              <w:rPr>
                <w:rFonts w:ascii="Times New Roman" w:hAnsi="Times New Roman" w:cs="Times New Roman"/>
                <w:sz w:val="24"/>
                <w:szCs w:val="24"/>
              </w:rPr>
              <w:t xml:space="preserve">      </w:t>
            </w:r>
            <w:r w:rsidRPr="00E84673">
              <w:rPr>
                <w:rFonts w:ascii="Times New Roman" w:hAnsi="Times New Roman" w:cs="Times New Roman"/>
                <w:sz w:val="24"/>
                <w:szCs w:val="24"/>
              </w:rPr>
              <w:t>ERRA</w:t>
            </w:r>
          </w:p>
        </w:tc>
        <w:tc>
          <w:tcPr>
            <w:tcW w:w="1456" w:type="dxa"/>
            <w:vAlign w:val="center"/>
          </w:tcPr>
          <w:p w14:paraId="1A9857C3" w14:textId="77777777" w:rsidR="002359E8" w:rsidRPr="00E84673" w:rsidRDefault="002359E8" w:rsidP="00503F6E">
            <w:pPr>
              <w:pStyle w:val="TeksIsi"/>
              <w:ind w:right="286"/>
              <w:jc w:val="center"/>
            </w:pPr>
            <w:r w:rsidRPr="00E84673">
              <w:t>1,26</w:t>
            </w:r>
          </w:p>
        </w:tc>
        <w:tc>
          <w:tcPr>
            <w:tcW w:w="856" w:type="dxa"/>
            <w:vAlign w:val="center"/>
          </w:tcPr>
          <w:p w14:paraId="616BA0A4" w14:textId="77777777" w:rsidR="002359E8" w:rsidRPr="00E84673" w:rsidRDefault="002359E8" w:rsidP="00503F6E">
            <w:pPr>
              <w:pStyle w:val="TeksIsi"/>
              <w:ind w:right="286"/>
              <w:jc w:val="center"/>
            </w:pPr>
            <w:r w:rsidRPr="00E84673">
              <w:t>33.</w:t>
            </w:r>
          </w:p>
        </w:tc>
        <w:tc>
          <w:tcPr>
            <w:tcW w:w="1928" w:type="dxa"/>
            <w:vAlign w:val="center"/>
          </w:tcPr>
          <w:p w14:paraId="78FE9462" w14:textId="77777777" w:rsidR="002359E8" w:rsidRPr="00E84673" w:rsidRDefault="002359E8" w:rsidP="00503F6E">
            <w:pPr>
              <w:pStyle w:val="TeksIsi"/>
              <w:ind w:right="286"/>
              <w:jc w:val="center"/>
            </w:pPr>
            <w:r w:rsidRPr="00E84673">
              <w:t>SRTG</w:t>
            </w:r>
          </w:p>
        </w:tc>
        <w:tc>
          <w:tcPr>
            <w:tcW w:w="1446" w:type="dxa"/>
            <w:vAlign w:val="center"/>
          </w:tcPr>
          <w:p w14:paraId="598F6784" w14:textId="77777777" w:rsidR="002359E8" w:rsidRPr="00E84673" w:rsidRDefault="002359E8" w:rsidP="00503F6E">
            <w:pPr>
              <w:pStyle w:val="TeksIsi"/>
              <w:ind w:right="286"/>
              <w:jc w:val="center"/>
            </w:pPr>
            <w:r w:rsidRPr="00E84673">
              <w:t>1,41</w:t>
            </w:r>
          </w:p>
        </w:tc>
      </w:tr>
      <w:tr w:rsidR="002359E8" w:rsidRPr="00E84673" w14:paraId="6B6D4D03" w14:textId="77777777" w:rsidTr="009A5C2F">
        <w:tc>
          <w:tcPr>
            <w:tcW w:w="856" w:type="dxa"/>
            <w:vAlign w:val="center"/>
          </w:tcPr>
          <w:p w14:paraId="578E996B" w14:textId="77777777" w:rsidR="002359E8" w:rsidRPr="00E84673" w:rsidRDefault="002359E8" w:rsidP="00503F6E">
            <w:pPr>
              <w:pStyle w:val="TeksIsi"/>
              <w:ind w:right="286"/>
              <w:jc w:val="center"/>
            </w:pPr>
            <w:r w:rsidRPr="00E84673">
              <w:t>2.</w:t>
            </w:r>
          </w:p>
        </w:tc>
        <w:tc>
          <w:tcPr>
            <w:tcW w:w="1963" w:type="dxa"/>
            <w:vAlign w:val="center"/>
          </w:tcPr>
          <w:p w14:paraId="14A0776A" w14:textId="77777777" w:rsidR="002359E8" w:rsidRPr="00E84673" w:rsidRDefault="002359E8" w:rsidP="00503F6E">
            <w:pPr>
              <w:rPr>
                <w:rFonts w:ascii="Times New Roman" w:hAnsi="Times New Roman" w:cs="Times New Roman"/>
                <w:sz w:val="24"/>
                <w:szCs w:val="24"/>
              </w:rPr>
            </w:pPr>
            <w:r>
              <w:rPr>
                <w:rFonts w:ascii="Times New Roman" w:hAnsi="Times New Roman" w:cs="Times New Roman"/>
                <w:sz w:val="24"/>
                <w:szCs w:val="24"/>
              </w:rPr>
              <w:t xml:space="preserve">      </w:t>
            </w:r>
            <w:r w:rsidRPr="00E84673">
              <w:rPr>
                <w:rFonts w:ascii="Times New Roman" w:hAnsi="Times New Roman" w:cs="Times New Roman"/>
                <w:sz w:val="24"/>
                <w:szCs w:val="24"/>
              </w:rPr>
              <w:t>JSMR</w:t>
            </w:r>
          </w:p>
        </w:tc>
        <w:tc>
          <w:tcPr>
            <w:tcW w:w="1456" w:type="dxa"/>
            <w:tcBorders>
              <w:bottom w:val="single" w:sz="4" w:space="0" w:color="auto"/>
            </w:tcBorders>
            <w:vAlign w:val="center"/>
          </w:tcPr>
          <w:tbl>
            <w:tblPr>
              <w:tblW w:w="960" w:type="dxa"/>
              <w:tblLook w:val="04A0" w:firstRow="1" w:lastRow="0" w:firstColumn="1" w:lastColumn="0" w:noHBand="0" w:noVBand="1"/>
            </w:tblPr>
            <w:tblGrid>
              <w:gridCol w:w="960"/>
            </w:tblGrid>
            <w:tr w:rsidR="002359E8" w:rsidRPr="00E84673" w14:paraId="25E44136" w14:textId="77777777" w:rsidTr="00A476F9">
              <w:trPr>
                <w:trHeight w:val="290"/>
              </w:trPr>
              <w:tc>
                <w:tcPr>
                  <w:tcW w:w="960" w:type="dxa"/>
                  <w:tcBorders>
                    <w:top w:val="nil"/>
                    <w:left w:val="nil"/>
                    <w:bottom w:val="nil"/>
                    <w:right w:val="nil"/>
                  </w:tcBorders>
                  <w:shd w:val="clear" w:color="auto" w:fill="auto"/>
                  <w:noWrap/>
                  <w:vAlign w:val="bottom"/>
                  <w:hideMark/>
                </w:tcPr>
                <w:p w14:paraId="6B11D34E" w14:textId="77777777" w:rsidR="002359E8" w:rsidRPr="00E84673" w:rsidRDefault="002359E8" w:rsidP="00503F6E">
                  <w:pPr>
                    <w:spacing w:after="0" w:line="240" w:lineRule="auto"/>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0,35</w:t>
                  </w:r>
                </w:p>
              </w:tc>
            </w:tr>
          </w:tbl>
          <w:p w14:paraId="40A6816B" w14:textId="77777777" w:rsidR="002359E8" w:rsidRPr="00E84673" w:rsidRDefault="002359E8" w:rsidP="00503F6E">
            <w:pPr>
              <w:pStyle w:val="TeksIsi"/>
              <w:ind w:right="286"/>
              <w:jc w:val="center"/>
            </w:pPr>
          </w:p>
        </w:tc>
        <w:tc>
          <w:tcPr>
            <w:tcW w:w="856" w:type="dxa"/>
            <w:vAlign w:val="center"/>
          </w:tcPr>
          <w:p w14:paraId="4EBFC6AE" w14:textId="77777777" w:rsidR="002359E8" w:rsidRPr="00E84673" w:rsidRDefault="002359E8" w:rsidP="00503F6E">
            <w:pPr>
              <w:pStyle w:val="TeksIsi"/>
              <w:ind w:right="286"/>
              <w:jc w:val="center"/>
            </w:pPr>
            <w:r w:rsidRPr="00E84673">
              <w:t>34.</w:t>
            </w:r>
          </w:p>
        </w:tc>
        <w:tc>
          <w:tcPr>
            <w:tcW w:w="1928" w:type="dxa"/>
            <w:vAlign w:val="center"/>
          </w:tcPr>
          <w:p w14:paraId="2E35CEC3" w14:textId="77777777" w:rsidR="002359E8" w:rsidRPr="00E84673" w:rsidRDefault="002359E8" w:rsidP="00503F6E">
            <w:pPr>
              <w:pStyle w:val="TeksIsi"/>
              <w:ind w:right="286"/>
              <w:jc w:val="center"/>
            </w:pPr>
            <w:r w:rsidRPr="00E84673">
              <w:t>MEDC</w:t>
            </w:r>
          </w:p>
        </w:tc>
        <w:tc>
          <w:tcPr>
            <w:tcW w:w="1446" w:type="dxa"/>
            <w:vAlign w:val="center"/>
          </w:tcPr>
          <w:p w14:paraId="6149E89A" w14:textId="77777777" w:rsidR="002359E8" w:rsidRPr="00E84673" w:rsidRDefault="002359E8" w:rsidP="00503F6E">
            <w:pPr>
              <w:pStyle w:val="TeksIsi"/>
              <w:ind w:right="286"/>
              <w:jc w:val="center"/>
            </w:pPr>
            <w:r w:rsidRPr="00E84673">
              <w:rPr>
                <w:lang w:val="id-ID" w:eastAsia="id-ID"/>
              </w:rPr>
              <w:t>1,09</w:t>
            </w:r>
          </w:p>
        </w:tc>
      </w:tr>
      <w:tr w:rsidR="002359E8" w:rsidRPr="00E84673" w14:paraId="5A21EB39" w14:textId="77777777" w:rsidTr="009A5C2F">
        <w:tc>
          <w:tcPr>
            <w:tcW w:w="856" w:type="dxa"/>
            <w:vAlign w:val="center"/>
          </w:tcPr>
          <w:p w14:paraId="5B304999" w14:textId="77777777" w:rsidR="002359E8" w:rsidRPr="00E84673" w:rsidRDefault="002359E8" w:rsidP="00503F6E">
            <w:pPr>
              <w:pStyle w:val="TeksIsi"/>
              <w:ind w:right="286"/>
              <w:jc w:val="center"/>
            </w:pPr>
            <w:r w:rsidRPr="00E84673">
              <w:t>3.</w:t>
            </w:r>
          </w:p>
        </w:tc>
        <w:tc>
          <w:tcPr>
            <w:tcW w:w="1963" w:type="dxa"/>
            <w:vAlign w:val="center"/>
          </w:tcPr>
          <w:p w14:paraId="668466CB" w14:textId="77777777" w:rsidR="002359E8" w:rsidRPr="00E84673" w:rsidRDefault="002359E8" w:rsidP="00503F6E">
            <w:pPr>
              <w:rPr>
                <w:rFonts w:ascii="Times New Roman" w:hAnsi="Times New Roman" w:cs="Times New Roman"/>
                <w:sz w:val="24"/>
                <w:szCs w:val="24"/>
              </w:rPr>
            </w:pPr>
            <w:r>
              <w:rPr>
                <w:rFonts w:ascii="Times New Roman" w:hAnsi="Times New Roman" w:cs="Times New Roman"/>
                <w:sz w:val="24"/>
                <w:szCs w:val="24"/>
              </w:rPr>
              <w:t xml:space="preserve">      </w:t>
            </w:r>
            <w:r w:rsidRPr="00E84673">
              <w:rPr>
                <w:rFonts w:ascii="Times New Roman" w:hAnsi="Times New Roman" w:cs="Times New Roman"/>
                <w:sz w:val="24"/>
                <w:szCs w:val="24"/>
              </w:rPr>
              <w:t>BSDE</w:t>
            </w:r>
          </w:p>
        </w:tc>
        <w:tc>
          <w:tcPr>
            <w:tcW w:w="1456" w:type="dxa"/>
            <w:vAlign w:val="center"/>
          </w:tcPr>
          <w:p w14:paraId="00686F63" w14:textId="77777777" w:rsidR="002359E8" w:rsidRPr="002D797E" w:rsidRDefault="002359E8" w:rsidP="00503F6E">
            <w:pPr>
              <w:ind w:left="-237"/>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2,47</w:t>
            </w:r>
          </w:p>
        </w:tc>
        <w:tc>
          <w:tcPr>
            <w:tcW w:w="856" w:type="dxa"/>
            <w:vAlign w:val="center"/>
          </w:tcPr>
          <w:p w14:paraId="4185E32F" w14:textId="77777777" w:rsidR="002359E8" w:rsidRPr="00E84673" w:rsidRDefault="002359E8" w:rsidP="00503F6E">
            <w:pPr>
              <w:pStyle w:val="TeksIsi"/>
              <w:ind w:right="286"/>
              <w:jc w:val="center"/>
            </w:pPr>
            <w:r w:rsidRPr="00E84673">
              <w:t>35.</w:t>
            </w:r>
          </w:p>
        </w:tc>
        <w:tc>
          <w:tcPr>
            <w:tcW w:w="1928" w:type="dxa"/>
            <w:vAlign w:val="center"/>
          </w:tcPr>
          <w:p w14:paraId="48696116" w14:textId="77777777" w:rsidR="002359E8" w:rsidRPr="00E84673" w:rsidRDefault="002359E8" w:rsidP="00503F6E">
            <w:pPr>
              <w:pStyle w:val="TeksIsi"/>
              <w:ind w:right="286"/>
              <w:jc w:val="center"/>
            </w:pPr>
            <w:r w:rsidRPr="00E84673">
              <w:t>INTP</w:t>
            </w:r>
          </w:p>
        </w:tc>
        <w:tc>
          <w:tcPr>
            <w:tcW w:w="1446" w:type="dxa"/>
            <w:vAlign w:val="center"/>
          </w:tcPr>
          <w:p w14:paraId="0DBE5725" w14:textId="77777777" w:rsidR="002359E8" w:rsidRPr="00E84673" w:rsidRDefault="002359E8" w:rsidP="00503F6E">
            <w:pPr>
              <w:pStyle w:val="TeksIsi"/>
              <w:ind w:right="286"/>
              <w:jc w:val="center"/>
            </w:pPr>
            <w:r w:rsidRPr="00E84673">
              <w:rPr>
                <w:lang w:val="id-ID" w:eastAsia="id-ID"/>
              </w:rPr>
              <w:t>1,25</w:t>
            </w:r>
          </w:p>
        </w:tc>
      </w:tr>
      <w:tr w:rsidR="002359E8" w:rsidRPr="00E84673" w14:paraId="049B9BED" w14:textId="77777777" w:rsidTr="009A5C2F">
        <w:tc>
          <w:tcPr>
            <w:tcW w:w="856" w:type="dxa"/>
            <w:vAlign w:val="center"/>
          </w:tcPr>
          <w:p w14:paraId="6249E02B" w14:textId="77777777" w:rsidR="002359E8" w:rsidRPr="00E84673" w:rsidRDefault="002359E8" w:rsidP="00503F6E">
            <w:pPr>
              <w:pStyle w:val="TeksIsi"/>
              <w:ind w:right="286"/>
              <w:jc w:val="center"/>
            </w:pPr>
            <w:r w:rsidRPr="00E84673">
              <w:t>4.</w:t>
            </w:r>
          </w:p>
        </w:tc>
        <w:tc>
          <w:tcPr>
            <w:tcW w:w="1963" w:type="dxa"/>
            <w:vAlign w:val="center"/>
          </w:tcPr>
          <w:p w14:paraId="4729B221" w14:textId="77777777" w:rsidR="002359E8" w:rsidRPr="00E84673" w:rsidRDefault="002359E8" w:rsidP="00503F6E">
            <w:pPr>
              <w:rPr>
                <w:rFonts w:ascii="Times New Roman" w:hAnsi="Times New Roman" w:cs="Times New Roman"/>
                <w:sz w:val="24"/>
                <w:szCs w:val="24"/>
              </w:rPr>
            </w:pPr>
            <w:r>
              <w:rPr>
                <w:rFonts w:ascii="Times New Roman" w:hAnsi="Times New Roman" w:cs="Times New Roman"/>
                <w:sz w:val="24"/>
                <w:szCs w:val="24"/>
              </w:rPr>
              <w:t xml:space="preserve">      </w:t>
            </w:r>
            <w:r w:rsidRPr="00E84673">
              <w:rPr>
                <w:rFonts w:ascii="Times New Roman" w:hAnsi="Times New Roman" w:cs="Times New Roman"/>
                <w:sz w:val="24"/>
                <w:szCs w:val="24"/>
              </w:rPr>
              <w:t>EMTK</w:t>
            </w:r>
          </w:p>
        </w:tc>
        <w:tc>
          <w:tcPr>
            <w:tcW w:w="1456" w:type="dxa"/>
            <w:vAlign w:val="center"/>
          </w:tcPr>
          <w:p w14:paraId="25A37408" w14:textId="77777777" w:rsidR="002359E8" w:rsidRPr="002D797E" w:rsidRDefault="002359E8" w:rsidP="00503F6E">
            <w:pPr>
              <w:ind w:left="-237"/>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4,93</w:t>
            </w:r>
          </w:p>
        </w:tc>
        <w:tc>
          <w:tcPr>
            <w:tcW w:w="856" w:type="dxa"/>
            <w:vAlign w:val="center"/>
          </w:tcPr>
          <w:p w14:paraId="0AA71ACB" w14:textId="77777777" w:rsidR="002359E8" w:rsidRPr="00E84673" w:rsidRDefault="002359E8" w:rsidP="00503F6E">
            <w:pPr>
              <w:pStyle w:val="TeksIsi"/>
              <w:ind w:right="286"/>
              <w:jc w:val="center"/>
            </w:pPr>
            <w:r w:rsidRPr="00E84673">
              <w:t>36.</w:t>
            </w:r>
          </w:p>
        </w:tc>
        <w:tc>
          <w:tcPr>
            <w:tcW w:w="1928" w:type="dxa"/>
            <w:vAlign w:val="center"/>
          </w:tcPr>
          <w:p w14:paraId="47BBA6F3" w14:textId="77777777" w:rsidR="002359E8" w:rsidRPr="00E84673" w:rsidRDefault="002359E8" w:rsidP="00503F6E">
            <w:pPr>
              <w:pStyle w:val="TeksIsi"/>
              <w:ind w:right="286"/>
              <w:jc w:val="center"/>
            </w:pPr>
            <w:r w:rsidRPr="00E84673">
              <w:t>TKIM</w:t>
            </w:r>
          </w:p>
        </w:tc>
        <w:tc>
          <w:tcPr>
            <w:tcW w:w="1446" w:type="dxa"/>
            <w:vAlign w:val="center"/>
          </w:tcPr>
          <w:p w14:paraId="0500A3E1" w14:textId="77777777" w:rsidR="002359E8" w:rsidRPr="00E84673" w:rsidRDefault="002359E8" w:rsidP="00503F6E">
            <w:pPr>
              <w:pStyle w:val="TeksIsi"/>
              <w:ind w:right="286"/>
              <w:jc w:val="center"/>
            </w:pPr>
            <w:r w:rsidRPr="00E84673">
              <w:rPr>
                <w:lang w:val="id-ID" w:eastAsia="id-ID"/>
              </w:rPr>
              <w:t>1,24</w:t>
            </w:r>
          </w:p>
        </w:tc>
      </w:tr>
      <w:tr w:rsidR="002359E8" w:rsidRPr="00E84673" w14:paraId="0B1EB761" w14:textId="77777777" w:rsidTr="009A5C2F">
        <w:tc>
          <w:tcPr>
            <w:tcW w:w="856" w:type="dxa"/>
            <w:vAlign w:val="center"/>
          </w:tcPr>
          <w:p w14:paraId="60B97484" w14:textId="77777777" w:rsidR="002359E8" w:rsidRPr="00E84673" w:rsidRDefault="002359E8" w:rsidP="00503F6E">
            <w:pPr>
              <w:pStyle w:val="TeksIsi"/>
              <w:ind w:right="286"/>
              <w:jc w:val="center"/>
            </w:pPr>
            <w:r w:rsidRPr="00E84673">
              <w:t>5.</w:t>
            </w:r>
          </w:p>
        </w:tc>
        <w:tc>
          <w:tcPr>
            <w:tcW w:w="1963" w:type="dxa"/>
            <w:vAlign w:val="center"/>
          </w:tcPr>
          <w:p w14:paraId="45B7C63E" w14:textId="77777777" w:rsidR="002359E8" w:rsidRPr="00E84673" w:rsidRDefault="002359E8" w:rsidP="00503F6E">
            <w:pPr>
              <w:rPr>
                <w:rFonts w:ascii="Times New Roman" w:hAnsi="Times New Roman" w:cs="Times New Roman"/>
                <w:sz w:val="24"/>
                <w:szCs w:val="24"/>
              </w:rPr>
            </w:pPr>
            <w:r>
              <w:rPr>
                <w:rFonts w:ascii="Times New Roman" w:hAnsi="Times New Roman" w:cs="Times New Roman"/>
                <w:sz w:val="24"/>
                <w:szCs w:val="24"/>
              </w:rPr>
              <w:t xml:space="preserve">      </w:t>
            </w:r>
            <w:r w:rsidRPr="00E84673">
              <w:rPr>
                <w:rFonts w:ascii="Times New Roman" w:hAnsi="Times New Roman" w:cs="Times New Roman"/>
                <w:sz w:val="24"/>
                <w:szCs w:val="24"/>
              </w:rPr>
              <w:t>SCMA</w:t>
            </w:r>
          </w:p>
        </w:tc>
        <w:tc>
          <w:tcPr>
            <w:tcW w:w="1456" w:type="dxa"/>
            <w:vAlign w:val="center"/>
          </w:tcPr>
          <w:p w14:paraId="363D0DA5" w14:textId="77777777" w:rsidR="002359E8" w:rsidRPr="00E84673" w:rsidRDefault="002359E8" w:rsidP="00503F6E">
            <w:pPr>
              <w:pStyle w:val="TeksIsi"/>
              <w:ind w:right="286"/>
              <w:jc w:val="center"/>
            </w:pPr>
            <w:r w:rsidRPr="00E84673">
              <w:rPr>
                <w:lang w:val="id-ID" w:eastAsia="id-ID"/>
              </w:rPr>
              <w:t>3,26</w:t>
            </w:r>
          </w:p>
        </w:tc>
        <w:tc>
          <w:tcPr>
            <w:tcW w:w="856" w:type="dxa"/>
            <w:vAlign w:val="center"/>
          </w:tcPr>
          <w:p w14:paraId="5F41339A" w14:textId="77777777" w:rsidR="002359E8" w:rsidRPr="00E84673" w:rsidRDefault="002359E8" w:rsidP="00503F6E">
            <w:pPr>
              <w:pStyle w:val="TeksIsi"/>
              <w:ind w:right="286"/>
              <w:jc w:val="center"/>
            </w:pPr>
            <w:r w:rsidRPr="00E84673">
              <w:t>37.</w:t>
            </w:r>
          </w:p>
        </w:tc>
        <w:tc>
          <w:tcPr>
            <w:tcW w:w="1928" w:type="dxa"/>
            <w:vAlign w:val="center"/>
          </w:tcPr>
          <w:p w14:paraId="636591C8" w14:textId="77777777" w:rsidR="002359E8" w:rsidRPr="00E84673" w:rsidRDefault="002359E8" w:rsidP="00503F6E">
            <w:pPr>
              <w:pStyle w:val="TeksIsi"/>
              <w:ind w:right="286"/>
              <w:jc w:val="center"/>
            </w:pPr>
            <w:r w:rsidRPr="00E84673">
              <w:t>ELSA</w:t>
            </w:r>
          </w:p>
        </w:tc>
        <w:tc>
          <w:tcPr>
            <w:tcW w:w="1446" w:type="dxa"/>
            <w:vAlign w:val="center"/>
          </w:tcPr>
          <w:p w14:paraId="4A9682A4" w14:textId="77777777" w:rsidR="002359E8" w:rsidRPr="00E84673" w:rsidRDefault="002359E8" w:rsidP="00503F6E">
            <w:pPr>
              <w:pStyle w:val="TeksIsi"/>
              <w:ind w:right="286"/>
              <w:jc w:val="center"/>
            </w:pPr>
            <w:r w:rsidRPr="00E84673">
              <w:rPr>
                <w:lang w:val="id-ID" w:eastAsia="id-ID"/>
              </w:rPr>
              <w:t>1,44</w:t>
            </w:r>
          </w:p>
        </w:tc>
      </w:tr>
      <w:tr w:rsidR="002359E8" w:rsidRPr="00E84673" w14:paraId="08F51F03" w14:textId="77777777" w:rsidTr="009A5C2F">
        <w:tc>
          <w:tcPr>
            <w:tcW w:w="856" w:type="dxa"/>
            <w:vAlign w:val="center"/>
          </w:tcPr>
          <w:p w14:paraId="346DC9FF" w14:textId="77777777" w:rsidR="002359E8" w:rsidRPr="00E84673" w:rsidRDefault="002359E8" w:rsidP="00503F6E">
            <w:pPr>
              <w:pStyle w:val="TeksIsi"/>
              <w:ind w:right="286"/>
              <w:jc w:val="center"/>
            </w:pPr>
            <w:r w:rsidRPr="00E84673">
              <w:t>6.</w:t>
            </w:r>
          </w:p>
        </w:tc>
        <w:tc>
          <w:tcPr>
            <w:tcW w:w="1963" w:type="dxa"/>
            <w:vAlign w:val="center"/>
          </w:tcPr>
          <w:p w14:paraId="72EB1998" w14:textId="77777777" w:rsidR="002359E8" w:rsidRPr="00E84673" w:rsidRDefault="002359E8" w:rsidP="00503F6E">
            <w:pPr>
              <w:pStyle w:val="TeksIsi"/>
              <w:ind w:right="286"/>
              <w:jc w:val="center"/>
            </w:pPr>
            <w:r w:rsidRPr="00E84673">
              <w:t>TPIA</w:t>
            </w:r>
          </w:p>
        </w:tc>
        <w:tc>
          <w:tcPr>
            <w:tcW w:w="1456" w:type="dxa"/>
            <w:vAlign w:val="center"/>
          </w:tcPr>
          <w:p w14:paraId="4041D3E1" w14:textId="77777777" w:rsidR="002359E8" w:rsidRPr="00E84673" w:rsidRDefault="002359E8" w:rsidP="00503F6E">
            <w:pPr>
              <w:pStyle w:val="TeksIsi"/>
              <w:ind w:right="286"/>
              <w:jc w:val="center"/>
            </w:pPr>
            <w:r w:rsidRPr="00E84673">
              <w:rPr>
                <w:lang w:val="id-ID" w:eastAsia="id-ID"/>
              </w:rPr>
              <w:t>3,47</w:t>
            </w:r>
          </w:p>
        </w:tc>
        <w:tc>
          <w:tcPr>
            <w:tcW w:w="856" w:type="dxa"/>
            <w:vAlign w:val="center"/>
          </w:tcPr>
          <w:p w14:paraId="386A3BBA" w14:textId="77777777" w:rsidR="002359E8" w:rsidRPr="00E84673" w:rsidRDefault="002359E8" w:rsidP="00503F6E">
            <w:pPr>
              <w:pStyle w:val="TeksIsi"/>
              <w:ind w:right="286"/>
              <w:jc w:val="center"/>
            </w:pPr>
            <w:r w:rsidRPr="00E84673">
              <w:t>38.</w:t>
            </w:r>
          </w:p>
        </w:tc>
        <w:tc>
          <w:tcPr>
            <w:tcW w:w="1928" w:type="dxa"/>
            <w:vAlign w:val="center"/>
          </w:tcPr>
          <w:p w14:paraId="5E821201" w14:textId="77777777" w:rsidR="002359E8" w:rsidRPr="00E84673" w:rsidRDefault="002359E8" w:rsidP="00503F6E">
            <w:pPr>
              <w:pStyle w:val="TeksIsi"/>
              <w:ind w:right="286"/>
              <w:jc w:val="center"/>
            </w:pPr>
            <w:r w:rsidRPr="00E84673">
              <w:t>MYOR</w:t>
            </w:r>
          </w:p>
        </w:tc>
        <w:tc>
          <w:tcPr>
            <w:tcW w:w="1446" w:type="dxa"/>
            <w:vAlign w:val="center"/>
          </w:tcPr>
          <w:p w14:paraId="3EF99C7C" w14:textId="77777777" w:rsidR="002359E8" w:rsidRPr="00E84673" w:rsidRDefault="002359E8" w:rsidP="00503F6E">
            <w:pPr>
              <w:pStyle w:val="TeksIsi"/>
              <w:ind w:right="286"/>
              <w:jc w:val="center"/>
            </w:pPr>
            <w:r w:rsidRPr="00E84673">
              <w:rPr>
                <w:lang w:val="id-ID" w:eastAsia="id-ID"/>
              </w:rPr>
              <w:t>3,67</w:t>
            </w:r>
          </w:p>
        </w:tc>
      </w:tr>
      <w:tr w:rsidR="002359E8" w:rsidRPr="00E84673" w14:paraId="5DC25996" w14:textId="77777777" w:rsidTr="009A5C2F">
        <w:tc>
          <w:tcPr>
            <w:tcW w:w="856" w:type="dxa"/>
            <w:vAlign w:val="center"/>
          </w:tcPr>
          <w:p w14:paraId="3EB36106" w14:textId="77777777" w:rsidR="002359E8" w:rsidRPr="00E84673" w:rsidRDefault="002359E8" w:rsidP="00503F6E">
            <w:pPr>
              <w:pStyle w:val="TeksIsi"/>
              <w:ind w:right="286"/>
              <w:jc w:val="center"/>
            </w:pPr>
            <w:r w:rsidRPr="00E84673">
              <w:t>7.</w:t>
            </w:r>
          </w:p>
        </w:tc>
        <w:tc>
          <w:tcPr>
            <w:tcW w:w="1963" w:type="dxa"/>
            <w:vAlign w:val="center"/>
          </w:tcPr>
          <w:p w14:paraId="029E0018" w14:textId="77777777" w:rsidR="002359E8" w:rsidRPr="00E84673" w:rsidRDefault="002359E8" w:rsidP="00503F6E">
            <w:pPr>
              <w:pStyle w:val="TeksIsi"/>
              <w:ind w:right="286"/>
              <w:jc w:val="center"/>
            </w:pPr>
            <w:r w:rsidRPr="00E84673">
              <w:t>MPMX</w:t>
            </w:r>
          </w:p>
        </w:tc>
        <w:tc>
          <w:tcPr>
            <w:tcW w:w="1456" w:type="dxa"/>
            <w:vAlign w:val="center"/>
          </w:tcPr>
          <w:p w14:paraId="02765531" w14:textId="77777777" w:rsidR="002359E8" w:rsidRPr="00E84673" w:rsidRDefault="002359E8" w:rsidP="00503F6E">
            <w:pPr>
              <w:pStyle w:val="TeksIsi"/>
              <w:ind w:right="286"/>
              <w:jc w:val="center"/>
            </w:pPr>
            <w:r w:rsidRPr="00E84673">
              <w:rPr>
                <w:lang w:val="id-ID" w:eastAsia="id-ID"/>
              </w:rPr>
              <w:t>1,88</w:t>
            </w:r>
          </w:p>
        </w:tc>
        <w:tc>
          <w:tcPr>
            <w:tcW w:w="856" w:type="dxa"/>
            <w:vAlign w:val="center"/>
          </w:tcPr>
          <w:p w14:paraId="10AEDC53" w14:textId="77777777" w:rsidR="002359E8" w:rsidRPr="00E84673" w:rsidRDefault="002359E8" w:rsidP="00503F6E">
            <w:pPr>
              <w:pStyle w:val="TeksIsi"/>
              <w:ind w:right="286"/>
              <w:jc w:val="center"/>
            </w:pPr>
            <w:r w:rsidRPr="00E84673">
              <w:t>39.</w:t>
            </w:r>
          </w:p>
        </w:tc>
        <w:tc>
          <w:tcPr>
            <w:tcW w:w="1928" w:type="dxa"/>
            <w:vAlign w:val="center"/>
          </w:tcPr>
          <w:p w14:paraId="1F470403" w14:textId="77777777" w:rsidR="002359E8" w:rsidRPr="00E84673" w:rsidRDefault="002359E8" w:rsidP="00503F6E">
            <w:pPr>
              <w:pStyle w:val="TeksIsi"/>
              <w:ind w:right="286"/>
              <w:jc w:val="center"/>
            </w:pPr>
            <w:r w:rsidRPr="00E84673">
              <w:t>HMSP</w:t>
            </w:r>
          </w:p>
        </w:tc>
        <w:tc>
          <w:tcPr>
            <w:tcW w:w="1446" w:type="dxa"/>
            <w:vAlign w:val="center"/>
          </w:tcPr>
          <w:p w14:paraId="0271AB39" w14:textId="77777777" w:rsidR="002359E8" w:rsidRPr="00E84673" w:rsidRDefault="002359E8" w:rsidP="00503F6E">
            <w:pPr>
              <w:pStyle w:val="TeksIsi"/>
              <w:ind w:right="286"/>
              <w:jc w:val="center"/>
            </w:pPr>
            <w:r w:rsidRPr="00E84673">
              <w:rPr>
                <w:lang w:val="id-ID" w:eastAsia="id-ID"/>
              </w:rPr>
              <w:t>1,72</w:t>
            </w:r>
          </w:p>
        </w:tc>
      </w:tr>
      <w:tr w:rsidR="002359E8" w:rsidRPr="00E84673" w14:paraId="63D5233A" w14:textId="77777777" w:rsidTr="009A5C2F">
        <w:tc>
          <w:tcPr>
            <w:tcW w:w="856" w:type="dxa"/>
            <w:vAlign w:val="center"/>
          </w:tcPr>
          <w:p w14:paraId="03F3ABF6" w14:textId="77777777" w:rsidR="002359E8" w:rsidRPr="00E84673" w:rsidRDefault="002359E8" w:rsidP="00503F6E">
            <w:pPr>
              <w:pStyle w:val="TeksIsi"/>
              <w:ind w:right="286"/>
              <w:jc w:val="center"/>
            </w:pPr>
            <w:r w:rsidRPr="00E84673">
              <w:t>8.</w:t>
            </w:r>
          </w:p>
        </w:tc>
        <w:tc>
          <w:tcPr>
            <w:tcW w:w="1963" w:type="dxa"/>
            <w:vAlign w:val="center"/>
          </w:tcPr>
          <w:p w14:paraId="3618A607" w14:textId="77777777" w:rsidR="002359E8" w:rsidRPr="00E84673" w:rsidRDefault="002359E8" w:rsidP="00503F6E">
            <w:pPr>
              <w:pStyle w:val="TeksIsi"/>
              <w:ind w:right="286"/>
              <w:jc w:val="center"/>
            </w:pPr>
            <w:r w:rsidRPr="00E84673">
              <w:t>CTRA</w:t>
            </w:r>
          </w:p>
        </w:tc>
        <w:tc>
          <w:tcPr>
            <w:tcW w:w="1456" w:type="dxa"/>
            <w:vAlign w:val="center"/>
          </w:tcPr>
          <w:p w14:paraId="6AA63414" w14:textId="77777777" w:rsidR="002359E8" w:rsidRPr="00E84673" w:rsidRDefault="002359E8" w:rsidP="00503F6E">
            <w:pPr>
              <w:pStyle w:val="TeksIsi"/>
              <w:ind w:right="286"/>
              <w:jc w:val="center"/>
            </w:pPr>
            <w:r w:rsidRPr="00E84673">
              <w:rPr>
                <w:lang w:val="id-ID" w:eastAsia="id-ID"/>
              </w:rPr>
              <w:t>2,42</w:t>
            </w:r>
          </w:p>
        </w:tc>
        <w:tc>
          <w:tcPr>
            <w:tcW w:w="856" w:type="dxa"/>
            <w:vAlign w:val="center"/>
          </w:tcPr>
          <w:p w14:paraId="0528E5CB" w14:textId="77777777" w:rsidR="002359E8" w:rsidRPr="00E84673" w:rsidRDefault="002359E8" w:rsidP="00503F6E">
            <w:pPr>
              <w:pStyle w:val="TeksIsi"/>
              <w:ind w:right="286"/>
              <w:jc w:val="center"/>
            </w:pPr>
            <w:r w:rsidRPr="00E84673">
              <w:t>40</w:t>
            </w:r>
          </w:p>
        </w:tc>
        <w:tc>
          <w:tcPr>
            <w:tcW w:w="1928" w:type="dxa"/>
            <w:vAlign w:val="center"/>
          </w:tcPr>
          <w:p w14:paraId="0D046043" w14:textId="77777777" w:rsidR="002359E8" w:rsidRPr="00E84673" w:rsidRDefault="002359E8" w:rsidP="00503F6E">
            <w:pPr>
              <w:pStyle w:val="TeksIsi"/>
              <w:ind w:right="286"/>
              <w:jc w:val="center"/>
            </w:pPr>
            <w:r w:rsidRPr="00E84673">
              <w:t>ARTO</w:t>
            </w:r>
          </w:p>
        </w:tc>
        <w:tc>
          <w:tcPr>
            <w:tcW w:w="1446" w:type="dxa"/>
            <w:vAlign w:val="center"/>
          </w:tcPr>
          <w:p w14:paraId="7BED90B3" w14:textId="77777777" w:rsidR="002359E8" w:rsidRPr="00E84673" w:rsidRDefault="002359E8" w:rsidP="00503F6E">
            <w:pPr>
              <w:pStyle w:val="TeksIsi"/>
              <w:ind w:right="286"/>
              <w:jc w:val="center"/>
            </w:pPr>
            <w:r w:rsidRPr="00E84673">
              <w:rPr>
                <w:lang w:val="id-ID" w:eastAsia="id-ID"/>
              </w:rPr>
              <w:t>1,72</w:t>
            </w:r>
          </w:p>
        </w:tc>
      </w:tr>
      <w:tr w:rsidR="002359E8" w:rsidRPr="00E84673" w14:paraId="6F15FE28" w14:textId="77777777" w:rsidTr="009A5C2F">
        <w:tc>
          <w:tcPr>
            <w:tcW w:w="856" w:type="dxa"/>
            <w:vAlign w:val="center"/>
          </w:tcPr>
          <w:p w14:paraId="02B5602F" w14:textId="77777777" w:rsidR="002359E8" w:rsidRPr="00E84673" w:rsidRDefault="002359E8" w:rsidP="00503F6E">
            <w:pPr>
              <w:pStyle w:val="TeksIsi"/>
              <w:ind w:right="286"/>
              <w:jc w:val="center"/>
            </w:pPr>
            <w:r w:rsidRPr="00E84673">
              <w:t>9.</w:t>
            </w:r>
          </w:p>
        </w:tc>
        <w:tc>
          <w:tcPr>
            <w:tcW w:w="1963" w:type="dxa"/>
            <w:vAlign w:val="center"/>
          </w:tcPr>
          <w:p w14:paraId="0337A513" w14:textId="77777777" w:rsidR="002359E8" w:rsidRPr="00E84673" w:rsidRDefault="002359E8" w:rsidP="00503F6E">
            <w:pPr>
              <w:pStyle w:val="TeksIsi"/>
              <w:ind w:right="286"/>
              <w:jc w:val="center"/>
            </w:pPr>
            <w:r w:rsidRPr="00E84673">
              <w:t>SIDO</w:t>
            </w:r>
          </w:p>
        </w:tc>
        <w:tc>
          <w:tcPr>
            <w:tcW w:w="1456" w:type="dxa"/>
            <w:vAlign w:val="center"/>
          </w:tcPr>
          <w:p w14:paraId="08C46DA6" w14:textId="77777777" w:rsidR="002359E8" w:rsidRPr="00E84673" w:rsidRDefault="002359E8" w:rsidP="00503F6E">
            <w:pPr>
              <w:pStyle w:val="TeksIsi"/>
              <w:ind w:right="286"/>
              <w:jc w:val="center"/>
            </w:pPr>
            <w:r w:rsidRPr="00E84673">
              <w:rPr>
                <w:lang w:val="id-ID" w:eastAsia="id-ID"/>
              </w:rPr>
              <w:t>4,47</w:t>
            </w:r>
          </w:p>
        </w:tc>
        <w:tc>
          <w:tcPr>
            <w:tcW w:w="856" w:type="dxa"/>
            <w:vAlign w:val="center"/>
          </w:tcPr>
          <w:p w14:paraId="72AF3610" w14:textId="77777777" w:rsidR="002359E8" w:rsidRPr="00E84673" w:rsidRDefault="002359E8" w:rsidP="00503F6E">
            <w:pPr>
              <w:pStyle w:val="TeksIsi"/>
              <w:ind w:right="286"/>
              <w:jc w:val="center"/>
            </w:pPr>
            <w:r w:rsidRPr="00E84673">
              <w:t>41.</w:t>
            </w:r>
          </w:p>
        </w:tc>
        <w:tc>
          <w:tcPr>
            <w:tcW w:w="1928" w:type="dxa"/>
            <w:vAlign w:val="center"/>
          </w:tcPr>
          <w:p w14:paraId="46BA084E" w14:textId="77777777" w:rsidR="002359E8" w:rsidRPr="00E84673" w:rsidRDefault="002359E8" w:rsidP="00503F6E">
            <w:pPr>
              <w:pStyle w:val="TeksIsi"/>
              <w:ind w:right="286"/>
              <w:jc w:val="center"/>
            </w:pPr>
            <w:r w:rsidRPr="00E84673">
              <w:t>SMGR</w:t>
            </w:r>
          </w:p>
        </w:tc>
        <w:tc>
          <w:tcPr>
            <w:tcW w:w="1446" w:type="dxa"/>
            <w:vAlign w:val="center"/>
          </w:tcPr>
          <w:p w14:paraId="69DD6FC6" w14:textId="77777777" w:rsidR="002359E8" w:rsidRPr="00E84673" w:rsidRDefault="002359E8" w:rsidP="00503F6E">
            <w:pPr>
              <w:pStyle w:val="TeksIsi"/>
              <w:ind w:right="286"/>
              <w:jc w:val="center"/>
            </w:pPr>
            <w:r w:rsidRPr="00E84673">
              <w:rPr>
                <w:lang w:val="id-ID" w:eastAsia="id-ID"/>
              </w:rPr>
              <w:t>1,23</w:t>
            </w:r>
          </w:p>
        </w:tc>
      </w:tr>
      <w:tr w:rsidR="002359E8" w:rsidRPr="00E84673" w14:paraId="3C14141A" w14:textId="77777777" w:rsidTr="009A5C2F">
        <w:tc>
          <w:tcPr>
            <w:tcW w:w="856" w:type="dxa"/>
            <w:vAlign w:val="center"/>
          </w:tcPr>
          <w:p w14:paraId="39C42EB5" w14:textId="77777777" w:rsidR="002359E8" w:rsidRPr="00E84673" w:rsidRDefault="002359E8" w:rsidP="00503F6E">
            <w:pPr>
              <w:pStyle w:val="TeksIsi"/>
              <w:ind w:right="286"/>
              <w:jc w:val="center"/>
            </w:pPr>
            <w:r w:rsidRPr="00E84673">
              <w:t>10.</w:t>
            </w:r>
          </w:p>
        </w:tc>
        <w:tc>
          <w:tcPr>
            <w:tcW w:w="1963" w:type="dxa"/>
            <w:vAlign w:val="center"/>
          </w:tcPr>
          <w:p w14:paraId="36409811" w14:textId="77777777" w:rsidR="002359E8" w:rsidRPr="00E84673" w:rsidRDefault="002359E8" w:rsidP="00503F6E">
            <w:pPr>
              <w:pStyle w:val="TeksIsi"/>
              <w:ind w:right="286"/>
              <w:jc w:val="center"/>
            </w:pPr>
            <w:r w:rsidRPr="00E84673">
              <w:t>PWON</w:t>
            </w:r>
          </w:p>
        </w:tc>
        <w:tc>
          <w:tcPr>
            <w:tcW w:w="1456" w:type="dxa"/>
            <w:vAlign w:val="center"/>
          </w:tcPr>
          <w:p w14:paraId="6716947F" w14:textId="77777777" w:rsidR="002359E8" w:rsidRPr="00E84673" w:rsidRDefault="002359E8" w:rsidP="00503F6E">
            <w:pPr>
              <w:pStyle w:val="TeksIsi"/>
              <w:ind w:right="286"/>
              <w:jc w:val="center"/>
            </w:pPr>
            <w:r w:rsidRPr="00E84673">
              <w:rPr>
                <w:lang w:val="id-ID" w:eastAsia="id-ID"/>
              </w:rPr>
              <w:t>5,16</w:t>
            </w:r>
          </w:p>
        </w:tc>
        <w:tc>
          <w:tcPr>
            <w:tcW w:w="856" w:type="dxa"/>
            <w:vAlign w:val="center"/>
          </w:tcPr>
          <w:p w14:paraId="684BC18C" w14:textId="77777777" w:rsidR="002359E8" w:rsidRPr="00E84673" w:rsidRDefault="002359E8" w:rsidP="00503F6E">
            <w:pPr>
              <w:pStyle w:val="TeksIsi"/>
              <w:ind w:right="286"/>
              <w:jc w:val="center"/>
            </w:pPr>
            <w:r w:rsidRPr="00E84673">
              <w:t>42</w:t>
            </w:r>
          </w:p>
        </w:tc>
        <w:tc>
          <w:tcPr>
            <w:tcW w:w="1928" w:type="dxa"/>
            <w:vAlign w:val="center"/>
          </w:tcPr>
          <w:p w14:paraId="3D4D09E7" w14:textId="77777777" w:rsidR="002359E8" w:rsidRPr="00E84673" w:rsidRDefault="002359E8" w:rsidP="00503F6E">
            <w:pPr>
              <w:pStyle w:val="TeksIsi"/>
              <w:ind w:right="286"/>
              <w:jc w:val="center"/>
            </w:pPr>
            <w:r w:rsidRPr="00E84673">
              <w:t>AMRT</w:t>
            </w:r>
          </w:p>
        </w:tc>
        <w:tc>
          <w:tcPr>
            <w:tcW w:w="1446" w:type="dxa"/>
            <w:vAlign w:val="center"/>
          </w:tcPr>
          <w:p w14:paraId="4F81A7ED" w14:textId="77777777" w:rsidR="002359E8" w:rsidRPr="00E84673" w:rsidRDefault="002359E8" w:rsidP="00503F6E">
            <w:pPr>
              <w:pStyle w:val="TeksIsi"/>
              <w:ind w:right="286"/>
              <w:jc w:val="center"/>
            </w:pPr>
            <w:r w:rsidRPr="00E84673">
              <w:t>1</w:t>
            </w:r>
          </w:p>
        </w:tc>
      </w:tr>
      <w:tr w:rsidR="002359E8" w:rsidRPr="00E84673" w14:paraId="0E769EA4" w14:textId="77777777" w:rsidTr="009A5C2F">
        <w:tc>
          <w:tcPr>
            <w:tcW w:w="856" w:type="dxa"/>
            <w:vAlign w:val="center"/>
          </w:tcPr>
          <w:p w14:paraId="6953FD96" w14:textId="77777777" w:rsidR="002359E8" w:rsidRPr="00E84673" w:rsidRDefault="002359E8" w:rsidP="00503F6E">
            <w:pPr>
              <w:pStyle w:val="TeksIsi"/>
              <w:ind w:right="286"/>
              <w:jc w:val="center"/>
            </w:pPr>
            <w:r w:rsidRPr="00E84673">
              <w:t>11.</w:t>
            </w:r>
          </w:p>
        </w:tc>
        <w:tc>
          <w:tcPr>
            <w:tcW w:w="1963" w:type="dxa"/>
            <w:vAlign w:val="center"/>
          </w:tcPr>
          <w:p w14:paraId="56346305" w14:textId="77777777" w:rsidR="002359E8" w:rsidRPr="00E84673" w:rsidRDefault="002359E8" w:rsidP="00503F6E">
            <w:pPr>
              <w:pStyle w:val="TeksIsi"/>
              <w:ind w:right="286"/>
              <w:jc w:val="center"/>
            </w:pPr>
            <w:r w:rsidRPr="00E84673">
              <w:t>MAPI</w:t>
            </w:r>
          </w:p>
        </w:tc>
        <w:tc>
          <w:tcPr>
            <w:tcW w:w="1456" w:type="dxa"/>
            <w:vAlign w:val="center"/>
          </w:tcPr>
          <w:p w14:paraId="32C79680" w14:textId="77777777" w:rsidR="002359E8" w:rsidRPr="00E84673" w:rsidRDefault="002359E8" w:rsidP="00503F6E">
            <w:pPr>
              <w:pStyle w:val="TeksIsi"/>
              <w:ind w:right="286"/>
              <w:jc w:val="center"/>
            </w:pPr>
            <w:r w:rsidRPr="00E84673">
              <w:rPr>
                <w:lang w:val="id-ID" w:eastAsia="id-ID"/>
              </w:rPr>
              <w:t>1,36</w:t>
            </w:r>
          </w:p>
        </w:tc>
        <w:tc>
          <w:tcPr>
            <w:tcW w:w="856" w:type="dxa"/>
            <w:vAlign w:val="center"/>
          </w:tcPr>
          <w:p w14:paraId="2DE5849E" w14:textId="77777777" w:rsidR="002359E8" w:rsidRPr="00E84673" w:rsidRDefault="002359E8" w:rsidP="00503F6E">
            <w:pPr>
              <w:pStyle w:val="TeksIsi"/>
              <w:ind w:right="286"/>
              <w:jc w:val="center"/>
            </w:pPr>
            <w:r w:rsidRPr="00E84673">
              <w:t>43.</w:t>
            </w:r>
          </w:p>
        </w:tc>
        <w:tc>
          <w:tcPr>
            <w:tcW w:w="1928" w:type="dxa"/>
            <w:vAlign w:val="center"/>
          </w:tcPr>
          <w:p w14:paraId="591D6C40" w14:textId="77777777" w:rsidR="002359E8" w:rsidRPr="00E84673" w:rsidRDefault="002359E8" w:rsidP="00503F6E">
            <w:pPr>
              <w:pStyle w:val="TeksIsi"/>
              <w:ind w:right="286"/>
              <w:jc w:val="center"/>
            </w:pPr>
            <w:r w:rsidRPr="00E84673">
              <w:t>MDKA</w:t>
            </w:r>
          </w:p>
        </w:tc>
        <w:tc>
          <w:tcPr>
            <w:tcW w:w="1446" w:type="dxa"/>
            <w:vAlign w:val="center"/>
          </w:tcPr>
          <w:p w14:paraId="58CEBEB2" w14:textId="77777777" w:rsidR="002359E8" w:rsidRPr="00E84673" w:rsidRDefault="002359E8" w:rsidP="00503F6E">
            <w:pPr>
              <w:pStyle w:val="TeksIsi"/>
              <w:ind w:right="286"/>
              <w:jc w:val="center"/>
            </w:pPr>
            <w:r w:rsidRPr="00E84673">
              <w:rPr>
                <w:lang w:val="id-ID" w:eastAsia="id-ID"/>
              </w:rPr>
              <w:t>1,33</w:t>
            </w:r>
          </w:p>
        </w:tc>
      </w:tr>
      <w:tr w:rsidR="002359E8" w:rsidRPr="00E84673" w14:paraId="259492DF" w14:textId="77777777" w:rsidTr="009A5C2F">
        <w:tc>
          <w:tcPr>
            <w:tcW w:w="856" w:type="dxa"/>
            <w:vAlign w:val="center"/>
          </w:tcPr>
          <w:p w14:paraId="77B0A33C" w14:textId="77777777" w:rsidR="002359E8" w:rsidRPr="00E84673" w:rsidRDefault="002359E8" w:rsidP="00503F6E">
            <w:pPr>
              <w:pStyle w:val="TeksIsi"/>
              <w:ind w:right="286"/>
              <w:jc w:val="center"/>
            </w:pPr>
            <w:r w:rsidRPr="00E84673">
              <w:t>12.</w:t>
            </w:r>
          </w:p>
        </w:tc>
        <w:tc>
          <w:tcPr>
            <w:tcW w:w="1963" w:type="dxa"/>
            <w:vAlign w:val="center"/>
          </w:tcPr>
          <w:p w14:paraId="4E7334B3" w14:textId="77777777" w:rsidR="002359E8" w:rsidRPr="00E84673" w:rsidRDefault="002359E8" w:rsidP="00503F6E">
            <w:pPr>
              <w:pStyle w:val="TeksIsi"/>
              <w:ind w:right="286"/>
              <w:jc w:val="center"/>
            </w:pPr>
            <w:r w:rsidRPr="00E84673">
              <w:t>GOTO</w:t>
            </w:r>
          </w:p>
        </w:tc>
        <w:tc>
          <w:tcPr>
            <w:tcW w:w="1456" w:type="dxa"/>
            <w:vAlign w:val="center"/>
          </w:tcPr>
          <w:tbl>
            <w:tblPr>
              <w:tblW w:w="960" w:type="dxa"/>
              <w:tblLook w:val="04A0" w:firstRow="1" w:lastRow="0" w:firstColumn="1" w:lastColumn="0" w:noHBand="0" w:noVBand="1"/>
            </w:tblPr>
            <w:tblGrid>
              <w:gridCol w:w="960"/>
            </w:tblGrid>
            <w:tr w:rsidR="002359E8" w:rsidRPr="00E84673" w14:paraId="4E53622E" w14:textId="77777777" w:rsidTr="00A476F9">
              <w:trPr>
                <w:trHeight w:val="290"/>
              </w:trPr>
              <w:tc>
                <w:tcPr>
                  <w:tcW w:w="960" w:type="dxa"/>
                  <w:tcBorders>
                    <w:top w:val="nil"/>
                    <w:left w:val="nil"/>
                    <w:bottom w:val="nil"/>
                    <w:right w:val="nil"/>
                  </w:tcBorders>
                  <w:shd w:val="clear" w:color="auto" w:fill="auto"/>
                  <w:noWrap/>
                  <w:vAlign w:val="bottom"/>
                  <w:hideMark/>
                </w:tcPr>
                <w:p w14:paraId="34B99344" w14:textId="77777777" w:rsidR="002359E8" w:rsidRPr="00E84673" w:rsidRDefault="002359E8" w:rsidP="00503F6E">
                  <w:pPr>
                    <w:spacing w:after="0" w:line="240" w:lineRule="auto"/>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2,62</w:t>
                  </w:r>
                </w:p>
              </w:tc>
            </w:tr>
          </w:tbl>
          <w:p w14:paraId="6FEA6DAD" w14:textId="77777777" w:rsidR="002359E8" w:rsidRPr="00E84673" w:rsidRDefault="002359E8" w:rsidP="00503F6E">
            <w:pPr>
              <w:pStyle w:val="TeksIsi"/>
              <w:ind w:right="286"/>
              <w:jc w:val="center"/>
            </w:pPr>
          </w:p>
        </w:tc>
        <w:tc>
          <w:tcPr>
            <w:tcW w:w="856" w:type="dxa"/>
            <w:vAlign w:val="center"/>
          </w:tcPr>
          <w:p w14:paraId="0F7E866E" w14:textId="77777777" w:rsidR="002359E8" w:rsidRPr="00E84673" w:rsidRDefault="002359E8" w:rsidP="00503F6E">
            <w:pPr>
              <w:pStyle w:val="TeksIsi"/>
              <w:ind w:right="286"/>
              <w:jc w:val="center"/>
            </w:pPr>
            <w:r w:rsidRPr="00E84673">
              <w:t>44.</w:t>
            </w:r>
          </w:p>
        </w:tc>
        <w:tc>
          <w:tcPr>
            <w:tcW w:w="1928" w:type="dxa"/>
            <w:vAlign w:val="center"/>
          </w:tcPr>
          <w:p w14:paraId="03F7D1C0" w14:textId="77777777" w:rsidR="002359E8" w:rsidRPr="00E84673" w:rsidRDefault="002359E8" w:rsidP="00503F6E">
            <w:pPr>
              <w:pStyle w:val="TeksIsi"/>
              <w:ind w:right="286"/>
              <w:jc w:val="center"/>
            </w:pPr>
            <w:r w:rsidRPr="00E84673">
              <w:t>ISAT</w:t>
            </w:r>
          </w:p>
        </w:tc>
        <w:tc>
          <w:tcPr>
            <w:tcW w:w="1446" w:type="dxa"/>
            <w:vAlign w:val="center"/>
          </w:tcPr>
          <w:p w14:paraId="55367789" w14:textId="77777777" w:rsidR="002359E8" w:rsidRPr="00E84673" w:rsidRDefault="002359E8" w:rsidP="00503F6E">
            <w:pPr>
              <w:pStyle w:val="TeksIsi"/>
              <w:ind w:right="286"/>
              <w:jc w:val="center"/>
            </w:pPr>
            <w:r w:rsidRPr="00E84673">
              <w:rPr>
                <w:lang w:val="id-ID" w:eastAsia="id-ID"/>
              </w:rPr>
              <w:t>0,45</w:t>
            </w:r>
          </w:p>
        </w:tc>
      </w:tr>
      <w:tr w:rsidR="002359E8" w:rsidRPr="00E84673" w14:paraId="0B8E1CF0" w14:textId="77777777" w:rsidTr="009A5C2F">
        <w:tc>
          <w:tcPr>
            <w:tcW w:w="856" w:type="dxa"/>
            <w:vAlign w:val="center"/>
          </w:tcPr>
          <w:p w14:paraId="4FD32F28" w14:textId="77777777" w:rsidR="002359E8" w:rsidRPr="00E84673" w:rsidRDefault="002359E8" w:rsidP="00503F6E">
            <w:pPr>
              <w:pStyle w:val="TeksIsi"/>
              <w:ind w:right="286"/>
              <w:jc w:val="center"/>
            </w:pPr>
            <w:r w:rsidRPr="00E84673">
              <w:t>13.</w:t>
            </w:r>
          </w:p>
        </w:tc>
        <w:tc>
          <w:tcPr>
            <w:tcW w:w="1963" w:type="dxa"/>
            <w:vAlign w:val="center"/>
          </w:tcPr>
          <w:p w14:paraId="73C4E992" w14:textId="77777777" w:rsidR="002359E8" w:rsidRPr="00E84673" w:rsidRDefault="002359E8" w:rsidP="00503F6E">
            <w:pPr>
              <w:pStyle w:val="TeksIsi"/>
              <w:ind w:right="286"/>
              <w:jc w:val="center"/>
            </w:pPr>
            <w:r w:rsidRPr="00E84673">
              <w:t>RMKE</w:t>
            </w:r>
          </w:p>
        </w:tc>
        <w:tc>
          <w:tcPr>
            <w:tcW w:w="1456" w:type="dxa"/>
            <w:vAlign w:val="center"/>
          </w:tcPr>
          <w:tbl>
            <w:tblPr>
              <w:tblW w:w="960" w:type="dxa"/>
              <w:tblLook w:val="04A0" w:firstRow="1" w:lastRow="0" w:firstColumn="1" w:lastColumn="0" w:noHBand="0" w:noVBand="1"/>
            </w:tblPr>
            <w:tblGrid>
              <w:gridCol w:w="960"/>
            </w:tblGrid>
            <w:tr w:rsidR="002359E8" w:rsidRPr="00E84673" w14:paraId="3D7D903D" w14:textId="77777777" w:rsidTr="00A476F9">
              <w:trPr>
                <w:trHeight w:val="290"/>
              </w:trPr>
              <w:tc>
                <w:tcPr>
                  <w:tcW w:w="960" w:type="dxa"/>
                  <w:tcBorders>
                    <w:top w:val="nil"/>
                    <w:left w:val="nil"/>
                    <w:bottom w:val="nil"/>
                    <w:right w:val="nil"/>
                  </w:tcBorders>
                  <w:shd w:val="clear" w:color="auto" w:fill="auto"/>
                  <w:noWrap/>
                  <w:vAlign w:val="bottom"/>
                  <w:hideMark/>
                </w:tcPr>
                <w:p w14:paraId="64417049" w14:textId="77777777" w:rsidR="002359E8" w:rsidRPr="00E84673" w:rsidRDefault="002359E8" w:rsidP="00503F6E">
                  <w:pPr>
                    <w:spacing w:after="0" w:line="240" w:lineRule="auto"/>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2,12</w:t>
                  </w:r>
                </w:p>
              </w:tc>
            </w:tr>
          </w:tbl>
          <w:p w14:paraId="15134755" w14:textId="77777777" w:rsidR="002359E8" w:rsidRPr="00E84673" w:rsidRDefault="002359E8" w:rsidP="00503F6E">
            <w:pPr>
              <w:pStyle w:val="TeksIsi"/>
              <w:ind w:right="286"/>
              <w:jc w:val="center"/>
            </w:pPr>
          </w:p>
        </w:tc>
        <w:tc>
          <w:tcPr>
            <w:tcW w:w="856" w:type="dxa"/>
            <w:vAlign w:val="center"/>
          </w:tcPr>
          <w:p w14:paraId="1FA4532F" w14:textId="77777777" w:rsidR="002359E8" w:rsidRPr="00E84673" w:rsidRDefault="002359E8" w:rsidP="00503F6E">
            <w:pPr>
              <w:pStyle w:val="TeksIsi"/>
              <w:ind w:right="286"/>
              <w:jc w:val="center"/>
            </w:pPr>
            <w:r w:rsidRPr="00E84673">
              <w:t>45.</w:t>
            </w:r>
          </w:p>
        </w:tc>
        <w:tc>
          <w:tcPr>
            <w:tcW w:w="1928" w:type="dxa"/>
            <w:vAlign w:val="center"/>
          </w:tcPr>
          <w:p w14:paraId="7E17FA9A" w14:textId="77777777" w:rsidR="002359E8" w:rsidRPr="00E84673" w:rsidRDefault="002359E8" w:rsidP="00503F6E">
            <w:pPr>
              <w:pStyle w:val="TeksIsi"/>
              <w:ind w:right="286"/>
              <w:jc w:val="center"/>
            </w:pPr>
            <w:r w:rsidRPr="00E84673">
              <w:t>ASII</w:t>
            </w:r>
          </w:p>
        </w:tc>
        <w:tc>
          <w:tcPr>
            <w:tcW w:w="1446" w:type="dxa"/>
            <w:vAlign w:val="center"/>
          </w:tcPr>
          <w:p w14:paraId="78F5DF8D" w14:textId="77777777" w:rsidR="002359E8" w:rsidRPr="00E84673" w:rsidRDefault="002359E8" w:rsidP="00503F6E">
            <w:pPr>
              <w:pStyle w:val="TeksIsi"/>
              <w:ind w:right="286"/>
              <w:jc w:val="center"/>
            </w:pPr>
            <w:r w:rsidRPr="00E84673">
              <w:rPr>
                <w:lang w:val="id-ID" w:eastAsia="id-ID"/>
              </w:rPr>
              <w:t>1,33</w:t>
            </w:r>
          </w:p>
        </w:tc>
      </w:tr>
      <w:tr w:rsidR="002359E8" w:rsidRPr="00E84673" w14:paraId="7616DC27" w14:textId="77777777" w:rsidTr="009A5C2F">
        <w:tc>
          <w:tcPr>
            <w:tcW w:w="856" w:type="dxa"/>
            <w:vAlign w:val="center"/>
          </w:tcPr>
          <w:p w14:paraId="65F8C846" w14:textId="77777777" w:rsidR="002359E8" w:rsidRPr="00E84673" w:rsidRDefault="002359E8" w:rsidP="00503F6E">
            <w:pPr>
              <w:pStyle w:val="TeksIsi"/>
              <w:ind w:right="286"/>
              <w:jc w:val="center"/>
            </w:pPr>
            <w:r w:rsidRPr="00E84673">
              <w:t>14.</w:t>
            </w:r>
          </w:p>
        </w:tc>
        <w:tc>
          <w:tcPr>
            <w:tcW w:w="1963" w:type="dxa"/>
            <w:vAlign w:val="center"/>
          </w:tcPr>
          <w:p w14:paraId="14282243" w14:textId="77777777" w:rsidR="002359E8" w:rsidRPr="00E84673" w:rsidRDefault="002359E8" w:rsidP="00503F6E">
            <w:pPr>
              <w:pStyle w:val="TeksIsi"/>
              <w:ind w:right="286"/>
              <w:jc w:val="center"/>
            </w:pPr>
            <w:r w:rsidRPr="00E84673">
              <w:t>SMDR</w:t>
            </w:r>
          </w:p>
        </w:tc>
        <w:tc>
          <w:tcPr>
            <w:tcW w:w="1456" w:type="dxa"/>
            <w:vAlign w:val="center"/>
          </w:tcPr>
          <w:tbl>
            <w:tblPr>
              <w:tblW w:w="960" w:type="dxa"/>
              <w:tblLook w:val="04A0" w:firstRow="1" w:lastRow="0" w:firstColumn="1" w:lastColumn="0" w:noHBand="0" w:noVBand="1"/>
            </w:tblPr>
            <w:tblGrid>
              <w:gridCol w:w="960"/>
            </w:tblGrid>
            <w:tr w:rsidR="002359E8" w:rsidRPr="00E84673" w14:paraId="28A015FE" w14:textId="77777777" w:rsidTr="00A476F9">
              <w:trPr>
                <w:trHeight w:val="290"/>
              </w:trPr>
              <w:tc>
                <w:tcPr>
                  <w:tcW w:w="960" w:type="dxa"/>
                  <w:tcBorders>
                    <w:top w:val="nil"/>
                    <w:left w:val="nil"/>
                    <w:bottom w:val="nil"/>
                    <w:right w:val="nil"/>
                  </w:tcBorders>
                  <w:shd w:val="clear" w:color="auto" w:fill="auto"/>
                  <w:noWrap/>
                  <w:vAlign w:val="bottom"/>
                  <w:hideMark/>
                </w:tcPr>
                <w:p w14:paraId="62B72F57" w14:textId="77777777" w:rsidR="002359E8" w:rsidRPr="00E84673" w:rsidRDefault="002359E8" w:rsidP="00503F6E">
                  <w:pPr>
                    <w:spacing w:after="0" w:line="240" w:lineRule="auto"/>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2,40</w:t>
                  </w:r>
                </w:p>
              </w:tc>
            </w:tr>
          </w:tbl>
          <w:p w14:paraId="20786EA4" w14:textId="77777777" w:rsidR="002359E8" w:rsidRPr="00E84673" w:rsidRDefault="002359E8" w:rsidP="00503F6E">
            <w:pPr>
              <w:pStyle w:val="TeksIsi"/>
              <w:ind w:right="286"/>
              <w:jc w:val="center"/>
            </w:pPr>
          </w:p>
        </w:tc>
        <w:tc>
          <w:tcPr>
            <w:tcW w:w="856" w:type="dxa"/>
            <w:vAlign w:val="center"/>
          </w:tcPr>
          <w:p w14:paraId="47395A5A" w14:textId="77777777" w:rsidR="002359E8" w:rsidRPr="00E84673" w:rsidRDefault="002359E8" w:rsidP="00503F6E">
            <w:pPr>
              <w:pStyle w:val="TeksIsi"/>
              <w:ind w:right="286"/>
              <w:jc w:val="center"/>
            </w:pPr>
            <w:r w:rsidRPr="00E84673">
              <w:t>46.</w:t>
            </w:r>
          </w:p>
        </w:tc>
        <w:tc>
          <w:tcPr>
            <w:tcW w:w="1928" w:type="dxa"/>
            <w:vAlign w:val="center"/>
          </w:tcPr>
          <w:p w14:paraId="7E4C0130" w14:textId="77777777" w:rsidR="002359E8" w:rsidRPr="00E84673" w:rsidRDefault="002359E8" w:rsidP="00503F6E">
            <w:pPr>
              <w:pStyle w:val="TeksIsi"/>
              <w:ind w:right="286"/>
              <w:jc w:val="center"/>
            </w:pPr>
            <w:r w:rsidRPr="00E84673">
              <w:t>PTBA</w:t>
            </w:r>
          </w:p>
        </w:tc>
        <w:tc>
          <w:tcPr>
            <w:tcW w:w="1446" w:type="dxa"/>
            <w:vAlign w:val="center"/>
          </w:tcPr>
          <w:p w14:paraId="44D68E1E" w14:textId="77777777" w:rsidR="002359E8" w:rsidRPr="00E84673" w:rsidRDefault="002359E8" w:rsidP="00503F6E">
            <w:pPr>
              <w:pStyle w:val="TeksIsi"/>
              <w:ind w:right="286"/>
              <w:jc w:val="center"/>
            </w:pPr>
            <w:r w:rsidRPr="00E84673">
              <w:t>1,52</w:t>
            </w:r>
          </w:p>
        </w:tc>
      </w:tr>
      <w:tr w:rsidR="002359E8" w:rsidRPr="00E84673" w14:paraId="054877F1" w14:textId="77777777" w:rsidTr="009A5C2F">
        <w:tc>
          <w:tcPr>
            <w:tcW w:w="856" w:type="dxa"/>
            <w:vAlign w:val="center"/>
          </w:tcPr>
          <w:p w14:paraId="6608BA67" w14:textId="77777777" w:rsidR="002359E8" w:rsidRPr="00E84673" w:rsidRDefault="002359E8" w:rsidP="00503F6E">
            <w:pPr>
              <w:pStyle w:val="TeksIsi"/>
              <w:ind w:right="286"/>
              <w:jc w:val="center"/>
            </w:pPr>
            <w:r w:rsidRPr="00E84673">
              <w:t>15.</w:t>
            </w:r>
          </w:p>
        </w:tc>
        <w:tc>
          <w:tcPr>
            <w:tcW w:w="1963" w:type="dxa"/>
            <w:vAlign w:val="center"/>
          </w:tcPr>
          <w:p w14:paraId="77E3F388" w14:textId="77777777" w:rsidR="002359E8" w:rsidRPr="00E84673" w:rsidRDefault="002359E8" w:rsidP="00503F6E">
            <w:pPr>
              <w:pStyle w:val="TeksIsi"/>
              <w:ind w:right="286"/>
              <w:jc w:val="center"/>
            </w:pPr>
            <w:r w:rsidRPr="00E84673">
              <w:t>BBTN</w:t>
            </w:r>
          </w:p>
        </w:tc>
        <w:tc>
          <w:tcPr>
            <w:tcW w:w="1456" w:type="dxa"/>
            <w:vAlign w:val="center"/>
          </w:tcPr>
          <w:tbl>
            <w:tblPr>
              <w:tblW w:w="960" w:type="dxa"/>
              <w:tblLook w:val="04A0" w:firstRow="1" w:lastRow="0" w:firstColumn="1" w:lastColumn="0" w:noHBand="0" w:noVBand="1"/>
            </w:tblPr>
            <w:tblGrid>
              <w:gridCol w:w="960"/>
            </w:tblGrid>
            <w:tr w:rsidR="002359E8" w:rsidRPr="00E84673" w14:paraId="21F7726C" w14:textId="77777777" w:rsidTr="00A476F9">
              <w:trPr>
                <w:trHeight w:val="290"/>
              </w:trPr>
              <w:tc>
                <w:tcPr>
                  <w:tcW w:w="960" w:type="dxa"/>
                  <w:tcBorders>
                    <w:top w:val="nil"/>
                    <w:left w:val="nil"/>
                    <w:bottom w:val="nil"/>
                    <w:right w:val="nil"/>
                  </w:tcBorders>
                  <w:shd w:val="clear" w:color="auto" w:fill="auto"/>
                  <w:noWrap/>
                  <w:vAlign w:val="bottom"/>
                  <w:hideMark/>
                </w:tcPr>
                <w:p w14:paraId="7F029ABE" w14:textId="77777777" w:rsidR="002359E8" w:rsidRPr="00E84673" w:rsidRDefault="002359E8" w:rsidP="00503F6E">
                  <w:pPr>
                    <w:spacing w:after="0" w:line="240" w:lineRule="auto"/>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1,24</w:t>
                  </w:r>
                </w:p>
              </w:tc>
            </w:tr>
          </w:tbl>
          <w:p w14:paraId="2CED5567" w14:textId="77777777" w:rsidR="002359E8" w:rsidRPr="00E84673" w:rsidRDefault="002359E8" w:rsidP="00503F6E">
            <w:pPr>
              <w:pStyle w:val="TeksIsi"/>
              <w:ind w:right="286"/>
              <w:jc w:val="center"/>
            </w:pPr>
          </w:p>
        </w:tc>
        <w:tc>
          <w:tcPr>
            <w:tcW w:w="856" w:type="dxa"/>
            <w:vAlign w:val="center"/>
          </w:tcPr>
          <w:p w14:paraId="27F224CA" w14:textId="77777777" w:rsidR="002359E8" w:rsidRPr="00E84673" w:rsidRDefault="002359E8" w:rsidP="00503F6E">
            <w:pPr>
              <w:pStyle w:val="TeksIsi"/>
              <w:ind w:right="286"/>
              <w:jc w:val="center"/>
            </w:pPr>
            <w:r w:rsidRPr="00E84673">
              <w:t>47.</w:t>
            </w:r>
          </w:p>
        </w:tc>
        <w:tc>
          <w:tcPr>
            <w:tcW w:w="1928" w:type="dxa"/>
            <w:vAlign w:val="center"/>
          </w:tcPr>
          <w:p w14:paraId="0F7A2118" w14:textId="77777777" w:rsidR="002359E8" w:rsidRPr="00E84673" w:rsidRDefault="002359E8" w:rsidP="00503F6E">
            <w:pPr>
              <w:pStyle w:val="TeksIsi"/>
              <w:ind w:right="286"/>
              <w:jc w:val="center"/>
            </w:pPr>
            <w:r w:rsidRPr="00E84673">
              <w:t>HEAL</w:t>
            </w:r>
          </w:p>
        </w:tc>
        <w:tc>
          <w:tcPr>
            <w:tcW w:w="1446" w:type="dxa"/>
            <w:vAlign w:val="center"/>
          </w:tcPr>
          <w:tbl>
            <w:tblPr>
              <w:tblW w:w="960" w:type="dxa"/>
              <w:tblLook w:val="04A0" w:firstRow="1" w:lastRow="0" w:firstColumn="1" w:lastColumn="0" w:noHBand="0" w:noVBand="1"/>
            </w:tblPr>
            <w:tblGrid>
              <w:gridCol w:w="960"/>
            </w:tblGrid>
            <w:tr w:rsidR="002359E8" w:rsidRPr="00E84673" w14:paraId="4A8EC016" w14:textId="77777777" w:rsidTr="00A476F9">
              <w:trPr>
                <w:trHeight w:val="290"/>
              </w:trPr>
              <w:tc>
                <w:tcPr>
                  <w:tcW w:w="960" w:type="dxa"/>
                  <w:tcBorders>
                    <w:top w:val="nil"/>
                    <w:left w:val="nil"/>
                    <w:bottom w:val="nil"/>
                    <w:right w:val="nil"/>
                  </w:tcBorders>
                  <w:shd w:val="clear" w:color="auto" w:fill="auto"/>
                  <w:noWrap/>
                  <w:vAlign w:val="bottom"/>
                  <w:hideMark/>
                </w:tcPr>
                <w:p w14:paraId="5B5442AD" w14:textId="77777777" w:rsidR="002359E8" w:rsidRPr="00E84673" w:rsidRDefault="002359E8" w:rsidP="00503F6E">
                  <w:pPr>
                    <w:spacing w:after="0" w:line="240" w:lineRule="auto"/>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1,26</w:t>
                  </w:r>
                </w:p>
              </w:tc>
            </w:tr>
          </w:tbl>
          <w:p w14:paraId="616BF2A4" w14:textId="77777777" w:rsidR="002359E8" w:rsidRPr="00E84673" w:rsidRDefault="002359E8" w:rsidP="00503F6E">
            <w:pPr>
              <w:pStyle w:val="TeksIsi"/>
              <w:ind w:right="286"/>
              <w:jc w:val="center"/>
            </w:pPr>
          </w:p>
        </w:tc>
      </w:tr>
      <w:tr w:rsidR="002359E8" w:rsidRPr="00E84673" w14:paraId="34EC86D0" w14:textId="77777777" w:rsidTr="009A5C2F">
        <w:tc>
          <w:tcPr>
            <w:tcW w:w="856" w:type="dxa"/>
            <w:vAlign w:val="center"/>
          </w:tcPr>
          <w:p w14:paraId="482DFD6A" w14:textId="77777777" w:rsidR="002359E8" w:rsidRPr="00E84673" w:rsidRDefault="002359E8" w:rsidP="00503F6E">
            <w:pPr>
              <w:pStyle w:val="TeksIsi"/>
              <w:ind w:right="286"/>
              <w:jc w:val="center"/>
            </w:pPr>
            <w:r w:rsidRPr="00E84673">
              <w:t>16.</w:t>
            </w:r>
          </w:p>
        </w:tc>
        <w:tc>
          <w:tcPr>
            <w:tcW w:w="1963" w:type="dxa"/>
            <w:vAlign w:val="center"/>
          </w:tcPr>
          <w:p w14:paraId="275FB36F" w14:textId="77777777" w:rsidR="002359E8" w:rsidRPr="00E84673" w:rsidRDefault="002359E8" w:rsidP="00503F6E">
            <w:pPr>
              <w:pStyle w:val="TeksIsi"/>
              <w:ind w:right="286"/>
              <w:jc w:val="center"/>
            </w:pPr>
            <w:r w:rsidRPr="00E84673">
              <w:t>TBIG</w:t>
            </w:r>
          </w:p>
        </w:tc>
        <w:tc>
          <w:tcPr>
            <w:tcW w:w="1456" w:type="dxa"/>
            <w:vAlign w:val="center"/>
          </w:tcPr>
          <w:p w14:paraId="1D7380B1" w14:textId="77777777" w:rsidR="002359E8" w:rsidRPr="00E84673" w:rsidRDefault="002359E8" w:rsidP="00503F6E">
            <w:pPr>
              <w:pStyle w:val="TeksIsi"/>
              <w:ind w:right="286"/>
              <w:jc w:val="center"/>
            </w:pPr>
            <w:r w:rsidRPr="00E84673">
              <w:t>0,35</w:t>
            </w:r>
          </w:p>
        </w:tc>
        <w:tc>
          <w:tcPr>
            <w:tcW w:w="856" w:type="dxa"/>
            <w:vAlign w:val="center"/>
          </w:tcPr>
          <w:p w14:paraId="731CD832" w14:textId="77777777" w:rsidR="002359E8" w:rsidRPr="00E84673" w:rsidRDefault="002359E8" w:rsidP="00503F6E">
            <w:pPr>
              <w:pStyle w:val="TeksIsi"/>
              <w:ind w:right="286"/>
              <w:jc w:val="center"/>
            </w:pPr>
            <w:r w:rsidRPr="00E84673">
              <w:t>48.</w:t>
            </w:r>
          </w:p>
        </w:tc>
        <w:tc>
          <w:tcPr>
            <w:tcW w:w="1928" w:type="dxa"/>
            <w:vAlign w:val="center"/>
          </w:tcPr>
          <w:p w14:paraId="349EE476" w14:textId="77777777" w:rsidR="002359E8" w:rsidRPr="00E84673" w:rsidRDefault="002359E8" w:rsidP="00503F6E">
            <w:pPr>
              <w:pStyle w:val="TeksIsi"/>
              <w:ind w:right="286"/>
              <w:jc w:val="center"/>
            </w:pPr>
            <w:r w:rsidRPr="00E84673">
              <w:t>BBKP</w:t>
            </w:r>
          </w:p>
        </w:tc>
        <w:tc>
          <w:tcPr>
            <w:tcW w:w="1446" w:type="dxa"/>
            <w:vAlign w:val="center"/>
          </w:tcPr>
          <w:p w14:paraId="4EAF44BB" w14:textId="77777777" w:rsidR="002359E8" w:rsidRPr="00E84673" w:rsidRDefault="002359E8" w:rsidP="00503F6E">
            <w:pPr>
              <w:pStyle w:val="TeksIsi"/>
              <w:ind w:right="286"/>
              <w:jc w:val="center"/>
            </w:pPr>
            <w:r w:rsidRPr="00E84673">
              <w:rPr>
                <w:lang w:val="id-ID" w:eastAsia="id-ID"/>
              </w:rPr>
              <w:t>1,67</w:t>
            </w:r>
          </w:p>
        </w:tc>
      </w:tr>
      <w:tr w:rsidR="002359E8" w:rsidRPr="00E84673" w14:paraId="125D6AD3" w14:textId="77777777" w:rsidTr="009A5C2F">
        <w:tc>
          <w:tcPr>
            <w:tcW w:w="856" w:type="dxa"/>
            <w:vAlign w:val="center"/>
          </w:tcPr>
          <w:p w14:paraId="70FC9AF9" w14:textId="77777777" w:rsidR="002359E8" w:rsidRPr="00E84673" w:rsidRDefault="002359E8" w:rsidP="00503F6E">
            <w:pPr>
              <w:pStyle w:val="TeksIsi"/>
              <w:ind w:right="286"/>
              <w:jc w:val="center"/>
            </w:pPr>
            <w:r w:rsidRPr="00E84673">
              <w:t>17.</w:t>
            </w:r>
          </w:p>
        </w:tc>
        <w:tc>
          <w:tcPr>
            <w:tcW w:w="1963" w:type="dxa"/>
            <w:vAlign w:val="center"/>
          </w:tcPr>
          <w:p w14:paraId="25D23241" w14:textId="77777777" w:rsidR="002359E8" w:rsidRPr="00E84673" w:rsidRDefault="002359E8" w:rsidP="00503F6E">
            <w:pPr>
              <w:pStyle w:val="TeksIsi"/>
              <w:ind w:right="286"/>
              <w:jc w:val="center"/>
            </w:pPr>
            <w:r w:rsidRPr="00E84673">
              <w:t>BRPT</w:t>
            </w:r>
          </w:p>
        </w:tc>
        <w:tc>
          <w:tcPr>
            <w:tcW w:w="1456" w:type="dxa"/>
            <w:vAlign w:val="center"/>
          </w:tcPr>
          <w:p w14:paraId="0BDE9B64" w14:textId="77777777" w:rsidR="002359E8" w:rsidRPr="00E84673" w:rsidRDefault="002359E8" w:rsidP="00503F6E">
            <w:pPr>
              <w:pStyle w:val="TeksIsi"/>
              <w:ind w:right="286"/>
              <w:jc w:val="center"/>
            </w:pPr>
            <w:r w:rsidRPr="00E84673">
              <w:t>3,19</w:t>
            </w:r>
          </w:p>
        </w:tc>
        <w:tc>
          <w:tcPr>
            <w:tcW w:w="856" w:type="dxa"/>
            <w:vAlign w:val="center"/>
          </w:tcPr>
          <w:p w14:paraId="75FC1282" w14:textId="77777777" w:rsidR="002359E8" w:rsidRPr="00E84673" w:rsidRDefault="002359E8" w:rsidP="00503F6E">
            <w:pPr>
              <w:pStyle w:val="TeksIsi"/>
              <w:ind w:right="286"/>
              <w:jc w:val="center"/>
            </w:pPr>
            <w:r w:rsidRPr="00E84673">
              <w:t>49.</w:t>
            </w:r>
          </w:p>
        </w:tc>
        <w:tc>
          <w:tcPr>
            <w:tcW w:w="1928" w:type="dxa"/>
            <w:vAlign w:val="center"/>
          </w:tcPr>
          <w:p w14:paraId="625EF47E" w14:textId="77777777" w:rsidR="002359E8" w:rsidRPr="00E84673" w:rsidRDefault="002359E8" w:rsidP="00503F6E">
            <w:pPr>
              <w:pStyle w:val="TeksIsi"/>
              <w:ind w:right="286"/>
              <w:jc w:val="center"/>
            </w:pPr>
            <w:r w:rsidRPr="00E84673">
              <w:t>KLBF</w:t>
            </w:r>
          </w:p>
        </w:tc>
        <w:tc>
          <w:tcPr>
            <w:tcW w:w="1446" w:type="dxa"/>
            <w:vAlign w:val="center"/>
          </w:tcPr>
          <w:p w14:paraId="6FD67BEF" w14:textId="77777777" w:rsidR="002359E8" w:rsidRPr="00E84673" w:rsidRDefault="002359E8" w:rsidP="00503F6E">
            <w:pPr>
              <w:pStyle w:val="TeksIsi"/>
              <w:ind w:right="286"/>
              <w:jc w:val="center"/>
            </w:pPr>
            <w:r w:rsidRPr="00E84673">
              <w:rPr>
                <w:lang w:val="id-ID" w:eastAsia="id-ID"/>
              </w:rPr>
              <w:t>4,91</w:t>
            </w:r>
          </w:p>
        </w:tc>
      </w:tr>
      <w:tr w:rsidR="002359E8" w:rsidRPr="00E84673" w14:paraId="5E49ADBE" w14:textId="77777777" w:rsidTr="009A5C2F">
        <w:tc>
          <w:tcPr>
            <w:tcW w:w="856" w:type="dxa"/>
            <w:vAlign w:val="center"/>
          </w:tcPr>
          <w:p w14:paraId="24D7E2D1" w14:textId="77777777" w:rsidR="002359E8" w:rsidRPr="00E84673" w:rsidRDefault="002359E8" w:rsidP="00503F6E">
            <w:pPr>
              <w:pStyle w:val="TeksIsi"/>
              <w:ind w:right="286"/>
              <w:jc w:val="center"/>
            </w:pPr>
            <w:r w:rsidRPr="00E84673">
              <w:t>18.</w:t>
            </w:r>
          </w:p>
        </w:tc>
        <w:tc>
          <w:tcPr>
            <w:tcW w:w="1963" w:type="dxa"/>
            <w:vAlign w:val="center"/>
          </w:tcPr>
          <w:p w14:paraId="09252E51" w14:textId="77777777" w:rsidR="002359E8" w:rsidRPr="00E84673" w:rsidRDefault="002359E8" w:rsidP="00503F6E">
            <w:pPr>
              <w:pStyle w:val="TeksIsi"/>
              <w:ind w:right="286"/>
              <w:jc w:val="center"/>
            </w:pPr>
            <w:r w:rsidRPr="00E84673">
              <w:t>PGAS</w:t>
            </w:r>
          </w:p>
        </w:tc>
        <w:tc>
          <w:tcPr>
            <w:tcW w:w="1456" w:type="dxa"/>
            <w:vAlign w:val="center"/>
          </w:tcPr>
          <w:p w14:paraId="726E8A5A" w14:textId="77777777" w:rsidR="002359E8" w:rsidRPr="00E84673" w:rsidRDefault="002359E8" w:rsidP="00503F6E">
            <w:pPr>
              <w:pStyle w:val="TeksIsi"/>
              <w:ind w:right="286"/>
              <w:jc w:val="center"/>
            </w:pPr>
            <w:r w:rsidRPr="00E84673">
              <w:rPr>
                <w:lang w:val="id-ID" w:eastAsia="id-ID"/>
              </w:rPr>
              <w:t>1,29</w:t>
            </w:r>
          </w:p>
        </w:tc>
        <w:tc>
          <w:tcPr>
            <w:tcW w:w="856" w:type="dxa"/>
            <w:vAlign w:val="center"/>
          </w:tcPr>
          <w:p w14:paraId="15BE8FFD" w14:textId="77777777" w:rsidR="002359E8" w:rsidRPr="00E84673" w:rsidRDefault="002359E8" w:rsidP="00503F6E">
            <w:pPr>
              <w:pStyle w:val="TeksIsi"/>
              <w:ind w:right="286"/>
              <w:jc w:val="center"/>
            </w:pPr>
            <w:r w:rsidRPr="00E84673">
              <w:t>50.</w:t>
            </w:r>
          </w:p>
        </w:tc>
        <w:tc>
          <w:tcPr>
            <w:tcW w:w="1928" w:type="dxa"/>
            <w:vAlign w:val="center"/>
          </w:tcPr>
          <w:p w14:paraId="4AA6A8F6" w14:textId="77777777" w:rsidR="002359E8" w:rsidRPr="00E84673" w:rsidRDefault="002359E8" w:rsidP="00503F6E">
            <w:pPr>
              <w:pStyle w:val="TeksIsi"/>
              <w:ind w:right="286"/>
              <w:jc w:val="center"/>
            </w:pPr>
            <w:r w:rsidRPr="00E84673">
              <w:t>INDY</w:t>
            </w:r>
          </w:p>
        </w:tc>
        <w:tc>
          <w:tcPr>
            <w:tcW w:w="1446" w:type="dxa"/>
            <w:vAlign w:val="center"/>
          </w:tcPr>
          <w:p w14:paraId="76ACCD37" w14:textId="77777777" w:rsidR="002359E8" w:rsidRPr="00E84673" w:rsidRDefault="002359E8" w:rsidP="00503F6E">
            <w:pPr>
              <w:pStyle w:val="TeksIsi"/>
              <w:ind w:right="286"/>
              <w:jc w:val="center"/>
            </w:pPr>
            <w:r w:rsidRPr="00E84673">
              <w:rPr>
                <w:lang w:val="id-ID" w:eastAsia="id-ID"/>
              </w:rPr>
              <w:t>1,51</w:t>
            </w:r>
          </w:p>
        </w:tc>
      </w:tr>
      <w:tr w:rsidR="002359E8" w:rsidRPr="00E84673" w14:paraId="7D61591A" w14:textId="77777777" w:rsidTr="009A5C2F">
        <w:tc>
          <w:tcPr>
            <w:tcW w:w="856" w:type="dxa"/>
            <w:vAlign w:val="center"/>
          </w:tcPr>
          <w:p w14:paraId="4B9B281E" w14:textId="77777777" w:rsidR="002359E8" w:rsidRPr="00E84673" w:rsidRDefault="002359E8" w:rsidP="00503F6E">
            <w:pPr>
              <w:pStyle w:val="TeksIsi"/>
              <w:ind w:right="286"/>
              <w:jc w:val="center"/>
            </w:pPr>
            <w:r w:rsidRPr="00E84673">
              <w:t>19.</w:t>
            </w:r>
          </w:p>
        </w:tc>
        <w:tc>
          <w:tcPr>
            <w:tcW w:w="1963" w:type="dxa"/>
            <w:vAlign w:val="center"/>
          </w:tcPr>
          <w:p w14:paraId="1A5ED56D" w14:textId="77777777" w:rsidR="002359E8" w:rsidRPr="00E84673" w:rsidRDefault="002359E8" w:rsidP="00503F6E">
            <w:pPr>
              <w:pStyle w:val="TeksIsi"/>
              <w:ind w:right="286"/>
              <w:jc w:val="center"/>
            </w:pPr>
            <w:r w:rsidRPr="00E84673">
              <w:t>AGRO</w:t>
            </w:r>
          </w:p>
        </w:tc>
        <w:tc>
          <w:tcPr>
            <w:tcW w:w="1456" w:type="dxa"/>
            <w:vAlign w:val="center"/>
          </w:tcPr>
          <w:p w14:paraId="432E77DC" w14:textId="77777777" w:rsidR="002359E8" w:rsidRPr="00E84673" w:rsidRDefault="002359E8" w:rsidP="00503F6E">
            <w:pPr>
              <w:pStyle w:val="TeksIsi"/>
              <w:ind w:right="286"/>
              <w:jc w:val="center"/>
            </w:pPr>
            <w:r w:rsidRPr="00E84673">
              <w:rPr>
                <w:lang w:val="id-ID" w:eastAsia="id-ID"/>
              </w:rPr>
              <w:t>1,52</w:t>
            </w:r>
          </w:p>
        </w:tc>
        <w:tc>
          <w:tcPr>
            <w:tcW w:w="856" w:type="dxa"/>
            <w:vAlign w:val="center"/>
          </w:tcPr>
          <w:p w14:paraId="68B914C7" w14:textId="77777777" w:rsidR="002359E8" w:rsidRPr="00E84673" w:rsidRDefault="002359E8" w:rsidP="00503F6E">
            <w:pPr>
              <w:pStyle w:val="TeksIsi"/>
              <w:ind w:right="286"/>
              <w:jc w:val="center"/>
            </w:pPr>
            <w:r w:rsidRPr="00E84673">
              <w:t>51.</w:t>
            </w:r>
          </w:p>
        </w:tc>
        <w:tc>
          <w:tcPr>
            <w:tcW w:w="1928" w:type="dxa"/>
            <w:vAlign w:val="center"/>
          </w:tcPr>
          <w:p w14:paraId="1F5EF8AD" w14:textId="77777777" w:rsidR="002359E8" w:rsidRPr="00E84673" w:rsidRDefault="002359E8" w:rsidP="00503F6E">
            <w:pPr>
              <w:pStyle w:val="TeksIsi"/>
              <w:ind w:right="286"/>
              <w:jc w:val="center"/>
            </w:pPr>
            <w:r w:rsidRPr="00E84673">
              <w:t>RAJA</w:t>
            </w:r>
          </w:p>
        </w:tc>
        <w:tc>
          <w:tcPr>
            <w:tcW w:w="1446" w:type="dxa"/>
            <w:vAlign w:val="center"/>
          </w:tcPr>
          <w:p w14:paraId="1976CB48" w14:textId="77777777" w:rsidR="002359E8" w:rsidRPr="00E84673" w:rsidRDefault="002359E8" w:rsidP="00503F6E">
            <w:pPr>
              <w:pStyle w:val="TeksIsi"/>
              <w:ind w:right="286"/>
              <w:jc w:val="center"/>
            </w:pPr>
            <w:r w:rsidRPr="00E84673">
              <w:rPr>
                <w:lang w:val="id-ID" w:eastAsia="id-ID"/>
              </w:rPr>
              <w:t>1,43</w:t>
            </w:r>
          </w:p>
        </w:tc>
      </w:tr>
      <w:tr w:rsidR="002359E8" w:rsidRPr="00E84673" w14:paraId="63B15949" w14:textId="77777777" w:rsidTr="009A5C2F">
        <w:tc>
          <w:tcPr>
            <w:tcW w:w="856" w:type="dxa"/>
            <w:vAlign w:val="center"/>
          </w:tcPr>
          <w:p w14:paraId="1AA43362" w14:textId="77777777" w:rsidR="002359E8" w:rsidRPr="00E84673" w:rsidRDefault="002359E8" w:rsidP="00503F6E">
            <w:pPr>
              <w:pStyle w:val="TeksIsi"/>
              <w:ind w:right="286"/>
              <w:jc w:val="center"/>
            </w:pPr>
            <w:r w:rsidRPr="00E84673">
              <w:t>20.</w:t>
            </w:r>
          </w:p>
        </w:tc>
        <w:tc>
          <w:tcPr>
            <w:tcW w:w="1963" w:type="dxa"/>
            <w:vAlign w:val="center"/>
          </w:tcPr>
          <w:p w14:paraId="2853F0AC" w14:textId="77777777" w:rsidR="002359E8" w:rsidRPr="00E84673" w:rsidRDefault="002359E8" w:rsidP="00503F6E">
            <w:pPr>
              <w:pStyle w:val="TeksIsi"/>
              <w:ind w:right="286"/>
              <w:jc w:val="center"/>
            </w:pPr>
            <w:r w:rsidRPr="00E84673">
              <w:t>BFIN</w:t>
            </w:r>
          </w:p>
        </w:tc>
        <w:tc>
          <w:tcPr>
            <w:tcW w:w="1456" w:type="dxa"/>
            <w:vAlign w:val="center"/>
          </w:tcPr>
          <w:p w14:paraId="3744C78F" w14:textId="77777777" w:rsidR="002359E8" w:rsidRPr="00E84673" w:rsidRDefault="002359E8" w:rsidP="00503F6E">
            <w:pPr>
              <w:ind w:left="-233"/>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1,90</w:t>
            </w:r>
          </w:p>
        </w:tc>
        <w:tc>
          <w:tcPr>
            <w:tcW w:w="856" w:type="dxa"/>
            <w:vAlign w:val="center"/>
          </w:tcPr>
          <w:p w14:paraId="64A880F4" w14:textId="77777777" w:rsidR="002359E8" w:rsidRPr="00E84673" w:rsidRDefault="002359E8" w:rsidP="00503F6E">
            <w:pPr>
              <w:pStyle w:val="TeksIsi"/>
              <w:ind w:right="286"/>
              <w:jc w:val="center"/>
            </w:pPr>
            <w:r w:rsidRPr="00E84673">
              <w:t>52.</w:t>
            </w:r>
          </w:p>
        </w:tc>
        <w:tc>
          <w:tcPr>
            <w:tcW w:w="1928" w:type="dxa"/>
            <w:vAlign w:val="center"/>
          </w:tcPr>
          <w:p w14:paraId="2F67FFD6" w14:textId="77777777" w:rsidR="002359E8" w:rsidRPr="00E84673" w:rsidRDefault="002359E8" w:rsidP="00503F6E">
            <w:pPr>
              <w:pStyle w:val="TeksIsi"/>
              <w:ind w:right="286"/>
              <w:jc w:val="center"/>
            </w:pPr>
            <w:r w:rsidRPr="00E84673">
              <w:t>INDF</w:t>
            </w:r>
          </w:p>
        </w:tc>
        <w:tc>
          <w:tcPr>
            <w:tcW w:w="1446" w:type="dxa"/>
            <w:vAlign w:val="center"/>
          </w:tcPr>
          <w:p w14:paraId="43CE7D7F" w14:textId="77777777" w:rsidR="002359E8" w:rsidRPr="00E84673" w:rsidRDefault="002359E8" w:rsidP="00503F6E">
            <w:pPr>
              <w:pStyle w:val="TeksIsi"/>
              <w:ind w:right="286"/>
              <w:jc w:val="center"/>
            </w:pPr>
            <w:r w:rsidRPr="00E84673">
              <w:rPr>
                <w:lang w:val="id-ID" w:eastAsia="id-ID"/>
              </w:rPr>
              <w:t>1,92</w:t>
            </w:r>
          </w:p>
        </w:tc>
      </w:tr>
      <w:tr w:rsidR="002359E8" w:rsidRPr="00E84673" w14:paraId="45507E3A" w14:textId="77777777" w:rsidTr="009A5C2F">
        <w:tc>
          <w:tcPr>
            <w:tcW w:w="856" w:type="dxa"/>
            <w:vAlign w:val="center"/>
          </w:tcPr>
          <w:p w14:paraId="25BB31CB" w14:textId="77777777" w:rsidR="002359E8" w:rsidRPr="00E84673" w:rsidRDefault="002359E8" w:rsidP="00503F6E">
            <w:pPr>
              <w:pStyle w:val="TeksIsi"/>
              <w:ind w:right="286"/>
              <w:jc w:val="center"/>
            </w:pPr>
            <w:r w:rsidRPr="00E84673">
              <w:t>21.</w:t>
            </w:r>
          </w:p>
        </w:tc>
        <w:tc>
          <w:tcPr>
            <w:tcW w:w="1963" w:type="dxa"/>
            <w:vAlign w:val="center"/>
          </w:tcPr>
          <w:p w14:paraId="1971FE48" w14:textId="77777777" w:rsidR="002359E8" w:rsidRPr="00E84673" w:rsidRDefault="002359E8" w:rsidP="00503F6E">
            <w:pPr>
              <w:pStyle w:val="TeksIsi"/>
              <w:ind w:right="286"/>
              <w:jc w:val="center"/>
            </w:pPr>
            <w:r w:rsidRPr="00E84673">
              <w:t>MIKA</w:t>
            </w:r>
          </w:p>
        </w:tc>
        <w:tc>
          <w:tcPr>
            <w:tcW w:w="1456" w:type="dxa"/>
            <w:vAlign w:val="center"/>
          </w:tcPr>
          <w:p w14:paraId="4534D936" w14:textId="77777777" w:rsidR="002359E8" w:rsidRPr="00E84673" w:rsidRDefault="002359E8" w:rsidP="00503F6E">
            <w:pPr>
              <w:pStyle w:val="TeksIsi"/>
              <w:ind w:right="286"/>
              <w:jc w:val="center"/>
            </w:pPr>
            <w:r w:rsidRPr="00E84673">
              <w:rPr>
                <w:lang w:val="id-ID" w:eastAsia="id-ID"/>
              </w:rPr>
              <w:t>4,97</w:t>
            </w:r>
          </w:p>
        </w:tc>
        <w:tc>
          <w:tcPr>
            <w:tcW w:w="856" w:type="dxa"/>
            <w:vAlign w:val="center"/>
          </w:tcPr>
          <w:p w14:paraId="177DCA48" w14:textId="77777777" w:rsidR="002359E8" w:rsidRPr="00E84673" w:rsidRDefault="002359E8" w:rsidP="00503F6E">
            <w:pPr>
              <w:pStyle w:val="TeksIsi"/>
              <w:ind w:right="286"/>
              <w:jc w:val="center"/>
            </w:pPr>
            <w:r w:rsidRPr="00E84673">
              <w:t>53.</w:t>
            </w:r>
          </w:p>
        </w:tc>
        <w:tc>
          <w:tcPr>
            <w:tcW w:w="1928" w:type="dxa"/>
            <w:vAlign w:val="center"/>
          </w:tcPr>
          <w:p w14:paraId="4FC5E194" w14:textId="77777777" w:rsidR="002359E8" w:rsidRPr="00E84673" w:rsidRDefault="002359E8" w:rsidP="00503F6E">
            <w:pPr>
              <w:pStyle w:val="TeksIsi"/>
              <w:ind w:right="286"/>
              <w:jc w:val="center"/>
            </w:pPr>
            <w:r w:rsidRPr="00E84673">
              <w:t>UNTR</w:t>
            </w:r>
          </w:p>
        </w:tc>
        <w:tc>
          <w:tcPr>
            <w:tcW w:w="1446" w:type="dxa"/>
            <w:vAlign w:val="center"/>
          </w:tcPr>
          <w:p w14:paraId="756BD828" w14:textId="77777777" w:rsidR="002359E8" w:rsidRPr="00E84673" w:rsidRDefault="002359E8" w:rsidP="00503F6E">
            <w:pPr>
              <w:pStyle w:val="TeksIsi"/>
              <w:ind w:right="286"/>
              <w:jc w:val="center"/>
            </w:pPr>
            <w:r w:rsidRPr="00E84673">
              <w:rPr>
                <w:lang w:val="id-ID" w:eastAsia="id-ID"/>
              </w:rPr>
              <w:t>1,46</w:t>
            </w:r>
          </w:p>
        </w:tc>
      </w:tr>
      <w:tr w:rsidR="002359E8" w:rsidRPr="00E84673" w14:paraId="16F4F564" w14:textId="77777777" w:rsidTr="009A5C2F">
        <w:tc>
          <w:tcPr>
            <w:tcW w:w="856" w:type="dxa"/>
            <w:vAlign w:val="center"/>
          </w:tcPr>
          <w:p w14:paraId="3C074F1D" w14:textId="77777777" w:rsidR="002359E8" w:rsidRPr="00E84673" w:rsidRDefault="002359E8" w:rsidP="00503F6E">
            <w:pPr>
              <w:pStyle w:val="TeksIsi"/>
              <w:ind w:right="286"/>
              <w:jc w:val="center"/>
            </w:pPr>
            <w:r w:rsidRPr="00E84673">
              <w:t>22.</w:t>
            </w:r>
          </w:p>
        </w:tc>
        <w:tc>
          <w:tcPr>
            <w:tcW w:w="1963" w:type="dxa"/>
            <w:vAlign w:val="center"/>
          </w:tcPr>
          <w:p w14:paraId="7F72CF6B" w14:textId="77777777" w:rsidR="002359E8" w:rsidRPr="00E84673" w:rsidRDefault="002359E8" w:rsidP="00503F6E">
            <w:pPr>
              <w:pStyle w:val="TeksIsi"/>
              <w:ind w:right="286"/>
              <w:jc w:val="center"/>
            </w:pPr>
            <w:r w:rsidRPr="00E84673">
              <w:t>SMRA</w:t>
            </w:r>
          </w:p>
        </w:tc>
        <w:tc>
          <w:tcPr>
            <w:tcW w:w="1456" w:type="dxa"/>
            <w:vAlign w:val="center"/>
          </w:tcPr>
          <w:p w14:paraId="728C2B70" w14:textId="77777777" w:rsidR="002359E8" w:rsidRPr="00E84673" w:rsidRDefault="002359E8" w:rsidP="00503F6E">
            <w:pPr>
              <w:pStyle w:val="TeksIsi"/>
              <w:ind w:right="286"/>
              <w:jc w:val="center"/>
            </w:pPr>
            <w:r w:rsidRPr="00E84673">
              <w:rPr>
                <w:lang w:val="id-ID" w:eastAsia="id-ID"/>
              </w:rPr>
              <w:t>1,32</w:t>
            </w:r>
          </w:p>
        </w:tc>
        <w:tc>
          <w:tcPr>
            <w:tcW w:w="856" w:type="dxa"/>
            <w:vAlign w:val="center"/>
          </w:tcPr>
          <w:p w14:paraId="066B535D" w14:textId="77777777" w:rsidR="002359E8" w:rsidRPr="00E84673" w:rsidRDefault="002359E8" w:rsidP="00503F6E">
            <w:pPr>
              <w:pStyle w:val="TeksIsi"/>
              <w:ind w:right="286"/>
              <w:jc w:val="center"/>
            </w:pPr>
            <w:r w:rsidRPr="00E84673">
              <w:t>54.</w:t>
            </w:r>
          </w:p>
        </w:tc>
        <w:tc>
          <w:tcPr>
            <w:tcW w:w="1928" w:type="dxa"/>
            <w:vAlign w:val="center"/>
          </w:tcPr>
          <w:p w14:paraId="5E69CB02" w14:textId="77777777" w:rsidR="002359E8" w:rsidRPr="00E84673" w:rsidRDefault="002359E8" w:rsidP="00503F6E">
            <w:pPr>
              <w:pStyle w:val="TeksIsi"/>
              <w:ind w:right="286"/>
              <w:jc w:val="center"/>
            </w:pPr>
            <w:r w:rsidRPr="00E84673">
              <w:t>ANTM</w:t>
            </w:r>
          </w:p>
        </w:tc>
        <w:tc>
          <w:tcPr>
            <w:tcW w:w="1446" w:type="dxa"/>
            <w:vAlign w:val="center"/>
          </w:tcPr>
          <w:p w14:paraId="1B9DFCB9" w14:textId="77777777" w:rsidR="002359E8" w:rsidRPr="00E84673" w:rsidRDefault="002359E8" w:rsidP="00503F6E">
            <w:pPr>
              <w:pStyle w:val="TeksIsi"/>
              <w:ind w:right="286"/>
              <w:jc w:val="center"/>
            </w:pPr>
            <w:r w:rsidRPr="00E84673">
              <w:rPr>
                <w:lang w:val="id-ID" w:eastAsia="id-ID"/>
              </w:rPr>
              <w:t>2,34</w:t>
            </w:r>
          </w:p>
        </w:tc>
      </w:tr>
      <w:tr w:rsidR="002359E8" w:rsidRPr="00E84673" w14:paraId="4C94DC25" w14:textId="77777777" w:rsidTr="009A5C2F">
        <w:tc>
          <w:tcPr>
            <w:tcW w:w="856" w:type="dxa"/>
            <w:vAlign w:val="center"/>
          </w:tcPr>
          <w:p w14:paraId="4E76A8F0" w14:textId="77777777" w:rsidR="002359E8" w:rsidRPr="00E84673" w:rsidRDefault="002359E8" w:rsidP="00503F6E">
            <w:pPr>
              <w:pStyle w:val="TeksIsi"/>
              <w:ind w:right="286"/>
              <w:jc w:val="center"/>
            </w:pPr>
            <w:r w:rsidRPr="00E84673">
              <w:t>23.</w:t>
            </w:r>
          </w:p>
        </w:tc>
        <w:tc>
          <w:tcPr>
            <w:tcW w:w="1963" w:type="dxa"/>
            <w:vAlign w:val="center"/>
          </w:tcPr>
          <w:p w14:paraId="393BCE16" w14:textId="77777777" w:rsidR="002359E8" w:rsidRPr="00E84673" w:rsidRDefault="002359E8" w:rsidP="00503F6E">
            <w:pPr>
              <w:pStyle w:val="TeksIsi"/>
              <w:ind w:right="286"/>
              <w:jc w:val="center"/>
            </w:pPr>
            <w:r w:rsidRPr="00E84673">
              <w:t>AKRA</w:t>
            </w:r>
          </w:p>
        </w:tc>
        <w:tc>
          <w:tcPr>
            <w:tcW w:w="1456" w:type="dxa"/>
            <w:vAlign w:val="center"/>
          </w:tcPr>
          <w:p w14:paraId="465E0619" w14:textId="77777777" w:rsidR="002359E8" w:rsidRPr="00E84673" w:rsidRDefault="002359E8" w:rsidP="00503F6E">
            <w:pPr>
              <w:pStyle w:val="TeksIsi"/>
              <w:ind w:right="286"/>
              <w:jc w:val="center"/>
            </w:pPr>
            <w:r w:rsidRPr="00E84673">
              <w:rPr>
                <w:lang w:val="id-ID" w:eastAsia="id-ID"/>
              </w:rPr>
              <w:t>1,45</w:t>
            </w:r>
          </w:p>
        </w:tc>
        <w:tc>
          <w:tcPr>
            <w:tcW w:w="856" w:type="dxa"/>
            <w:vAlign w:val="center"/>
          </w:tcPr>
          <w:p w14:paraId="201CBA56" w14:textId="77777777" w:rsidR="002359E8" w:rsidRPr="00E84673" w:rsidRDefault="002359E8" w:rsidP="00503F6E">
            <w:pPr>
              <w:pStyle w:val="TeksIsi"/>
              <w:ind w:right="286"/>
              <w:jc w:val="center"/>
            </w:pPr>
            <w:r w:rsidRPr="00E84673">
              <w:t>55.</w:t>
            </w:r>
          </w:p>
        </w:tc>
        <w:tc>
          <w:tcPr>
            <w:tcW w:w="1928" w:type="dxa"/>
            <w:vAlign w:val="center"/>
          </w:tcPr>
          <w:p w14:paraId="09253323" w14:textId="77777777" w:rsidR="002359E8" w:rsidRPr="00E84673" w:rsidRDefault="002359E8" w:rsidP="00503F6E">
            <w:pPr>
              <w:pStyle w:val="TeksIsi"/>
              <w:ind w:right="286"/>
              <w:jc w:val="center"/>
            </w:pPr>
            <w:r w:rsidRPr="00E84673">
              <w:t>CPIN</w:t>
            </w:r>
          </w:p>
        </w:tc>
        <w:tc>
          <w:tcPr>
            <w:tcW w:w="1446" w:type="dxa"/>
            <w:vAlign w:val="center"/>
          </w:tcPr>
          <w:p w14:paraId="73277A89" w14:textId="77777777" w:rsidR="002359E8" w:rsidRPr="00E84673" w:rsidRDefault="002359E8" w:rsidP="00503F6E">
            <w:pPr>
              <w:pStyle w:val="TeksIsi"/>
              <w:ind w:right="286"/>
              <w:jc w:val="center"/>
            </w:pPr>
            <w:r w:rsidRPr="00E84673">
              <w:rPr>
                <w:lang w:val="id-ID" w:eastAsia="id-ID"/>
              </w:rPr>
              <w:t>1,65</w:t>
            </w:r>
          </w:p>
        </w:tc>
      </w:tr>
      <w:tr w:rsidR="002359E8" w:rsidRPr="00E84673" w14:paraId="6FB07C99" w14:textId="77777777" w:rsidTr="009A5C2F">
        <w:tc>
          <w:tcPr>
            <w:tcW w:w="856" w:type="dxa"/>
            <w:vAlign w:val="center"/>
          </w:tcPr>
          <w:p w14:paraId="05CE5362" w14:textId="77777777" w:rsidR="002359E8" w:rsidRPr="00E84673" w:rsidRDefault="002359E8" w:rsidP="00503F6E">
            <w:pPr>
              <w:pStyle w:val="TeksIsi"/>
              <w:ind w:right="286"/>
              <w:jc w:val="center"/>
            </w:pPr>
            <w:r w:rsidRPr="00E84673">
              <w:t>24.</w:t>
            </w:r>
          </w:p>
        </w:tc>
        <w:tc>
          <w:tcPr>
            <w:tcW w:w="1963" w:type="dxa"/>
            <w:vAlign w:val="center"/>
          </w:tcPr>
          <w:p w14:paraId="57618535" w14:textId="77777777" w:rsidR="002359E8" w:rsidRPr="00E84673" w:rsidRDefault="002359E8" w:rsidP="00503F6E">
            <w:pPr>
              <w:pStyle w:val="TeksIsi"/>
              <w:ind w:right="286"/>
              <w:jc w:val="center"/>
            </w:pPr>
            <w:r w:rsidRPr="00E84673">
              <w:t>TOWR</w:t>
            </w:r>
          </w:p>
        </w:tc>
        <w:tc>
          <w:tcPr>
            <w:tcW w:w="1456" w:type="dxa"/>
            <w:vAlign w:val="center"/>
          </w:tcPr>
          <w:p w14:paraId="53401B58" w14:textId="77777777" w:rsidR="002359E8" w:rsidRPr="00E84673" w:rsidRDefault="002359E8" w:rsidP="00503F6E">
            <w:pPr>
              <w:pStyle w:val="TeksIsi"/>
              <w:ind w:right="286"/>
              <w:jc w:val="center"/>
            </w:pPr>
            <w:r w:rsidRPr="00E84673">
              <w:rPr>
                <w:lang w:val="id-ID" w:eastAsia="id-ID"/>
              </w:rPr>
              <w:t>0,18</w:t>
            </w:r>
          </w:p>
        </w:tc>
        <w:tc>
          <w:tcPr>
            <w:tcW w:w="856" w:type="dxa"/>
            <w:vAlign w:val="center"/>
          </w:tcPr>
          <w:p w14:paraId="5D65D7AF" w14:textId="77777777" w:rsidR="002359E8" w:rsidRPr="00E84673" w:rsidRDefault="002359E8" w:rsidP="00503F6E">
            <w:pPr>
              <w:pStyle w:val="TeksIsi"/>
              <w:ind w:right="286"/>
              <w:jc w:val="center"/>
            </w:pPr>
            <w:r w:rsidRPr="00E84673">
              <w:t>56.</w:t>
            </w:r>
          </w:p>
        </w:tc>
        <w:tc>
          <w:tcPr>
            <w:tcW w:w="1928" w:type="dxa"/>
            <w:vAlign w:val="center"/>
          </w:tcPr>
          <w:p w14:paraId="271030D0" w14:textId="77777777" w:rsidR="002359E8" w:rsidRPr="00E84673" w:rsidRDefault="002359E8" w:rsidP="00503F6E">
            <w:pPr>
              <w:pStyle w:val="TeksIsi"/>
              <w:ind w:right="286"/>
              <w:jc w:val="center"/>
            </w:pPr>
            <w:r w:rsidRPr="00E84673">
              <w:t>JPFA</w:t>
            </w:r>
          </w:p>
        </w:tc>
        <w:tc>
          <w:tcPr>
            <w:tcW w:w="1446" w:type="dxa"/>
            <w:vAlign w:val="center"/>
          </w:tcPr>
          <w:p w14:paraId="332D660B" w14:textId="77777777" w:rsidR="002359E8" w:rsidRPr="00E84673" w:rsidRDefault="002359E8" w:rsidP="00503F6E">
            <w:pPr>
              <w:pStyle w:val="TeksIsi"/>
              <w:ind w:right="286"/>
              <w:jc w:val="center"/>
            </w:pPr>
            <w:r w:rsidRPr="00E84673">
              <w:rPr>
                <w:lang w:val="id-ID" w:eastAsia="id-ID"/>
              </w:rPr>
              <w:t>1,61</w:t>
            </w:r>
          </w:p>
        </w:tc>
      </w:tr>
      <w:tr w:rsidR="002359E8" w:rsidRPr="00E84673" w14:paraId="2E61E78A" w14:textId="77777777" w:rsidTr="009A5C2F">
        <w:tc>
          <w:tcPr>
            <w:tcW w:w="856" w:type="dxa"/>
            <w:vAlign w:val="center"/>
          </w:tcPr>
          <w:p w14:paraId="60A8FA28" w14:textId="77777777" w:rsidR="002359E8" w:rsidRPr="00E84673" w:rsidRDefault="002359E8" w:rsidP="00503F6E">
            <w:pPr>
              <w:pStyle w:val="TeksIsi"/>
              <w:ind w:right="286"/>
              <w:jc w:val="center"/>
            </w:pPr>
            <w:r w:rsidRPr="00E84673">
              <w:t>25.</w:t>
            </w:r>
          </w:p>
        </w:tc>
        <w:tc>
          <w:tcPr>
            <w:tcW w:w="1963" w:type="dxa"/>
            <w:vAlign w:val="center"/>
          </w:tcPr>
          <w:p w14:paraId="4D91C50B" w14:textId="77777777" w:rsidR="002359E8" w:rsidRPr="00E84673" w:rsidRDefault="002359E8" w:rsidP="00503F6E">
            <w:pPr>
              <w:pStyle w:val="TeksIsi"/>
              <w:ind w:right="286"/>
              <w:jc w:val="center"/>
            </w:pPr>
            <w:r w:rsidRPr="00E84673">
              <w:t>BRIS</w:t>
            </w:r>
          </w:p>
        </w:tc>
        <w:tc>
          <w:tcPr>
            <w:tcW w:w="1456" w:type="dxa"/>
            <w:vAlign w:val="center"/>
          </w:tcPr>
          <w:p w14:paraId="6C412224" w14:textId="77777777" w:rsidR="002359E8" w:rsidRPr="00E84673" w:rsidRDefault="002359E8" w:rsidP="00503F6E">
            <w:pPr>
              <w:pStyle w:val="TeksIsi"/>
              <w:ind w:right="286"/>
              <w:jc w:val="center"/>
            </w:pPr>
            <w:r w:rsidRPr="00E84673">
              <w:rPr>
                <w:lang w:val="id-ID" w:eastAsia="id-ID"/>
              </w:rPr>
              <w:t>4,73</w:t>
            </w:r>
          </w:p>
        </w:tc>
        <w:tc>
          <w:tcPr>
            <w:tcW w:w="856" w:type="dxa"/>
            <w:vAlign w:val="center"/>
          </w:tcPr>
          <w:p w14:paraId="19C7B58B" w14:textId="77777777" w:rsidR="002359E8" w:rsidRPr="00E84673" w:rsidRDefault="002359E8" w:rsidP="00503F6E">
            <w:pPr>
              <w:pStyle w:val="TeksIsi"/>
              <w:ind w:right="286"/>
              <w:jc w:val="center"/>
            </w:pPr>
            <w:r w:rsidRPr="00E84673">
              <w:t>57.</w:t>
            </w:r>
          </w:p>
        </w:tc>
        <w:tc>
          <w:tcPr>
            <w:tcW w:w="1928" w:type="dxa"/>
            <w:vAlign w:val="center"/>
          </w:tcPr>
          <w:p w14:paraId="1D8C4FB8" w14:textId="77777777" w:rsidR="002359E8" w:rsidRPr="00E84673" w:rsidRDefault="002359E8" w:rsidP="00503F6E">
            <w:pPr>
              <w:pStyle w:val="TeksIsi"/>
              <w:ind w:right="286"/>
              <w:jc w:val="center"/>
            </w:pPr>
            <w:r w:rsidRPr="00E84673">
              <w:t>GGRM</w:t>
            </w:r>
          </w:p>
        </w:tc>
        <w:tc>
          <w:tcPr>
            <w:tcW w:w="1446" w:type="dxa"/>
            <w:vAlign w:val="center"/>
          </w:tcPr>
          <w:p w14:paraId="2ADAFE7E" w14:textId="77777777" w:rsidR="002359E8" w:rsidRPr="00E84673" w:rsidRDefault="002359E8" w:rsidP="00503F6E">
            <w:pPr>
              <w:pStyle w:val="TeksIsi"/>
              <w:ind w:right="286"/>
              <w:jc w:val="center"/>
            </w:pPr>
            <w:r w:rsidRPr="00E84673">
              <w:t>1,83</w:t>
            </w:r>
          </w:p>
        </w:tc>
      </w:tr>
      <w:tr w:rsidR="002359E8" w:rsidRPr="00E84673" w14:paraId="5A97D89E" w14:textId="77777777" w:rsidTr="009A5C2F">
        <w:tc>
          <w:tcPr>
            <w:tcW w:w="856" w:type="dxa"/>
            <w:vAlign w:val="center"/>
          </w:tcPr>
          <w:p w14:paraId="7CFC62B6" w14:textId="77777777" w:rsidR="002359E8" w:rsidRPr="00E84673" w:rsidRDefault="002359E8" w:rsidP="00503F6E">
            <w:pPr>
              <w:pStyle w:val="TeksIsi"/>
              <w:ind w:right="286"/>
              <w:jc w:val="center"/>
            </w:pPr>
            <w:r w:rsidRPr="00E84673">
              <w:t>26.</w:t>
            </w:r>
          </w:p>
        </w:tc>
        <w:tc>
          <w:tcPr>
            <w:tcW w:w="1963" w:type="dxa"/>
            <w:vAlign w:val="center"/>
          </w:tcPr>
          <w:p w14:paraId="7963C830" w14:textId="77777777" w:rsidR="002359E8" w:rsidRPr="00E84673" w:rsidRDefault="002359E8" w:rsidP="00503F6E">
            <w:pPr>
              <w:pStyle w:val="TeksIsi"/>
              <w:ind w:right="286"/>
              <w:jc w:val="center"/>
            </w:pPr>
            <w:r w:rsidRPr="00E84673">
              <w:t>TLKM</w:t>
            </w:r>
          </w:p>
        </w:tc>
        <w:tc>
          <w:tcPr>
            <w:tcW w:w="1456" w:type="dxa"/>
            <w:vAlign w:val="center"/>
          </w:tcPr>
          <w:p w14:paraId="0403E52F" w14:textId="77777777" w:rsidR="002359E8" w:rsidRPr="00E84673" w:rsidRDefault="002359E8" w:rsidP="00503F6E">
            <w:pPr>
              <w:pStyle w:val="TeksIsi"/>
              <w:ind w:right="286"/>
              <w:jc w:val="center"/>
            </w:pPr>
            <w:r w:rsidRPr="00E84673">
              <w:rPr>
                <w:lang w:val="id-ID" w:eastAsia="id-ID"/>
              </w:rPr>
              <w:t>0,78</w:t>
            </w:r>
          </w:p>
        </w:tc>
        <w:tc>
          <w:tcPr>
            <w:tcW w:w="856" w:type="dxa"/>
            <w:vAlign w:val="center"/>
          </w:tcPr>
          <w:p w14:paraId="247BE669" w14:textId="77777777" w:rsidR="002359E8" w:rsidRPr="00E84673" w:rsidRDefault="002359E8" w:rsidP="00503F6E">
            <w:pPr>
              <w:pStyle w:val="TeksIsi"/>
              <w:ind w:right="286"/>
              <w:jc w:val="center"/>
            </w:pPr>
            <w:r w:rsidRPr="00E84673">
              <w:t>58.</w:t>
            </w:r>
          </w:p>
        </w:tc>
        <w:tc>
          <w:tcPr>
            <w:tcW w:w="1928" w:type="dxa"/>
            <w:vAlign w:val="center"/>
          </w:tcPr>
          <w:p w14:paraId="404315AC" w14:textId="77777777" w:rsidR="002359E8" w:rsidRPr="00E84673" w:rsidRDefault="002359E8" w:rsidP="00503F6E">
            <w:pPr>
              <w:pStyle w:val="TeksIsi"/>
              <w:ind w:right="286"/>
              <w:jc w:val="center"/>
            </w:pPr>
            <w:r w:rsidRPr="00E84673">
              <w:t>ICBP</w:t>
            </w:r>
          </w:p>
        </w:tc>
        <w:tc>
          <w:tcPr>
            <w:tcW w:w="1446" w:type="dxa"/>
            <w:vAlign w:val="center"/>
          </w:tcPr>
          <w:p w14:paraId="68A344EB" w14:textId="77777777" w:rsidR="002359E8" w:rsidRPr="00E84673" w:rsidRDefault="002359E8" w:rsidP="00503F6E">
            <w:pPr>
              <w:pStyle w:val="TeksIsi"/>
              <w:ind w:right="286"/>
              <w:jc w:val="center"/>
            </w:pPr>
            <w:r w:rsidRPr="00E84673">
              <w:rPr>
                <w:lang w:val="id-ID" w:eastAsia="id-ID"/>
              </w:rPr>
              <w:t>3,51</w:t>
            </w:r>
          </w:p>
        </w:tc>
      </w:tr>
      <w:tr w:rsidR="002359E8" w:rsidRPr="00E84673" w14:paraId="501AF7EB" w14:textId="77777777" w:rsidTr="009A5C2F">
        <w:tc>
          <w:tcPr>
            <w:tcW w:w="856" w:type="dxa"/>
            <w:vAlign w:val="center"/>
          </w:tcPr>
          <w:p w14:paraId="0E5DF8CC" w14:textId="77777777" w:rsidR="002359E8" w:rsidRPr="00E84673" w:rsidRDefault="002359E8" w:rsidP="00503F6E">
            <w:pPr>
              <w:pStyle w:val="TeksIsi"/>
              <w:ind w:right="286"/>
              <w:jc w:val="center"/>
            </w:pPr>
            <w:r w:rsidRPr="00E84673">
              <w:t>27.</w:t>
            </w:r>
          </w:p>
        </w:tc>
        <w:tc>
          <w:tcPr>
            <w:tcW w:w="1963" w:type="dxa"/>
            <w:vAlign w:val="center"/>
          </w:tcPr>
          <w:p w14:paraId="461E63F4" w14:textId="77777777" w:rsidR="002359E8" w:rsidRPr="00E84673" w:rsidRDefault="002359E8" w:rsidP="00503F6E">
            <w:pPr>
              <w:pStyle w:val="TeksIsi"/>
              <w:ind w:right="286"/>
              <w:jc w:val="center"/>
            </w:pPr>
            <w:r w:rsidRPr="00E84673">
              <w:t>INKP</w:t>
            </w:r>
          </w:p>
        </w:tc>
        <w:tc>
          <w:tcPr>
            <w:tcW w:w="1456" w:type="dxa"/>
            <w:vAlign w:val="center"/>
          </w:tcPr>
          <w:p w14:paraId="16ED6A2D" w14:textId="77777777" w:rsidR="002359E8" w:rsidRPr="00E84673" w:rsidRDefault="002359E8" w:rsidP="00503F6E">
            <w:pPr>
              <w:pStyle w:val="TeksIsi"/>
              <w:ind w:right="286"/>
              <w:jc w:val="center"/>
            </w:pPr>
            <w:r w:rsidRPr="00E84673">
              <w:rPr>
                <w:lang w:val="id-ID" w:eastAsia="id-ID"/>
              </w:rPr>
              <w:t>2,65</w:t>
            </w:r>
          </w:p>
        </w:tc>
        <w:tc>
          <w:tcPr>
            <w:tcW w:w="856" w:type="dxa"/>
            <w:vAlign w:val="center"/>
          </w:tcPr>
          <w:p w14:paraId="2D0EEE5B" w14:textId="77777777" w:rsidR="002359E8" w:rsidRPr="00E84673" w:rsidRDefault="002359E8" w:rsidP="00503F6E">
            <w:pPr>
              <w:pStyle w:val="TeksIsi"/>
              <w:ind w:right="286"/>
              <w:jc w:val="center"/>
            </w:pPr>
            <w:r w:rsidRPr="00E84673">
              <w:t>59.</w:t>
            </w:r>
          </w:p>
        </w:tc>
        <w:tc>
          <w:tcPr>
            <w:tcW w:w="1928" w:type="dxa"/>
            <w:vAlign w:val="center"/>
          </w:tcPr>
          <w:p w14:paraId="30DAE0C4" w14:textId="77777777" w:rsidR="002359E8" w:rsidRPr="00E84673" w:rsidRDefault="002359E8" w:rsidP="00503F6E">
            <w:pPr>
              <w:pStyle w:val="TeksIsi"/>
              <w:ind w:right="286"/>
              <w:jc w:val="center"/>
            </w:pPr>
            <w:r w:rsidRPr="00E84673">
              <w:t>HRUM</w:t>
            </w:r>
          </w:p>
        </w:tc>
        <w:tc>
          <w:tcPr>
            <w:tcW w:w="1446" w:type="dxa"/>
            <w:vAlign w:val="center"/>
          </w:tcPr>
          <w:p w14:paraId="57ED9286" w14:textId="77777777" w:rsidR="002359E8" w:rsidRPr="00E84673" w:rsidRDefault="002359E8" w:rsidP="00503F6E">
            <w:pPr>
              <w:pStyle w:val="TeksIsi"/>
              <w:ind w:right="286"/>
              <w:jc w:val="center"/>
            </w:pPr>
            <w:r w:rsidRPr="00E84673">
              <w:rPr>
                <w:lang w:val="id-ID" w:eastAsia="id-ID"/>
              </w:rPr>
              <w:t>2,79</w:t>
            </w:r>
          </w:p>
        </w:tc>
      </w:tr>
      <w:tr w:rsidR="002359E8" w:rsidRPr="00E84673" w14:paraId="64237DB1" w14:textId="77777777" w:rsidTr="009A5C2F">
        <w:tc>
          <w:tcPr>
            <w:tcW w:w="856" w:type="dxa"/>
            <w:vAlign w:val="center"/>
          </w:tcPr>
          <w:p w14:paraId="35A5D906" w14:textId="77777777" w:rsidR="002359E8" w:rsidRPr="00E84673" w:rsidRDefault="002359E8" w:rsidP="00503F6E">
            <w:pPr>
              <w:pStyle w:val="TeksIsi"/>
              <w:ind w:right="286"/>
              <w:jc w:val="center"/>
            </w:pPr>
            <w:r w:rsidRPr="00E84673">
              <w:t>28.</w:t>
            </w:r>
          </w:p>
        </w:tc>
        <w:tc>
          <w:tcPr>
            <w:tcW w:w="1963" w:type="dxa"/>
            <w:vAlign w:val="center"/>
          </w:tcPr>
          <w:p w14:paraId="36838F2D" w14:textId="77777777" w:rsidR="002359E8" w:rsidRPr="00E84673" w:rsidRDefault="002359E8" w:rsidP="00503F6E">
            <w:pPr>
              <w:pStyle w:val="TeksIsi"/>
              <w:ind w:right="286"/>
              <w:jc w:val="center"/>
            </w:pPr>
            <w:r w:rsidRPr="00E84673">
              <w:t>WIFI</w:t>
            </w:r>
          </w:p>
        </w:tc>
        <w:tc>
          <w:tcPr>
            <w:tcW w:w="1456" w:type="dxa"/>
            <w:vAlign w:val="center"/>
          </w:tcPr>
          <w:p w14:paraId="70187C93" w14:textId="77777777" w:rsidR="002359E8" w:rsidRPr="00E84673" w:rsidRDefault="002359E8" w:rsidP="00503F6E">
            <w:pPr>
              <w:pStyle w:val="TeksIsi"/>
              <w:ind w:right="286"/>
              <w:jc w:val="center"/>
            </w:pPr>
            <w:r w:rsidRPr="00E84673">
              <w:rPr>
                <w:lang w:val="id-ID" w:eastAsia="id-ID"/>
              </w:rPr>
              <w:t>1,18</w:t>
            </w:r>
          </w:p>
        </w:tc>
        <w:tc>
          <w:tcPr>
            <w:tcW w:w="856" w:type="dxa"/>
            <w:vAlign w:val="center"/>
          </w:tcPr>
          <w:p w14:paraId="766FFB53" w14:textId="77777777" w:rsidR="002359E8" w:rsidRPr="00E84673" w:rsidRDefault="002359E8" w:rsidP="00503F6E">
            <w:pPr>
              <w:pStyle w:val="TeksIsi"/>
              <w:ind w:right="286"/>
              <w:jc w:val="center"/>
            </w:pPr>
            <w:r w:rsidRPr="00E84673">
              <w:t>60</w:t>
            </w:r>
          </w:p>
        </w:tc>
        <w:tc>
          <w:tcPr>
            <w:tcW w:w="1928" w:type="dxa"/>
            <w:vAlign w:val="center"/>
          </w:tcPr>
          <w:p w14:paraId="41099CF5" w14:textId="77777777" w:rsidR="002359E8" w:rsidRPr="00E84673" w:rsidRDefault="002359E8" w:rsidP="00503F6E">
            <w:pPr>
              <w:pStyle w:val="TeksIsi"/>
              <w:ind w:right="286"/>
              <w:jc w:val="center"/>
            </w:pPr>
            <w:r w:rsidRPr="00E84673">
              <w:t>ENRG</w:t>
            </w:r>
          </w:p>
        </w:tc>
        <w:tc>
          <w:tcPr>
            <w:tcW w:w="1446" w:type="dxa"/>
            <w:vAlign w:val="center"/>
          </w:tcPr>
          <w:p w14:paraId="28D73BF2" w14:textId="77777777" w:rsidR="002359E8" w:rsidRPr="00E84673" w:rsidRDefault="002359E8" w:rsidP="00503F6E">
            <w:pPr>
              <w:pStyle w:val="TeksIsi"/>
              <w:ind w:right="286"/>
              <w:jc w:val="center"/>
            </w:pPr>
            <w:r w:rsidRPr="00E84673">
              <w:rPr>
                <w:lang w:val="id-ID" w:eastAsia="id-ID"/>
              </w:rPr>
              <w:t>0,67</w:t>
            </w:r>
          </w:p>
        </w:tc>
      </w:tr>
      <w:tr w:rsidR="002359E8" w:rsidRPr="00E84673" w14:paraId="637B82B2" w14:textId="77777777" w:rsidTr="009A5C2F">
        <w:tc>
          <w:tcPr>
            <w:tcW w:w="856" w:type="dxa"/>
            <w:vAlign w:val="center"/>
          </w:tcPr>
          <w:p w14:paraId="4099D3C8" w14:textId="77777777" w:rsidR="002359E8" w:rsidRPr="00E84673" w:rsidRDefault="002359E8" w:rsidP="00503F6E">
            <w:pPr>
              <w:pStyle w:val="TeksIsi"/>
              <w:ind w:right="286"/>
              <w:jc w:val="center"/>
            </w:pPr>
            <w:r w:rsidRPr="00E84673">
              <w:t>29.</w:t>
            </w:r>
          </w:p>
        </w:tc>
        <w:tc>
          <w:tcPr>
            <w:tcW w:w="1963" w:type="dxa"/>
            <w:vAlign w:val="center"/>
          </w:tcPr>
          <w:p w14:paraId="685E6962" w14:textId="77777777" w:rsidR="002359E8" w:rsidRPr="00E84673" w:rsidRDefault="002359E8" w:rsidP="00503F6E">
            <w:pPr>
              <w:pStyle w:val="TeksIsi"/>
              <w:ind w:right="286"/>
              <w:jc w:val="center"/>
            </w:pPr>
            <w:r w:rsidRPr="00E84673">
              <w:t>PNLF</w:t>
            </w:r>
          </w:p>
        </w:tc>
        <w:tc>
          <w:tcPr>
            <w:tcW w:w="1456" w:type="dxa"/>
            <w:vAlign w:val="center"/>
          </w:tcPr>
          <w:p w14:paraId="08FDCA9E" w14:textId="77777777" w:rsidR="002359E8" w:rsidRPr="00E84673" w:rsidRDefault="002359E8" w:rsidP="00503F6E">
            <w:pPr>
              <w:pStyle w:val="TeksIsi"/>
              <w:ind w:right="286"/>
              <w:jc w:val="center"/>
            </w:pPr>
            <w:r w:rsidRPr="00E84673">
              <w:rPr>
                <w:lang w:val="id-ID" w:eastAsia="id-ID"/>
              </w:rPr>
              <w:t>0,38</w:t>
            </w:r>
          </w:p>
        </w:tc>
        <w:tc>
          <w:tcPr>
            <w:tcW w:w="856" w:type="dxa"/>
            <w:vAlign w:val="center"/>
          </w:tcPr>
          <w:p w14:paraId="0B52C61A" w14:textId="77777777" w:rsidR="002359E8" w:rsidRPr="00E84673" w:rsidRDefault="002359E8" w:rsidP="00503F6E">
            <w:pPr>
              <w:pStyle w:val="TeksIsi"/>
              <w:ind w:right="286"/>
              <w:jc w:val="center"/>
            </w:pPr>
            <w:r w:rsidRPr="00E84673">
              <w:t>61.</w:t>
            </w:r>
          </w:p>
        </w:tc>
        <w:tc>
          <w:tcPr>
            <w:tcW w:w="1928" w:type="dxa"/>
            <w:vAlign w:val="center"/>
          </w:tcPr>
          <w:p w14:paraId="0186777D" w14:textId="77777777" w:rsidR="002359E8" w:rsidRPr="00E84673" w:rsidRDefault="002359E8" w:rsidP="00503F6E">
            <w:pPr>
              <w:pStyle w:val="TeksIsi"/>
              <w:ind w:right="286"/>
              <w:jc w:val="center"/>
            </w:pPr>
            <w:r w:rsidRPr="00E84673">
              <w:t>BRMS</w:t>
            </w:r>
          </w:p>
        </w:tc>
        <w:tc>
          <w:tcPr>
            <w:tcW w:w="1446" w:type="dxa"/>
            <w:vAlign w:val="center"/>
          </w:tcPr>
          <w:p w14:paraId="1EA2B80D" w14:textId="77777777" w:rsidR="002359E8" w:rsidRPr="00E84673" w:rsidRDefault="002359E8" w:rsidP="00503F6E">
            <w:pPr>
              <w:pStyle w:val="TeksIsi"/>
              <w:ind w:right="286"/>
              <w:jc w:val="center"/>
            </w:pPr>
            <w:r w:rsidRPr="00E84673">
              <w:rPr>
                <w:lang w:val="id-ID" w:eastAsia="id-ID"/>
              </w:rPr>
              <w:t>1,52</w:t>
            </w:r>
          </w:p>
        </w:tc>
      </w:tr>
      <w:tr w:rsidR="002359E8" w:rsidRPr="00E84673" w14:paraId="23EDE23C" w14:textId="77777777" w:rsidTr="009A5C2F">
        <w:tc>
          <w:tcPr>
            <w:tcW w:w="856" w:type="dxa"/>
            <w:vAlign w:val="center"/>
          </w:tcPr>
          <w:p w14:paraId="1451BFF2" w14:textId="77777777" w:rsidR="002359E8" w:rsidRPr="00E84673" w:rsidRDefault="002359E8" w:rsidP="00503F6E">
            <w:pPr>
              <w:pStyle w:val="TeksIsi"/>
              <w:ind w:right="286"/>
              <w:jc w:val="center"/>
            </w:pPr>
            <w:r w:rsidRPr="00E84673">
              <w:t>30.</w:t>
            </w:r>
          </w:p>
        </w:tc>
        <w:tc>
          <w:tcPr>
            <w:tcW w:w="1963" w:type="dxa"/>
            <w:vAlign w:val="center"/>
          </w:tcPr>
          <w:p w14:paraId="1F3D5778" w14:textId="77777777" w:rsidR="002359E8" w:rsidRPr="00E84673" w:rsidRDefault="002359E8" w:rsidP="00503F6E">
            <w:pPr>
              <w:pStyle w:val="TeksIsi"/>
              <w:ind w:right="286"/>
              <w:jc w:val="center"/>
            </w:pPr>
            <w:r w:rsidRPr="00E84673">
              <w:t>BMRI</w:t>
            </w:r>
          </w:p>
        </w:tc>
        <w:tc>
          <w:tcPr>
            <w:tcW w:w="1456" w:type="dxa"/>
            <w:vAlign w:val="center"/>
          </w:tcPr>
          <w:p w14:paraId="0F51650C" w14:textId="77777777" w:rsidR="002359E8" w:rsidRPr="00E84673" w:rsidRDefault="002359E8" w:rsidP="00503F6E">
            <w:pPr>
              <w:pStyle w:val="TeksIsi"/>
              <w:ind w:right="286"/>
              <w:jc w:val="center"/>
            </w:pPr>
            <w:r w:rsidRPr="00E84673">
              <w:rPr>
                <w:lang w:val="id-ID" w:eastAsia="id-ID"/>
              </w:rPr>
              <w:t>1,5</w:t>
            </w:r>
          </w:p>
        </w:tc>
        <w:tc>
          <w:tcPr>
            <w:tcW w:w="856" w:type="dxa"/>
            <w:vAlign w:val="center"/>
          </w:tcPr>
          <w:p w14:paraId="409E37A7" w14:textId="77777777" w:rsidR="002359E8" w:rsidRPr="00E84673" w:rsidRDefault="002359E8" w:rsidP="00503F6E">
            <w:pPr>
              <w:pStyle w:val="TeksIsi"/>
              <w:ind w:right="286"/>
              <w:jc w:val="center"/>
            </w:pPr>
            <w:r w:rsidRPr="00E84673">
              <w:t>62.</w:t>
            </w:r>
          </w:p>
        </w:tc>
        <w:tc>
          <w:tcPr>
            <w:tcW w:w="1928" w:type="dxa"/>
            <w:vAlign w:val="center"/>
          </w:tcPr>
          <w:p w14:paraId="10C9E7A6" w14:textId="77777777" w:rsidR="002359E8" w:rsidRPr="00E84673" w:rsidRDefault="002359E8" w:rsidP="00503F6E">
            <w:pPr>
              <w:pStyle w:val="TeksIsi"/>
              <w:ind w:right="286"/>
              <w:jc w:val="center"/>
            </w:pPr>
            <w:r w:rsidRPr="00E84673">
              <w:t>TINS</w:t>
            </w:r>
          </w:p>
        </w:tc>
        <w:tc>
          <w:tcPr>
            <w:tcW w:w="1446" w:type="dxa"/>
            <w:vAlign w:val="center"/>
          </w:tcPr>
          <w:p w14:paraId="2CC886F3" w14:textId="77777777" w:rsidR="002359E8" w:rsidRPr="00E84673" w:rsidRDefault="002359E8" w:rsidP="00503F6E">
            <w:pPr>
              <w:pStyle w:val="TeksIsi"/>
              <w:ind w:right="286"/>
              <w:jc w:val="center"/>
            </w:pPr>
            <w:r w:rsidRPr="00E84673">
              <w:rPr>
                <w:lang w:val="id-ID" w:eastAsia="id-ID"/>
              </w:rPr>
              <w:t>1,39</w:t>
            </w:r>
          </w:p>
        </w:tc>
      </w:tr>
      <w:tr w:rsidR="002359E8" w:rsidRPr="00E84673" w14:paraId="74D1EF89" w14:textId="77777777" w:rsidTr="009A5C2F">
        <w:tc>
          <w:tcPr>
            <w:tcW w:w="856" w:type="dxa"/>
            <w:vAlign w:val="center"/>
          </w:tcPr>
          <w:p w14:paraId="780CD5FC" w14:textId="77777777" w:rsidR="002359E8" w:rsidRPr="00E84673" w:rsidRDefault="002359E8" w:rsidP="00503F6E">
            <w:pPr>
              <w:pStyle w:val="TeksIsi"/>
              <w:ind w:right="286"/>
              <w:jc w:val="center"/>
            </w:pPr>
            <w:r w:rsidRPr="00E84673">
              <w:t>31.</w:t>
            </w:r>
          </w:p>
        </w:tc>
        <w:tc>
          <w:tcPr>
            <w:tcW w:w="1963" w:type="dxa"/>
            <w:vAlign w:val="center"/>
          </w:tcPr>
          <w:p w14:paraId="1F7A1B9C" w14:textId="77777777" w:rsidR="002359E8" w:rsidRPr="00E84673" w:rsidRDefault="002359E8" w:rsidP="00503F6E">
            <w:pPr>
              <w:pStyle w:val="TeksIsi"/>
              <w:ind w:right="286"/>
              <w:jc w:val="center"/>
            </w:pPr>
            <w:r w:rsidRPr="00E84673">
              <w:t>EXCL</w:t>
            </w:r>
          </w:p>
        </w:tc>
        <w:tc>
          <w:tcPr>
            <w:tcW w:w="1456" w:type="dxa"/>
            <w:vAlign w:val="center"/>
          </w:tcPr>
          <w:p w14:paraId="2A81FB47" w14:textId="77777777" w:rsidR="002359E8" w:rsidRPr="00E84673" w:rsidRDefault="002359E8" w:rsidP="00503F6E">
            <w:pPr>
              <w:ind w:left="-237"/>
              <w:jc w:val="center"/>
              <w:rPr>
                <w:rFonts w:ascii="Times New Roman" w:hAnsi="Times New Roman" w:cs="Times New Roman"/>
                <w:sz w:val="24"/>
                <w:szCs w:val="24"/>
              </w:rPr>
            </w:pPr>
            <w:r w:rsidRPr="00E84673">
              <w:rPr>
                <w:rFonts w:ascii="Times New Roman" w:hAnsi="Times New Roman" w:cs="Times New Roman"/>
                <w:sz w:val="24"/>
                <w:szCs w:val="24"/>
              </w:rPr>
              <w:t>0,36</w:t>
            </w:r>
          </w:p>
        </w:tc>
        <w:tc>
          <w:tcPr>
            <w:tcW w:w="856" w:type="dxa"/>
            <w:vAlign w:val="center"/>
          </w:tcPr>
          <w:p w14:paraId="579190D5" w14:textId="77777777" w:rsidR="002359E8" w:rsidRPr="00E84673" w:rsidRDefault="002359E8" w:rsidP="00503F6E">
            <w:pPr>
              <w:pStyle w:val="TeksIsi"/>
              <w:ind w:right="286"/>
              <w:jc w:val="center"/>
            </w:pPr>
            <w:r w:rsidRPr="00E84673">
              <w:t>63.</w:t>
            </w:r>
          </w:p>
        </w:tc>
        <w:tc>
          <w:tcPr>
            <w:tcW w:w="1928" w:type="dxa"/>
            <w:vAlign w:val="center"/>
          </w:tcPr>
          <w:p w14:paraId="066E2482" w14:textId="77777777" w:rsidR="002359E8" w:rsidRPr="00E84673" w:rsidRDefault="002359E8" w:rsidP="00503F6E">
            <w:pPr>
              <w:pStyle w:val="TeksIsi"/>
              <w:ind w:right="286"/>
              <w:jc w:val="center"/>
            </w:pPr>
            <w:r w:rsidRPr="00E84673">
              <w:t>ADMR</w:t>
            </w:r>
          </w:p>
        </w:tc>
        <w:tc>
          <w:tcPr>
            <w:tcW w:w="1446" w:type="dxa"/>
            <w:vAlign w:val="center"/>
          </w:tcPr>
          <w:p w14:paraId="4A7B3CA2" w14:textId="77777777" w:rsidR="002359E8" w:rsidRPr="00E84673" w:rsidRDefault="002359E8" w:rsidP="00503F6E">
            <w:pPr>
              <w:pStyle w:val="TeksIsi"/>
              <w:ind w:right="286"/>
              <w:jc w:val="center"/>
            </w:pPr>
            <w:r w:rsidRPr="00E84673">
              <w:rPr>
                <w:lang w:val="id-ID" w:eastAsia="id-ID"/>
              </w:rPr>
              <w:t>4,22</w:t>
            </w:r>
          </w:p>
        </w:tc>
      </w:tr>
      <w:tr w:rsidR="002359E8" w:rsidRPr="00E84673" w14:paraId="01E8CC2D" w14:textId="77777777" w:rsidTr="009A5C2F">
        <w:tc>
          <w:tcPr>
            <w:tcW w:w="856" w:type="dxa"/>
            <w:vAlign w:val="center"/>
          </w:tcPr>
          <w:p w14:paraId="34DF4F0F" w14:textId="77777777" w:rsidR="002359E8" w:rsidRPr="00E84673" w:rsidRDefault="002359E8" w:rsidP="00503F6E">
            <w:pPr>
              <w:pStyle w:val="TeksIsi"/>
              <w:ind w:right="286"/>
              <w:jc w:val="center"/>
            </w:pPr>
            <w:r w:rsidRPr="00E84673">
              <w:t>32.</w:t>
            </w:r>
          </w:p>
        </w:tc>
        <w:tc>
          <w:tcPr>
            <w:tcW w:w="1963" w:type="dxa"/>
            <w:vAlign w:val="center"/>
          </w:tcPr>
          <w:p w14:paraId="75E8C8B0" w14:textId="77777777" w:rsidR="002359E8" w:rsidRPr="00E84673" w:rsidRDefault="002359E8" w:rsidP="00503F6E">
            <w:pPr>
              <w:pStyle w:val="TeksIsi"/>
              <w:ind w:right="286"/>
              <w:jc w:val="center"/>
            </w:pPr>
            <w:r w:rsidRPr="00E84673">
              <w:t>OMED</w:t>
            </w:r>
          </w:p>
        </w:tc>
        <w:tc>
          <w:tcPr>
            <w:tcW w:w="1456" w:type="dxa"/>
            <w:vAlign w:val="center"/>
          </w:tcPr>
          <w:p w14:paraId="7E680AC2" w14:textId="77777777" w:rsidR="002359E8" w:rsidRPr="00E84673" w:rsidRDefault="002359E8" w:rsidP="00503F6E">
            <w:pPr>
              <w:ind w:left="-237"/>
              <w:jc w:val="center"/>
              <w:rPr>
                <w:rFonts w:ascii="Times New Roman" w:hAnsi="Times New Roman" w:cs="Times New Roman"/>
                <w:sz w:val="24"/>
                <w:szCs w:val="24"/>
              </w:rPr>
            </w:pPr>
            <w:r w:rsidRPr="00E84673">
              <w:rPr>
                <w:rFonts w:ascii="Times New Roman" w:hAnsi="Times New Roman" w:cs="Times New Roman"/>
                <w:sz w:val="24"/>
                <w:szCs w:val="24"/>
              </w:rPr>
              <w:t>5,46</w:t>
            </w:r>
          </w:p>
        </w:tc>
        <w:tc>
          <w:tcPr>
            <w:tcW w:w="856" w:type="dxa"/>
            <w:vAlign w:val="center"/>
          </w:tcPr>
          <w:p w14:paraId="7871BA5F" w14:textId="77777777" w:rsidR="002359E8" w:rsidRPr="00E84673" w:rsidRDefault="002359E8" w:rsidP="00503F6E">
            <w:pPr>
              <w:pStyle w:val="TeksIsi"/>
              <w:ind w:right="286"/>
              <w:jc w:val="center"/>
            </w:pPr>
          </w:p>
        </w:tc>
        <w:tc>
          <w:tcPr>
            <w:tcW w:w="1928" w:type="dxa"/>
            <w:vAlign w:val="center"/>
          </w:tcPr>
          <w:p w14:paraId="3E07BF21" w14:textId="77777777" w:rsidR="002359E8" w:rsidRPr="00E84673" w:rsidRDefault="002359E8" w:rsidP="00503F6E">
            <w:pPr>
              <w:pStyle w:val="TeksIsi"/>
              <w:ind w:right="286"/>
              <w:jc w:val="center"/>
            </w:pPr>
          </w:p>
        </w:tc>
        <w:tc>
          <w:tcPr>
            <w:tcW w:w="1446" w:type="dxa"/>
            <w:vAlign w:val="center"/>
          </w:tcPr>
          <w:p w14:paraId="4A3C2F20" w14:textId="77777777" w:rsidR="002359E8" w:rsidRPr="00E84673" w:rsidRDefault="002359E8" w:rsidP="00503F6E">
            <w:pPr>
              <w:pStyle w:val="TeksIsi"/>
              <w:ind w:right="286"/>
              <w:jc w:val="center"/>
            </w:pPr>
          </w:p>
        </w:tc>
      </w:tr>
    </w:tbl>
    <w:p w14:paraId="5AED7CE3" w14:textId="77777777" w:rsidR="002359E8" w:rsidRPr="00E84673" w:rsidRDefault="002359E8" w:rsidP="002359E8">
      <w:pPr>
        <w:pStyle w:val="TeksIsi"/>
        <w:spacing w:line="480" w:lineRule="auto"/>
        <w:ind w:right="286"/>
        <w:jc w:val="both"/>
      </w:pPr>
      <w:r w:rsidRPr="00E84673">
        <w:t xml:space="preserve">     Sumber : Data diolah 2024</w:t>
      </w:r>
    </w:p>
    <w:p w14:paraId="63DD068D" w14:textId="77777777" w:rsidR="002359E8" w:rsidRPr="00E84673" w:rsidRDefault="002359E8" w:rsidP="002359E8">
      <w:pPr>
        <w:pStyle w:val="TeksIsi"/>
        <w:spacing w:line="480" w:lineRule="auto"/>
        <w:ind w:left="850"/>
        <w:jc w:val="both"/>
      </w:pPr>
      <w:r w:rsidRPr="00E84673">
        <w:t xml:space="preserve">       Dari data </w:t>
      </w:r>
      <w:r>
        <w:t>pada tabel 14</w:t>
      </w:r>
      <w:r w:rsidRPr="00E84673">
        <w:t xml:space="preserve"> menunjukkan hasil </w:t>
      </w:r>
      <w:proofErr w:type="spellStart"/>
      <w:r w:rsidRPr="00E84673">
        <w:rPr>
          <w:i/>
          <w:iCs/>
        </w:rPr>
        <w:t>Current</w:t>
      </w:r>
      <w:proofErr w:type="spellEnd"/>
      <w:r w:rsidRPr="00E84673">
        <w:rPr>
          <w:i/>
          <w:iCs/>
        </w:rPr>
        <w:t xml:space="preserve"> </w:t>
      </w:r>
      <w:proofErr w:type="spellStart"/>
      <w:r w:rsidRPr="00E84673">
        <w:rPr>
          <w:i/>
          <w:iCs/>
        </w:rPr>
        <w:t>Ratio</w:t>
      </w:r>
      <w:proofErr w:type="spellEnd"/>
      <w:r w:rsidRPr="00E84673">
        <w:rPr>
          <w:spacing w:val="40"/>
        </w:rPr>
        <w:t xml:space="preserve"> </w:t>
      </w:r>
      <w:r w:rsidRPr="00E84673">
        <w:t xml:space="preserve">pada </w:t>
      </w:r>
      <w:proofErr w:type="spellStart"/>
      <w:r w:rsidRPr="00E84673">
        <w:t>perusahaaan</w:t>
      </w:r>
      <w:proofErr w:type="spellEnd"/>
      <w:r w:rsidRPr="00E84673">
        <w:t xml:space="preserve"> yang memiliki nilai ESG yang terdapat di Bursa Efek Indonesia tahun 2023.</w:t>
      </w:r>
      <w:r w:rsidRPr="00E84673">
        <w:rPr>
          <w:spacing w:val="-15"/>
        </w:rPr>
        <w:t xml:space="preserve"> </w:t>
      </w:r>
      <w:r w:rsidRPr="00E84673">
        <w:t>Pada</w:t>
      </w:r>
      <w:r w:rsidRPr="00E84673">
        <w:rPr>
          <w:spacing w:val="-15"/>
        </w:rPr>
        <w:t xml:space="preserve"> </w:t>
      </w:r>
      <w:r w:rsidRPr="00E84673">
        <w:t>tahun</w:t>
      </w:r>
      <w:r w:rsidRPr="00E84673">
        <w:rPr>
          <w:spacing w:val="-15"/>
        </w:rPr>
        <w:t xml:space="preserve"> </w:t>
      </w:r>
      <w:r w:rsidRPr="00E84673">
        <w:t>2023</w:t>
      </w:r>
      <w:r w:rsidRPr="00E84673">
        <w:rPr>
          <w:spacing w:val="-15"/>
        </w:rPr>
        <w:t xml:space="preserve"> </w:t>
      </w:r>
      <w:r w:rsidRPr="00E84673">
        <w:t>nilai</w:t>
      </w:r>
      <w:r w:rsidRPr="00E84673">
        <w:rPr>
          <w:spacing w:val="-15"/>
        </w:rPr>
        <w:t xml:space="preserve"> </w:t>
      </w:r>
      <w:proofErr w:type="spellStart"/>
      <w:r w:rsidRPr="00E84673">
        <w:rPr>
          <w:i/>
          <w:iCs/>
        </w:rPr>
        <w:t>Current</w:t>
      </w:r>
      <w:proofErr w:type="spellEnd"/>
      <w:r w:rsidRPr="00E84673">
        <w:rPr>
          <w:i/>
          <w:iCs/>
        </w:rPr>
        <w:t xml:space="preserve"> </w:t>
      </w:r>
      <w:proofErr w:type="spellStart"/>
      <w:r w:rsidRPr="00E84673">
        <w:rPr>
          <w:i/>
          <w:iCs/>
        </w:rPr>
        <w:t>Ratio</w:t>
      </w:r>
      <w:proofErr w:type="spellEnd"/>
      <w:r w:rsidRPr="00E84673">
        <w:rPr>
          <w:spacing w:val="40"/>
        </w:rPr>
        <w:t xml:space="preserve"> </w:t>
      </w:r>
      <w:r w:rsidRPr="00E84673">
        <w:t>tertinggi</w:t>
      </w:r>
      <w:r w:rsidRPr="00E84673">
        <w:rPr>
          <w:spacing w:val="-15"/>
        </w:rPr>
        <w:t xml:space="preserve"> </w:t>
      </w:r>
      <w:r w:rsidRPr="00E84673">
        <w:t xml:space="preserve">dihasilkan oleh PT </w:t>
      </w:r>
      <w:proofErr w:type="spellStart"/>
      <w:r w:rsidRPr="00E84673">
        <w:t>Jayamas</w:t>
      </w:r>
      <w:proofErr w:type="spellEnd"/>
      <w:r w:rsidRPr="00E84673">
        <w:t xml:space="preserve"> Medica Industri </w:t>
      </w:r>
      <w:r w:rsidRPr="00E84673">
        <w:rPr>
          <w:color w:val="1F1F1F"/>
          <w:shd w:val="clear" w:color="auto" w:fill="FFFFFF"/>
        </w:rPr>
        <w:t xml:space="preserve">Tbk </w:t>
      </w:r>
      <w:r w:rsidRPr="00E84673">
        <w:t xml:space="preserve">(OMED) yaitu sebesar </w:t>
      </w:r>
      <w:r w:rsidRPr="00E84673">
        <w:rPr>
          <w:color w:val="000000"/>
          <w:lang w:val="id-ID" w:eastAsia="id-ID"/>
        </w:rPr>
        <w:t xml:space="preserve">5,46 atau 546 % </w:t>
      </w:r>
      <w:r w:rsidRPr="00E84673">
        <w:t xml:space="preserve">dan nilai </w:t>
      </w:r>
      <w:proofErr w:type="spellStart"/>
      <w:r w:rsidRPr="00E84673">
        <w:rPr>
          <w:i/>
          <w:iCs/>
        </w:rPr>
        <w:t>Current</w:t>
      </w:r>
      <w:proofErr w:type="spellEnd"/>
      <w:r w:rsidRPr="00E84673">
        <w:rPr>
          <w:i/>
          <w:iCs/>
        </w:rPr>
        <w:t xml:space="preserve"> </w:t>
      </w:r>
      <w:proofErr w:type="spellStart"/>
      <w:r w:rsidRPr="00E84673">
        <w:rPr>
          <w:i/>
          <w:iCs/>
        </w:rPr>
        <w:t>Ratio</w:t>
      </w:r>
      <w:proofErr w:type="spellEnd"/>
      <w:r w:rsidRPr="00E84673">
        <w:rPr>
          <w:spacing w:val="40"/>
        </w:rPr>
        <w:t xml:space="preserve"> </w:t>
      </w:r>
      <w:r w:rsidRPr="00E84673">
        <w:t>terendah yaitu pada PT Sarana Menara Nusantara Tbk (TOWR) yaitu</w:t>
      </w:r>
      <w:r w:rsidRPr="00E84673">
        <w:rPr>
          <w:spacing w:val="40"/>
        </w:rPr>
        <w:t xml:space="preserve"> </w:t>
      </w:r>
      <w:r w:rsidRPr="00E84673">
        <w:t xml:space="preserve">sebesar </w:t>
      </w:r>
      <w:r w:rsidRPr="00E84673">
        <w:rPr>
          <w:color w:val="000000"/>
          <w:lang w:val="id-ID" w:eastAsia="id-ID"/>
        </w:rPr>
        <w:t xml:space="preserve">0,18 </w:t>
      </w:r>
      <w:r w:rsidRPr="00E84673">
        <w:t>atau 18 %.</w:t>
      </w:r>
    </w:p>
    <w:p w14:paraId="31514A42" w14:textId="77777777" w:rsidR="002359E8" w:rsidRPr="00E84673" w:rsidRDefault="002359E8" w:rsidP="002359E8">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w:t>
      </w:r>
      <w:bookmarkStart w:id="10" w:name="_Toc170884634"/>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15</w:t>
      </w:r>
      <w:bookmarkEnd w:id="10"/>
      <w:r w:rsidRPr="00E84673">
        <w:rPr>
          <w:rFonts w:ascii="Times New Roman" w:hAnsi="Times New Roman" w:cs="Times New Roman"/>
          <w:b/>
          <w:bCs/>
          <w:i w:val="0"/>
          <w:iCs w:val="0"/>
          <w:color w:val="auto"/>
          <w:sz w:val="24"/>
          <w:szCs w:val="24"/>
        </w:rPr>
        <w:fldChar w:fldCharType="end"/>
      </w:r>
    </w:p>
    <w:p w14:paraId="169A8332" w14:textId="77777777" w:rsidR="002359E8" w:rsidRPr="00D05B65" w:rsidRDefault="002359E8" w:rsidP="002359E8">
      <w:pPr>
        <w:pStyle w:val="TeksIsi"/>
        <w:ind w:left="1418" w:right="286"/>
        <w:jc w:val="center"/>
        <w:rPr>
          <w:b/>
          <w:bCs/>
          <w:color w:val="010205"/>
          <w:lang w:val="id-ID"/>
        </w:rPr>
      </w:pPr>
      <w:r w:rsidRPr="00E84673">
        <w:rPr>
          <w:b/>
          <w:bCs/>
          <w:color w:val="010205"/>
          <w:lang w:val="id-ID"/>
        </w:rPr>
        <w:t xml:space="preserve">Deskriptif </w:t>
      </w:r>
      <w:proofErr w:type="spellStart"/>
      <w:r w:rsidRPr="00E84673">
        <w:rPr>
          <w:b/>
          <w:bCs/>
          <w:i/>
          <w:iCs/>
        </w:rPr>
        <w:t>Current</w:t>
      </w:r>
      <w:proofErr w:type="spellEnd"/>
      <w:r w:rsidRPr="00E84673">
        <w:rPr>
          <w:b/>
          <w:bCs/>
          <w:i/>
          <w:iCs/>
        </w:rPr>
        <w:t xml:space="preserve"> </w:t>
      </w:r>
      <w:proofErr w:type="spellStart"/>
      <w:r w:rsidRPr="00E84673">
        <w:rPr>
          <w:b/>
          <w:bCs/>
          <w:i/>
          <w:iCs/>
        </w:rPr>
        <w:t>Ratio</w:t>
      </w:r>
      <w:proofErr w:type="spellEnd"/>
      <w:r w:rsidRPr="00E84673">
        <w:rPr>
          <w:spacing w:val="40"/>
        </w:rPr>
        <w:t xml:space="preserve"> </w:t>
      </w:r>
      <w:proofErr w:type="spellStart"/>
      <w:r w:rsidRPr="00E84673">
        <w:rPr>
          <w:b/>
          <w:bCs/>
          <w:color w:val="010205"/>
          <w:lang w:val="id-ID"/>
        </w:rPr>
        <w:t>perusahan</w:t>
      </w:r>
      <w:proofErr w:type="spellEnd"/>
      <w:r w:rsidRPr="00E84673">
        <w:rPr>
          <w:b/>
          <w:bCs/>
          <w:color w:val="010205"/>
          <w:lang w:val="id-ID"/>
        </w:rPr>
        <w:t xml:space="preserve"> yang menerapkan ESG tahun 2023</w:t>
      </w:r>
    </w:p>
    <w:tbl>
      <w:tblPr>
        <w:tblW w:w="8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6"/>
        <w:gridCol w:w="1173"/>
        <w:gridCol w:w="1228"/>
        <w:gridCol w:w="1262"/>
        <w:gridCol w:w="1174"/>
        <w:gridCol w:w="1654"/>
      </w:tblGrid>
      <w:tr w:rsidR="002359E8" w:rsidRPr="00E84673" w14:paraId="021652BE" w14:textId="77777777" w:rsidTr="009A4D7E">
        <w:trPr>
          <w:cantSplit/>
          <w:trHeight w:val="419"/>
        </w:trPr>
        <w:tc>
          <w:tcPr>
            <w:tcW w:w="8437" w:type="dxa"/>
            <w:gridSpan w:val="6"/>
            <w:tcBorders>
              <w:top w:val="nil"/>
              <w:left w:val="nil"/>
              <w:bottom w:val="nil"/>
              <w:right w:val="nil"/>
            </w:tcBorders>
            <w:shd w:val="clear" w:color="auto" w:fill="FFFFFF"/>
            <w:vAlign w:val="center"/>
          </w:tcPr>
          <w:p w14:paraId="40A7D80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proofErr w:type="spellStart"/>
            <w:r w:rsidRPr="00E84673">
              <w:rPr>
                <w:rFonts w:ascii="Times New Roman" w:hAnsi="Times New Roman" w:cs="Times New Roman"/>
                <w:b/>
                <w:bCs/>
                <w:color w:val="010205"/>
                <w:kern w:val="0"/>
                <w:lang w:val="id-ID"/>
              </w:rPr>
              <w:lastRenderedPageBreak/>
              <w:t>Descriptive</w:t>
            </w:r>
            <w:proofErr w:type="spellEnd"/>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Statistics</w:t>
            </w:r>
            <w:proofErr w:type="spellEnd"/>
          </w:p>
        </w:tc>
      </w:tr>
      <w:tr w:rsidR="002359E8" w:rsidRPr="00E84673" w14:paraId="3D4F6571" w14:textId="77777777" w:rsidTr="009A4D7E">
        <w:trPr>
          <w:cantSplit/>
          <w:trHeight w:val="406"/>
        </w:trPr>
        <w:tc>
          <w:tcPr>
            <w:tcW w:w="1946" w:type="dxa"/>
            <w:tcBorders>
              <w:top w:val="nil"/>
              <w:left w:val="nil"/>
              <w:bottom w:val="single" w:sz="8" w:space="0" w:color="152935"/>
              <w:right w:val="nil"/>
            </w:tcBorders>
            <w:shd w:val="clear" w:color="auto" w:fill="FFFFFF"/>
            <w:vAlign w:val="bottom"/>
          </w:tcPr>
          <w:p w14:paraId="2D70F53A"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73" w:type="dxa"/>
            <w:tcBorders>
              <w:top w:val="nil"/>
              <w:left w:val="nil"/>
              <w:bottom w:val="single" w:sz="8" w:space="0" w:color="152935"/>
              <w:right w:val="single" w:sz="8" w:space="0" w:color="E0E0E0"/>
            </w:tcBorders>
            <w:shd w:val="clear" w:color="auto" w:fill="FFFFFF"/>
            <w:vAlign w:val="bottom"/>
          </w:tcPr>
          <w:p w14:paraId="617C805F"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N</w:t>
            </w:r>
          </w:p>
        </w:tc>
        <w:tc>
          <w:tcPr>
            <w:tcW w:w="1228" w:type="dxa"/>
            <w:tcBorders>
              <w:top w:val="nil"/>
              <w:left w:val="single" w:sz="8" w:space="0" w:color="E0E0E0"/>
              <w:bottom w:val="single" w:sz="8" w:space="0" w:color="152935"/>
              <w:right w:val="single" w:sz="8" w:space="0" w:color="E0E0E0"/>
            </w:tcBorders>
            <w:shd w:val="clear" w:color="auto" w:fill="FFFFFF"/>
            <w:vAlign w:val="bottom"/>
          </w:tcPr>
          <w:p w14:paraId="0055A63D"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Minimum</w:t>
            </w:r>
          </w:p>
        </w:tc>
        <w:tc>
          <w:tcPr>
            <w:tcW w:w="1262" w:type="dxa"/>
            <w:tcBorders>
              <w:top w:val="nil"/>
              <w:left w:val="single" w:sz="8" w:space="0" w:color="E0E0E0"/>
              <w:bottom w:val="single" w:sz="8" w:space="0" w:color="152935"/>
              <w:right w:val="single" w:sz="8" w:space="0" w:color="E0E0E0"/>
            </w:tcBorders>
            <w:shd w:val="clear" w:color="auto" w:fill="FFFFFF"/>
            <w:vAlign w:val="bottom"/>
          </w:tcPr>
          <w:p w14:paraId="70D730F3"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Maximum</w:t>
            </w:r>
            <w:proofErr w:type="spellEnd"/>
          </w:p>
        </w:tc>
        <w:tc>
          <w:tcPr>
            <w:tcW w:w="1174" w:type="dxa"/>
            <w:tcBorders>
              <w:top w:val="nil"/>
              <w:left w:val="single" w:sz="8" w:space="0" w:color="E0E0E0"/>
              <w:bottom w:val="single" w:sz="8" w:space="0" w:color="152935"/>
              <w:right w:val="single" w:sz="8" w:space="0" w:color="E0E0E0"/>
            </w:tcBorders>
            <w:shd w:val="clear" w:color="auto" w:fill="FFFFFF"/>
            <w:vAlign w:val="bottom"/>
          </w:tcPr>
          <w:p w14:paraId="0A7DBC5D"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Mean</w:t>
            </w:r>
            <w:proofErr w:type="spellEnd"/>
          </w:p>
        </w:tc>
        <w:tc>
          <w:tcPr>
            <w:tcW w:w="1650" w:type="dxa"/>
            <w:tcBorders>
              <w:top w:val="nil"/>
              <w:left w:val="single" w:sz="8" w:space="0" w:color="E0E0E0"/>
              <w:bottom w:val="single" w:sz="8" w:space="0" w:color="152935"/>
              <w:right w:val="nil"/>
            </w:tcBorders>
            <w:shd w:val="clear" w:color="auto" w:fill="FFFFFF"/>
            <w:vAlign w:val="bottom"/>
          </w:tcPr>
          <w:p w14:paraId="14AFF4CF"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Deviation</w:t>
            </w:r>
            <w:proofErr w:type="spellEnd"/>
          </w:p>
        </w:tc>
      </w:tr>
      <w:tr w:rsidR="002359E8" w:rsidRPr="00E84673" w14:paraId="3C0282CE" w14:textId="77777777" w:rsidTr="009A4D7E">
        <w:trPr>
          <w:cantSplit/>
          <w:trHeight w:val="419"/>
        </w:trPr>
        <w:tc>
          <w:tcPr>
            <w:tcW w:w="1946" w:type="dxa"/>
            <w:tcBorders>
              <w:top w:val="single" w:sz="8" w:space="0" w:color="152935"/>
              <w:left w:val="nil"/>
              <w:bottom w:val="single" w:sz="8" w:space="0" w:color="AEAEAE"/>
              <w:right w:val="nil"/>
            </w:tcBorders>
            <w:shd w:val="clear" w:color="auto" w:fill="E0E0E0"/>
          </w:tcPr>
          <w:p w14:paraId="29F37B64" w14:textId="77777777" w:rsidR="002359E8" w:rsidRPr="00FA39CC" w:rsidRDefault="002359E8" w:rsidP="00503F6E">
            <w:pPr>
              <w:autoSpaceDE w:val="0"/>
              <w:autoSpaceDN w:val="0"/>
              <w:adjustRightInd w:val="0"/>
              <w:spacing w:after="0" w:line="320" w:lineRule="atLeast"/>
              <w:ind w:left="60" w:right="60"/>
              <w:rPr>
                <w:rFonts w:ascii="Times New Roman" w:hAnsi="Times New Roman" w:cs="Times New Roman"/>
                <w:i/>
                <w:iCs/>
                <w:color w:val="264A60"/>
                <w:kern w:val="0"/>
                <w:sz w:val="18"/>
                <w:szCs w:val="18"/>
                <w:lang w:val="id-ID"/>
              </w:rPr>
            </w:pPr>
            <w:proofErr w:type="spellStart"/>
            <w:r w:rsidRPr="00FA39CC">
              <w:rPr>
                <w:rFonts w:ascii="Times New Roman" w:hAnsi="Times New Roman" w:cs="Times New Roman"/>
                <w:i/>
                <w:iCs/>
                <w:color w:val="264A60"/>
                <w:kern w:val="0"/>
                <w:sz w:val="18"/>
                <w:szCs w:val="18"/>
                <w:lang w:val="id-ID"/>
              </w:rPr>
              <w:t>Current</w:t>
            </w:r>
            <w:proofErr w:type="spellEnd"/>
            <w:r w:rsidRPr="00FA39CC">
              <w:rPr>
                <w:rFonts w:ascii="Times New Roman" w:hAnsi="Times New Roman" w:cs="Times New Roman"/>
                <w:i/>
                <w:iCs/>
                <w:color w:val="264A60"/>
                <w:kern w:val="0"/>
                <w:sz w:val="18"/>
                <w:szCs w:val="18"/>
                <w:lang w:val="id-ID"/>
              </w:rPr>
              <w:t xml:space="preserve"> </w:t>
            </w:r>
            <w:proofErr w:type="spellStart"/>
            <w:r w:rsidRPr="00FA39CC">
              <w:rPr>
                <w:rFonts w:ascii="Times New Roman" w:hAnsi="Times New Roman" w:cs="Times New Roman"/>
                <w:i/>
                <w:iCs/>
                <w:color w:val="264A60"/>
                <w:kern w:val="0"/>
                <w:sz w:val="18"/>
                <w:szCs w:val="18"/>
                <w:lang w:val="id-ID"/>
              </w:rPr>
              <w:t>Ratio</w:t>
            </w:r>
            <w:proofErr w:type="spellEnd"/>
          </w:p>
        </w:tc>
        <w:tc>
          <w:tcPr>
            <w:tcW w:w="1173" w:type="dxa"/>
            <w:tcBorders>
              <w:top w:val="single" w:sz="8" w:space="0" w:color="152935"/>
              <w:left w:val="nil"/>
              <w:bottom w:val="single" w:sz="8" w:space="0" w:color="AEAEAE"/>
              <w:right w:val="single" w:sz="8" w:space="0" w:color="E0E0E0"/>
            </w:tcBorders>
            <w:shd w:val="clear" w:color="auto" w:fill="FFFFFF"/>
          </w:tcPr>
          <w:p w14:paraId="7CD16EE9"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228" w:type="dxa"/>
            <w:tcBorders>
              <w:top w:val="single" w:sz="8" w:space="0" w:color="152935"/>
              <w:left w:val="single" w:sz="8" w:space="0" w:color="E0E0E0"/>
              <w:bottom w:val="single" w:sz="8" w:space="0" w:color="AEAEAE"/>
              <w:right w:val="single" w:sz="8" w:space="0" w:color="E0E0E0"/>
            </w:tcBorders>
            <w:shd w:val="clear" w:color="auto" w:fill="FFFFFF"/>
          </w:tcPr>
          <w:p w14:paraId="0998DAB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,18</w:t>
            </w:r>
          </w:p>
        </w:tc>
        <w:tc>
          <w:tcPr>
            <w:tcW w:w="1262" w:type="dxa"/>
            <w:tcBorders>
              <w:top w:val="single" w:sz="8" w:space="0" w:color="152935"/>
              <w:left w:val="single" w:sz="8" w:space="0" w:color="E0E0E0"/>
              <w:bottom w:val="single" w:sz="8" w:space="0" w:color="AEAEAE"/>
              <w:right w:val="single" w:sz="8" w:space="0" w:color="E0E0E0"/>
            </w:tcBorders>
            <w:shd w:val="clear" w:color="auto" w:fill="FFFFFF"/>
          </w:tcPr>
          <w:p w14:paraId="480B012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5,46</w:t>
            </w:r>
          </w:p>
        </w:tc>
        <w:tc>
          <w:tcPr>
            <w:tcW w:w="1174" w:type="dxa"/>
            <w:tcBorders>
              <w:top w:val="single" w:sz="8" w:space="0" w:color="152935"/>
              <w:left w:val="single" w:sz="8" w:space="0" w:color="E0E0E0"/>
              <w:bottom w:val="single" w:sz="8" w:space="0" w:color="AEAEAE"/>
              <w:right w:val="single" w:sz="8" w:space="0" w:color="E0E0E0"/>
            </w:tcBorders>
            <w:shd w:val="clear" w:color="auto" w:fill="FFFFFF"/>
          </w:tcPr>
          <w:p w14:paraId="6939411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2,0423</w:t>
            </w:r>
          </w:p>
        </w:tc>
        <w:tc>
          <w:tcPr>
            <w:tcW w:w="1650" w:type="dxa"/>
            <w:tcBorders>
              <w:top w:val="single" w:sz="8" w:space="0" w:color="152935"/>
              <w:left w:val="single" w:sz="8" w:space="0" w:color="E0E0E0"/>
              <w:bottom w:val="single" w:sz="8" w:space="0" w:color="AEAEAE"/>
              <w:right w:val="nil"/>
            </w:tcBorders>
            <w:shd w:val="clear" w:color="auto" w:fill="FFFFFF"/>
          </w:tcPr>
          <w:p w14:paraId="5482E11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1,33325</w:t>
            </w:r>
          </w:p>
        </w:tc>
      </w:tr>
      <w:tr w:rsidR="002359E8" w:rsidRPr="00E84673" w14:paraId="53E564CC" w14:textId="77777777" w:rsidTr="009A4D7E">
        <w:trPr>
          <w:cantSplit/>
          <w:trHeight w:val="406"/>
        </w:trPr>
        <w:tc>
          <w:tcPr>
            <w:tcW w:w="1946" w:type="dxa"/>
            <w:tcBorders>
              <w:top w:val="single" w:sz="8" w:space="0" w:color="AEAEAE"/>
              <w:left w:val="nil"/>
              <w:bottom w:val="single" w:sz="8" w:space="0" w:color="152935"/>
              <w:right w:val="nil"/>
            </w:tcBorders>
            <w:shd w:val="clear" w:color="auto" w:fill="E0E0E0"/>
          </w:tcPr>
          <w:p w14:paraId="4760E2F1"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Valid N (</w:t>
            </w:r>
            <w:proofErr w:type="spellStart"/>
            <w:r w:rsidRPr="00E84673">
              <w:rPr>
                <w:rFonts w:ascii="Times New Roman" w:hAnsi="Times New Roman" w:cs="Times New Roman"/>
                <w:color w:val="264A60"/>
                <w:kern w:val="0"/>
                <w:sz w:val="18"/>
                <w:szCs w:val="18"/>
                <w:lang w:val="id-ID"/>
              </w:rPr>
              <w:t>listwise</w:t>
            </w:r>
            <w:proofErr w:type="spellEnd"/>
            <w:r w:rsidRPr="00E84673">
              <w:rPr>
                <w:rFonts w:ascii="Times New Roman" w:hAnsi="Times New Roman" w:cs="Times New Roman"/>
                <w:color w:val="264A60"/>
                <w:kern w:val="0"/>
                <w:sz w:val="18"/>
                <w:szCs w:val="18"/>
                <w:lang w:val="id-ID"/>
              </w:rPr>
              <w:t>)</w:t>
            </w:r>
          </w:p>
        </w:tc>
        <w:tc>
          <w:tcPr>
            <w:tcW w:w="1173" w:type="dxa"/>
            <w:tcBorders>
              <w:top w:val="single" w:sz="8" w:space="0" w:color="AEAEAE"/>
              <w:left w:val="nil"/>
              <w:bottom w:val="single" w:sz="8" w:space="0" w:color="152935"/>
              <w:right w:val="single" w:sz="8" w:space="0" w:color="E0E0E0"/>
            </w:tcBorders>
            <w:shd w:val="clear" w:color="auto" w:fill="FFFFFF"/>
          </w:tcPr>
          <w:p w14:paraId="6AEF03A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22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E6CF2AA"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26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4A65679"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7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C503D64"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650" w:type="dxa"/>
            <w:tcBorders>
              <w:top w:val="single" w:sz="8" w:space="0" w:color="AEAEAE"/>
              <w:left w:val="single" w:sz="8" w:space="0" w:color="E0E0E0"/>
              <w:bottom w:val="single" w:sz="8" w:space="0" w:color="152935"/>
              <w:right w:val="nil"/>
            </w:tcBorders>
            <w:shd w:val="clear" w:color="auto" w:fill="FFFFFF"/>
            <w:vAlign w:val="center"/>
          </w:tcPr>
          <w:p w14:paraId="0D501294"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r>
    </w:tbl>
    <w:p w14:paraId="2258C652" w14:textId="77777777" w:rsidR="002359E8" w:rsidRPr="00E84673" w:rsidRDefault="002359E8" w:rsidP="002359E8">
      <w:pPr>
        <w:autoSpaceDE w:val="0"/>
        <w:autoSpaceDN w:val="0"/>
        <w:adjustRightInd w:val="0"/>
        <w:spacing w:after="0" w:line="400" w:lineRule="atLeast"/>
        <w:rPr>
          <w:rFonts w:ascii="Times New Roman" w:hAnsi="Times New Roman" w:cs="Times New Roman"/>
          <w:sz w:val="24"/>
          <w:szCs w:val="24"/>
        </w:rPr>
      </w:pPr>
      <w:proofErr w:type="spellStart"/>
      <w:proofErr w:type="gramStart"/>
      <w:r w:rsidRPr="00E84673">
        <w:rPr>
          <w:rFonts w:ascii="Times New Roman" w:hAnsi="Times New Roman" w:cs="Times New Roman"/>
          <w:sz w:val="24"/>
          <w:szCs w:val="24"/>
        </w:rPr>
        <w:t>Sumber</w:t>
      </w:r>
      <w:proofErr w:type="spellEnd"/>
      <w:r w:rsidRPr="00E84673">
        <w:rPr>
          <w:rFonts w:ascii="Times New Roman" w:hAnsi="Times New Roman" w:cs="Times New Roman"/>
          <w:sz w:val="24"/>
          <w:szCs w:val="24"/>
        </w:rPr>
        <w:t xml:space="preserve"> :</w:t>
      </w:r>
      <w:proofErr w:type="gramEnd"/>
      <w:r w:rsidRPr="00E84673">
        <w:rPr>
          <w:rFonts w:ascii="Times New Roman" w:hAnsi="Times New Roman" w:cs="Times New Roman"/>
          <w:sz w:val="24"/>
          <w:szCs w:val="24"/>
        </w:rPr>
        <w:t xml:space="preserve"> Data </w:t>
      </w:r>
      <w:proofErr w:type="spellStart"/>
      <w:r w:rsidRPr="00E84673">
        <w:rPr>
          <w:rFonts w:ascii="Times New Roman" w:hAnsi="Times New Roman" w:cs="Times New Roman"/>
          <w:sz w:val="24"/>
          <w:szCs w:val="24"/>
        </w:rPr>
        <w:t>diolah</w:t>
      </w:r>
      <w:proofErr w:type="spellEnd"/>
      <w:r w:rsidRPr="00E84673">
        <w:rPr>
          <w:rFonts w:ascii="Times New Roman" w:hAnsi="Times New Roman" w:cs="Times New Roman"/>
          <w:sz w:val="24"/>
          <w:szCs w:val="24"/>
        </w:rPr>
        <w:t xml:space="preserve"> 2024</w:t>
      </w:r>
    </w:p>
    <w:p w14:paraId="42BCF3F5" w14:textId="77777777" w:rsidR="002359E8" w:rsidRPr="00E84673" w:rsidRDefault="002359E8" w:rsidP="002359E8">
      <w:pPr>
        <w:autoSpaceDE w:val="0"/>
        <w:autoSpaceDN w:val="0"/>
        <w:adjustRightInd w:val="0"/>
        <w:spacing w:after="0" w:line="400" w:lineRule="atLeast"/>
        <w:rPr>
          <w:rFonts w:ascii="Times New Roman" w:hAnsi="Times New Roman" w:cs="Times New Roman"/>
          <w:kern w:val="0"/>
          <w:sz w:val="24"/>
          <w:szCs w:val="24"/>
          <w:lang w:val="id-ID"/>
        </w:rPr>
      </w:pPr>
    </w:p>
    <w:p w14:paraId="65E7D25F" w14:textId="77777777" w:rsidR="002359E8" w:rsidRDefault="002359E8" w:rsidP="002359E8">
      <w:pPr>
        <w:pStyle w:val="TeksIsi"/>
        <w:spacing w:line="480" w:lineRule="auto"/>
        <w:ind w:left="850" w:firstLine="283"/>
        <w:jc w:val="both"/>
        <w:rPr>
          <w:color w:val="010205"/>
          <w:lang w:val="id-ID"/>
        </w:rPr>
      </w:pPr>
      <w:r w:rsidRPr="00E84673">
        <w:t>Berdasarkan</w:t>
      </w:r>
      <w:r w:rsidRPr="00E84673">
        <w:rPr>
          <w:spacing w:val="-15"/>
        </w:rPr>
        <w:t xml:space="preserve"> </w:t>
      </w:r>
      <w:r w:rsidRPr="00E84673">
        <w:t>tabel</w:t>
      </w:r>
      <w:r w:rsidRPr="00E84673">
        <w:rPr>
          <w:spacing w:val="-15"/>
        </w:rPr>
        <w:t xml:space="preserve"> </w:t>
      </w:r>
      <w:r>
        <w:t>15</w:t>
      </w:r>
      <w:r w:rsidRPr="00E84673">
        <w:rPr>
          <w:spacing w:val="-10"/>
        </w:rPr>
        <w:t xml:space="preserve"> </w:t>
      </w:r>
      <w:r w:rsidRPr="00E84673">
        <w:t>dapat</w:t>
      </w:r>
      <w:r w:rsidRPr="00E84673">
        <w:rPr>
          <w:spacing w:val="-11"/>
        </w:rPr>
        <w:t xml:space="preserve"> </w:t>
      </w:r>
      <w:r w:rsidRPr="00E84673">
        <w:t>dilihat</w:t>
      </w:r>
      <w:r w:rsidRPr="00E84673">
        <w:rPr>
          <w:spacing w:val="-14"/>
        </w:rPr>
        <w:t xml:space="preserve"> </w:t>
      </w:r>
      <w:r w:rsidRPr="00E84673">
        <w:t>bahwa</w:t>
      </w:r>
      <w:r w:rsidRPr="00E84673">
        <w:rPr>
          <w:spacing w:val="-13"/>
        </w:rPr>
        <w:t xml:space="preserve"> </w:t>
      </w:r>
      <w:r w:rsidRPr="00E84673">
        <w:t>nilai</w:t>
      </w:r>
      <w:r w:rsidRPr="00E84673">
        <w:rPr>
          <w:spacing w:val="-11"/>
        </w:rPr>
        <w:t xml:space="preserve"> </w:t>
      </w:r>
      <w:r w:rsidRPr="00E84673">
        <w:t xml:space="preserve">dari </w:t>
      </w:r>
      <w:proofErr w:type="spellStart"/>
      <w:r w:rsidRPr="00E84673">
        <w:rPr>
          <w:i/>
          <w:iCs/>
        </w:rPr>
        <w:t>Current</w:t>
      </w:r>
      <w:proofErr w:type="spellEnd"/>
      <w:r w:rsidRPr="00E84673">
        <w:rPr>
          <w:i/>
          <w:iCs/>
        </w:rPr>
        <w:t xml:space="preserve"> </w:t>
      </w:r>
      <w:proofErr w:type="spellStart"/>
      <w:r w:rsidRPr="00E84673">
        <w:rPr>
          <w:i/>
          <w:iCs/>
        </w:rPr>
        <w:t>Ratio</w:t>
      </w:r>
      <w:proofErr w:type="spellEnd"/>
      <w:r w:rsidRPr="00E84673">
        <w:rPr>
          <w:spacing w:val="-14"/>
        </w:rPr>
        <w:t xml:space="preserve"> </w:t>
      </w:r>
      <w:r w:rsidRPr="00E84673">
        <w:t xml:space="preserve">memiliki nilai </w:t>
      </w:r>
      <w:proofErr w:type="spellStart"/>
      <w:r w:rsidRPr="00E84673">
        <w:t>minumum</w:t>
      </w:r>
      <w:proofErr w:type="spellEnd"/>
      <w:r w:rsidRPr="00E84673">
        <w:t xml:space="preserve"> sebesar 0,18 , nilai </w:t>
      </w:r>
      <w:proofErr w:type="spellStart"/>
      <w:r w:rsidRPr="00E84673">
        <w:t>maximum</w:t>
      </w:r>
      <w:proofErr w:type="spellEnd"/>
      <w:r w:rsidRPr="00E84673">
        <w:t xml:space="preserve"> sebesar 5,46 , nilai rata-rata (</w:t>
      </w:r>
      <w:proofErr w:type="spellStart"/>
      <w:r w:rsidRPr="00E84673">
        <w:t>mean</w:t>
      </w:r>
      <w:proofErr w:type="spellEnd"/>
      <w:r w:rsidRPr="00E84673">
        <w:t xml:space="preserve">) sebesar 2,0423 dan </w:t>
      </w:r>
      <w:proofErr w:type="spellStart"/>
      <w:r w:rsidRPr="00E84673">
        <w:t>deviation</w:t>
      </w:r>
      <w:proofErr w:type="spellEnd"/>
      <w:r w:rsidRPr="00E84673">
        <w:t xml:space="preserve"> sebesar </w:t>
      </w:r>
      <w:r w:rsidRPr="00E84673">
        <w:rPr>
          <w:color w:val="010205"/>
          <w:lang w:val="id-ID"/>
        </w:rPr>
        <w:t>1,33325.</w:t>
      </w:r>
    </w:p>
    <w:p w14:paraId="097E7496" w14:textId="77777777" w:rsidR="002359E8" w:rsidRDefault="002359E8" w:rsidP="002359E8">
      <w:pPr>
        <w:pStyle w:val="TeksIsi"/>
        <w:spacing w:line="480" w:lineRule="auto"/>
        <w:ind w:left="426" w:right="286" w:firstLine="283"/>
        <w:jc w:val="both"/>
        <w:rPr>
          <w:color w:val="010205"/>
          <w:lang w:val="id-ID"/>
        </w:rPr>
      </w:pPr>
    </w:p>
    <w:p w14:paraId="534B4B73" w14:textId="77777777" w:rsidR="002359E8" w:rsidRDefault="002359E8" w:rsidP="002359E8">
      <w:pPr>
        <w:pStyle w:val="TeksIsi"/>
        <w:spacing w:line="480" w:lineRule="auto"/>
        <w:ind w:right="286"/>
        <w:jc w:val="both"/>
        <w:rPr>
          <w:color w:val="010205"/>
          <w:lang w:val="id-ID"/>
        </w:rPr>
      </w:pPr>
    </w:p>
    <w:p w14:paraId="0A9A5405" w14:textId="77777777" w:rsidR="002359E8" w:rsidRPr="00596DDA" w:rsidRDefault="002359E8" w:rsidP="002359E8">
      <w:pPr>
        <w:pStyle w:val="TeksIsi"/>
        <w:spacing w:line="480" w:lineRule="auto"/>
        <w:ind w:right="286"/>
        <w:jc w:val="both"/>
        <w:rPr>
          <w:color w:val="010205"/>
          <w:lang w:val="id-ID"/>
        </w:rPr>
      </w:pPr>
    </w:p>
    <w:p w14:paraId="5D96041A" w14:textId="77777777" w:rsidR="002359E8" w:rsidRPr="00E84673" w:rsidRDefault="002359E8" w:rsidP="002359E8">
      <w:pPr>
        <w:pStyle w:val="TeksIsi"/>
        <w:numPr>
          <w:ilvl w:val="0"/>
          <w:numId w:val="9"/>
        </w:numPr>
        <w:spacing w:line="480" w:lineRule="auto"/>
        <w:ind w:right="570"/>
        <w:jc w:val="both"/>
      </w:pPr>
      <w:r w:rsidRPr="00E84673">
        <w:t>Nilai Perusahaan</w:t>
      </w:r>
    </w:p>
    <w:p w14:paraId="5F2853CD" w14:textId="77777777" w:rsidR="002359E8" w:rsidRPr="00E84673" w:rsidRDefault="002359E8" w:rsidP="002359E8">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w:t>
      </w:r>
      <w:bookmarkStart w:id="11" w:name="_Toc170884635"/>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16</w:t>
      </w:r>
      <w:bookmarkEnd w:id="11"/>
      <w:r w:rsidRPr="00E84673">
        <w:rPr>
          <w:rFonts w:ascii="Times New Roman" w:hAnsi="Times New Roman" w:cs="Times New Roman"/>
          <w:b/>
          <w:bCs/>
          <w:i w:val="0"/>
          <w:iCs w:val="0"/>
          <w:color w:val="auto"/>
          <w:sz w:val="24"/>
          <w:szCs w:val="24"/>
        </w:rPr>
        <w:fldChar w:fldCharType="end"/>
      </w:r>
    </w:p>
    <w:p w14:paraId="2923D111" w14:textId="77777777" w:rsidR="002359E8" w:rsidRPr="00E84673" w:rsidRDefault="002359E8" w:rsidP="002359E8">
      <w:pPr>
        <w:pStyle w:val="TeksIsi"/>
        <w:ind w:left="2062" w:right="286"/>
        <w:jc w:val="center"/>
        <w:rPr>
          <w:b/>
          <w:bCs/>
        </w:rPr>
      </w:pPr>
      <w:r w:rsidRPr="00E84673">
        <w:rPr>
          <w:b/>
          <w:bCs/>
        </w:rPr>
        <w:t>Data Sekunder Nilai Perusahaan</w:t>
      </w:r>
    </w:p>
    <w:p w14:paraId="5E183ABD" w14:textId="77777777" w:rsidR="002359E8" w:rsidRPr="00E84673" w:rsidRDefault="002359E8" w:rsidP="002359E8">
      <w:pPr>
        <w:pStyle w:val="TeksIsi"/>
        <w:ind w:left="2062" w:right="286"/>
        <w:jc w:val="center"/>
        <w:rPr>
          <w:b/>
          <w:bCs/>
        </w:rPr>
      </w:pPr>
      <w:r w:rsidRPr="00E84673">
        <w:rPr>
          <w:b/>
          <w:bCs/>
        </w:rPr>
        <w:t>Tahun 2023</w:t>
      </w:r>
    </w:p>
    <w:p w14:paraId="62923C06" w14:textId="77777777" w:rsidR="002359E8" w:rsidRPr="00E84673" w:rsidRDefault="002359E8" w:rsidP="002359E8">
      <w:pPr>
        <w:pStyle w:val="TeksIsi"/>
        <w:ind w:left="2062" w:right="286"/>
        <w:jc w:val="center"/>
        <w:rPr>
          <w:b/>
          <w:bCs/>
        </w:rPr>
      </w:pPr>
    </w:p>
    <w:tbl>
      <w:tblPr>
        <w:tblStyle w:val="KisiTabel"/>
        <w:tblW w:w="8576" w:type="dxa"/>
        <w:tblInd w:w="279" w:type="dxa"/>
        <w:tblLook w:val="04A0" w:firstRow="1" w:lastRow="0" w:firstColumn="1" w:lastColumn="0" w:noHBand="0" w:noVBand="1"/>
      </w:tblPr>
      <w:tblGrid>
        <w:gridCol w:w="856"/>
        <w:gridCol w:w="1716"/>
        <w:gridCol w:w="1716"/>
        <w:gridCol w:w="856"/>
        <w:gridCol w:w="1716"/>
        <w:gridCol w:w="1716"/>
      </w:tblGrid>
      <w:tr w:rsidR="002359E8" w:rsidRPr="00E84673" w14:paraId="14CD7D7D" w14:textId="77777777" w:rsidTr="00C5385C">
        <w:trPr>
          <w:trHeight w:val="241"/>
          <w:tblHeader/>
        </w:trPr>
        <w:tc>
          <w:tcPr>
            <w:tcW w:w="856" w:type="dxa"/>
          </w:tcPr>
          <w:p w14:paraId="1F15AA71" w14:textId="77777777" w:rsidR="002359E8" w:rsidRPr="00E84673" w:rsidRDefault="002359E8" w:rsidP="00503F6E">
            <w:pPr>
              <w:pStyle w:val="TeksIsi"/>
              <w:spacing w:line="480" w:lineRule="auto"/>
              <w:ind w:right="286"/>
              <w:jc w:val="center"/>
              <w:rPr>
                <w:b/>
                <w:bCs/>
              </w:rPr>
            </w:pPr>
            <w:r w:rsidRPr="00E84673">
              <w:rPr>
                <w:b/>
                <w:bCs/>
              </w:rPr>
              <w:t>No.</w:t>
            </w:r>
          </w:p>
        </w:tc>
        <w:tc>
          <w:tcPr>
            <w:tcW w:w="1716" w:type="dxa"/>
          </w:tcPr>
          <w:p w14:paraId="1D3878FC" w14:textId="77777777" w:rsidR="002359E8" w:rsidRPr="00E84673" w:rsidRDefault="002359E8" w:rsidP="00503F6E">
            <w:pPr>
              <w:pStyle w:val="TeksIsi"/>
              <w:ind w:right="286"/>
              <w:jc w:val="center"/>
              <w:rPr>
                <w:b/>
                <w:bCs/>
              </w:rPr>
            </w:pPr>
            <w:r w:rsidRPr="00E84673">
              <w:rPr>
                <w:b/>
                <w:bCs/>
              </w:rPr>
              <w:t>Kode Saham Perusahaan</w:t>
            </w:r>
          </w:p>
        </w:tc>
        <w:tc>
          <w:tcPr>
            <w:tcW w:w="1716" w:type="dxa"/>
          </w:tcPr>
          <w:p w14:paraId="1A861D69" w14:textId="77777777" w:rsidR="002359E8" w:rsidRPr="00E84673" w:rsidRDefault="002359E8" w:rsidP="00503F6E">
            <w:pPr>
              <w:pStyle w:val="TeksIsi"/>
              <w:ind w:right="286"/>
              <w:jc w:val="center"/>
              <w:rPr>
                <w:b/>
                <w:bCs/>
              </w:rPr>
            </w:pPr>
            <w:r w:rsidRPr="00E84673">
              <w:rPr>
                <w:b/>
                <w:bCs/>
              </w:rPr>
              <w:t>Nilai</w:t>
            </w:r>
          </w:p>
          <w:p w14:paraId="26231206" w14:textId="77777777" w:rsidR="002359E8" w:rsidRPr="00E84673" w:rsidRDefault="002359E8" w:rsidP="00503F6E">
            <w:pPr>
              <w:pStyle w:val="TeksIsi"/>
              <w:tabs>
                <w:tab w:val="left" w:pos="430"/>
              </w:tabs>
              <w:ind w:right="286"/>
              <w:jc w:val="center"/>
              <w:rPr>
                <w:b/>
                <w:bCs/>
              </w:rPr>
            </w:pPr>
            <w:r w:rsidRPr="00E84673">
              <w:rPr>
                <w:b/>
                <w:bCs/>
              </w:rPr>
              <w:t>Perusahaan</w:t>
            </w:r>
          </w:p>
        </w:tc>
        <w:tc>
          <w:tcPr>
            <w:tcW w:w="856" w:type="dxa"/>
          </w:tcPr>
          <w:p w14:paraId="2A773198" w14:textId="77777777" w:rsidR="002359E8" w:rsidRPr="00E84673" w:rsidRDefault="002359E8" w:rsidP="00503F6E">
            <w:pPr>
              <w:pStyle w:val="TeksIsi"/>
              <w:spacing w:line="480" w:lineRule="auto"/>
              <w:ind w:right="286"/>
              <w:jc w:val="center"/>
              <w:rPr>
                <w:b/>
                <w:bCs/>
              </w:rPr>
            </w:pPr>
            <w:r w:rsidRPr="00E84673">
              <w:rPr>
                <w:b/>
                <w:bCs/>
              </w:rPr>
              <w:t>No.</w:t>
            </w:r>
          </w:p>
        </w:tc>
        <w:tc>
          <w:tcPr>
            <w:tcW w:w="1716" w:type="dxa"/>
          </w:tcPr>
          <w:p w14:paraId="39B65DA6" w14:textId="77777777" w:rsidR="002359E8" w:rsidRPr="00E84673" w:rsidRDefault="002359E8" w:rsidP="00503F6E">
            <w:pPr>
              <w:pStyle w:val="TeksIsi"/>
              <w:ind w:right="286"/>
              <w:jc w:val="center"/>
              <w:rPr>
                <w:b/>
                <w:bCs/>
              </w:rPr>
            </w:pPr>
            <w:r w:rsidRPr="00E84673">
              <w:rPr>
                <w:b/>
                <w:bCs/>
              </w:rPr>
              <w:t>Kode Saham Perusahaan</w:t>
            </w:r>
          </w:p>
        </w:tc>
        <w:tc>
          <w:tcPr>
            <w:tcW w:w="1716" w:type="dxa"/>
          </w:tcPr>
          <w:p w14:paraId="24338372" w14:textId="77777777" w:rsidR="002359E8" w:rsidRPr="00E84673" w:rsidRDefault="002359E8" w:rsidP="00503F6E">
            <w:pPr>
              <w:pStyle w:val="TeksIsi"/>
              <w:ind w:right="286"/>
              <w:jc w:val="center"/>
              <w:rPr>
                <w:b/>
                <w:bCs/>
              </w:rPr>
            </w:pPr>
            <w:r w:rsidRPr="00E84673">
              <w:rPr>
                <w:b/>
                <w:bCs/>
              </w:rPr>
              <w:t xml:space="preserve">Nilai </w:t>
            </w:r>
          </w:p>
          <w:p w14:paraId="67467398" w14:textId="77777777" w:rsidR="002359E8" w:rsidRPr="00E84673" w:rsidRDefault="002359E8" w:rsidP="00503F6E">
            <w:pPr>
              <w:pStyle w:val="TeksIsi"/>
              <w:ind w:right="286"/>
              <w:jc w:val="center"/>
              <w:rPr>
                <w:b/>
                <w:bCs/>
              </w:rPr>
            </w:pPr>
            <w:r w:rsidRPr="00E84673">
              <w:rPr>
                <w:b/>
                <w:bCs/>
              </w:rPr>
              <w:t>Perusahaan</w:t>
            </w:r>
          </w:p>
        </w:tc>
      </w:tr>
      <w:tr w:rsidR="002359E8" w:rsidRPr="00E84673" w14:paraId="4282280D" w14:textId="77777777" w:rsidTr="00C5385C">
        <w:tc>
          <w:tcPr>
            <w:tcW w:w="856" w:type="dxa"/>
          </w:tcPr>
          <w:p w14:paraId="2A53F423" w14:textId="77777777" w:rsidR="002359E8" w:rsidRPr="00E84673" w:rsidRDefault="002359E8" w:rsidP="00503F6E">
            <w:pPr>
              <w:pStyle w:val="TeksIsi"/>
              <w:ind w:right="286"/>
            </w:pPr>
            <w:r w:rsidRPr="00E84673">
              <w:t>1.</w:t>
            </w:r>
          </w:p>
        </w:tc>
        <w:tc>
          <w:tcPr>
            <w:tcW w:w="1716" w:type="dxa"/>
          </w:tcPr>
          <w:p w14:paraId="71C9A061" w14:textId="77777777" w:rsidR="002359E8" w:rsidRPr="00E84673" w:rsidRDefault="002359E8" w:rsidP="00503F6E">
            <w:pPr>
              <w:rPr>
                <w:rFonts w:ascii="Times New Roman" w:hAnsi="Times New Roman" w:cs="Times New Roman"/>
                <w:sz w:val="24"/>
                <w:szCs w:val="24"/>
              </w:rPr>
            </w:pPr>
            <w:r w:rsidRPr="00E84673">
              <w:rPr>
                <w:rFonts w:ascii="Times New Roman" w:hAnsi="Times New Roman" w:cs="Times New Roman"/>
                <w:sz w:val="24"/>
                <w:szCs w:val="24"/>
              </w:rPr>
              <w:t>ERRA</w:t>
            </w:r>
          </w:p>
        </w:tc>
        <w:tc>
          <w:tcPr>
            <w:tcW w:w="1716" w:type="dxa"/>
          </w:tcPr>
          <w:p w14:paraId="5F1A95E2" w14:textId="77777777" w:rsidR="002359E8" w:rsidRPr="001D50C2" w:rsidRDefault="002359E8" w:rsidP="00503F6E">
            <w:pPr>
              <w:pStyle w:val="TeksIsi"/>
              <w:ind w:right="286"/>
              <w:jc w:val="center"/>
              <w:rPr>
                <w:sz w:val="22"/>
                <w:szCs w:val="22"/>
              </w:rPr>
            </w:pPr>
            <w:r w:rsidRPr="001D50C2">
              <w:rPr>
                <w:sz w:val="22"/>
                <w:szCs w:val="22"/>
              </w:rPr>
              <w:t xml:space="preserve"> 0,93</w:t>
            </w:r>
          </w:p>
        </w:tc>
        <w:tc>
          <w:tcPr>
            <w:tcW w:w="856" w:type="dxa"/>
          </w:tcPr>
          <w:p w14:paraId="19F4E7A1" w14:textId="77777777" w:rsidR="002359E8" w:rsidRPr="00E84673" w:rsidRDefault="002359E8" w:rsidP="00503F6E">
            <w:pPr>
              <w:pStyle w:val="TeksIsi"/>
              <w:ind w:right="286"/>
            </w:pPr>
            <w:r w:rsidRPr="00E84673">
              <w:t>33.</w:t>
            </w:r>
          </w:p>
        </w:tc>
        <w:tc>
          <w:tcPr>
            <w:tcW w:w="1716" w:type="dxa"/>
          </w:tcPr>
          <w:p w14:paraId="6366CDDF" w14:textId="77777777" w:rsidR="002359E8" w:rsidRPr="00E84673" w:rsidRDefault="002359E8" w:rsidP="00503F6E">
            <w:pPr>
              <w:pStyle w:val="TeksIsi"/>
              <w:ind w:right="286"/>
            </w:pPr>
            <w:r w:rsidRPr="00E84673">
              <w:t>SRTG</w:t>
            </w:r>
          </w:p>
        </w:tc>
        <w:tc>
          <w:tcPr>
            <w:tcW w:w="1716" w:type="dxa"/>
          </w:tcPr>
          <w:p w14:paraId="79F4E1AA" w14:textId="77777777" w:rsidR="002359E8" w:rsidRPr="00E84673" w:rsidRDefault="002359E8" w:rsidP="00503F6E">
            <w:pPr>
              <w:pStyle w:val="TeksIsi"/>
              <w:ind w:right="286"/>
              <w:jc w:val="center"/>
            </w:pPr>
            <w:r w:rsidRPr="00E84673">
              <w:t>0,49</w:t>
            </w:r>
          </w:p>
        </w:tc>
      </w:tr>
      <w:tr w:rsidR="002359E8" w:rsidRPr="00E84673" w14:paraId="738B482F" w14:textId="77777777" w:rsidTr="00C5385C">
        <w:tc>
          <w:tcPr>
            <w:tcW w:w="856" w:type="dxa"/>
          </w:tcPr>
          <w:p w14:paraId="164746C7" w14:textId="77777777" w:rsidR="002359E8" w:rsidRPr="00E84673" w:rsidRDefault="002359E8" w:rsidP="00503F6E">
            <w:pPr>
              <w:pStyle w:val="TeksIsi"/>
              <w:ind w:right="286"/>
            </w:pPr>
            <w:r w:rsidRPr="00E84673">
              <w:t>2.</w:t>
            </w:r>
          </w:p>
        </w:tc>
        <w:tc>
          <w:tcPr>
            <w:tcW w:w="1716" w:type="dxa"/>
          </w:tcPr>
          <w:p w14:paraId="477301C8" w14:textId="77777777" w:rsidR="002359E8" w:rsidRPr="00E84673" w:rsidRDefault="002359E8" w:rsidP="00503F6E">
            <w:pPr>
              <w:rPr>
                <w:rFonts w:ascii="Times New Roman" w:hAnsi="Times New Roman" w:cs="Times New Roman"/>
                <w:sz w:val="24"/>
                <w:szCs w:val="24"/>
              </w:rPr>
            </w:pPr>
            <w:r w:rsidRPr="00E84673">
              <w:rPr>
                <w:rFonts w:ascii="Times New Roman" w:hAnsi="Times New Roman" w:cs="Times New Roman"/>
                <w:sz w:val="24"/>
                <w:szCs w:val="24"/>
              </w:rPr>
              <w:t>JSMR</w:t>
            </w:r>
          </w:p>
        </w:tc>
        <w:tc>
          <w:tcPr>
            <w:tcW w:w="1716" w:type="dxa"/>
          </w:tcPr>
          <w:tbl>
            <w:tblPr>
              <w:tblW w:w="960" w:type="dxa"/>
              <w:tblLook w:val="04A0" w:firstRow="1" w:lastRow="0" w:firstColumn="1" w:lastColumn="0" w:noHBand="0" w:noVBand="1"/>
            </w:tblPr>
            <w:tblGrid>
              <w:gridCol w:w="960"/>
            </w:tblGrid>
            <w:tr w:rsidR="002359E8" w:rsidRPr="001D50C2" w14:paraId="1378BD1B" w14:textId="77777777" w:rsidTr="00A476F9">
              <w:trPr>
                <w:trHeight w:val="290"/>
              </w:trPr>
              <w:tc>
                <w:tcPr>
                  <w:tcW w:w="960" w:type="dxa"/>
                  <w:tcBorders>
                    <w:top w:val="nil"/>
                    <w:left w:val="nil"/>
                    <w:bottom w:val="nil"/>
                    <w:right w:val="nil"/>
                  </w:tcBorders>
                  <w:shd w:val="clear" w:color="auto" w:fill="auto"/>
                  <w:noWrap/>
                  <w:vAlign w:val="bottom"/>
                  <w:hideMark/>
                </w:tcPr>
                <w:p w14:paraId="2218260E" w14:textId="77777777" w:rsidR="002359E8" w:rsidRPr="001D50C2" w:rsidRDefault="002359E8" w:rsidP="00503F6E">
                  <w:pPr>
                    <w:spacing w:after="0" w:line="240" w:lineRule="auto"/>
                    <w:jc w:val="right"/>
                    <w:rPr>
                      <w:rFonts w:ascii="Times New Roman" w:eastAsia="Times New Roman" w:hAnsi="Times New Roman" w:cs="Times New Roman"/>
                      <w:color w:val="000000"/>
                      <w:kern w:val="0"/>
                      <w:lang w:val="id-ID" w:eastAsia="id-ID"/>
                      <w14:ligatures w14:val="none"/>
                    </w:rPr>
                  </w:pPr>
                  <w:r w:rsidRPr="001D50C2">
                    <w:rPr>
                      <w:rFonts w:ascii="Times New Roman" w:eastAsia="Times New Roman" w:hAnsi="Times New Roman" w:cs="Times New Roman"/>
                      <w:color w:val="000000"/>
                      <w:kern w:val="0"/>
                      <w:lang w:val="id-ID" w:eastAsia="id-ID"/>
                      <w14:ligatures w14:val="none"/>
                    </w:rPr>
                    <w:t>0,97</w:t>
                  </w:r>
                </w:p>
              </w:tc>
            </w:tr>
          </w:tbl>
          <w:p w14:paraId="19FB7C5E" w14:textId="77777777" w:rsidR="002359E8" w:rsidRPr="001D50C2" w:rsidRDefault="002359E8" w:rsidP="00503F6E">
            <w:pPr>
              <w:pStyle w:val="TeksIsi"/>
              <w:ind w:right="286"/>
              <w:jc w:val="center"/>
              <w:rPr>
                <w:sz w:val="22"/>
                <w:szCs w:val="22"/>
              </w:rPr>
            </w:pPr>
          </w:p>
        </w:tc>
        <w:tc>
          <w:tcPr>
            <w:tcW w:w="856" w:type="dxa"/>
          </w:tcPr>
          <w:p w14:paraId="5FDEE788" w14:textId="77777777" w:rsidR="002359E8" w:rsidRPr="00E84673" w:rsidRDefault="002359E8" w:rsidP="00503F6E">
            <w:pPr>
              <w:pStyle w:val="TeksIsi"/>
              <w:ind w:right="286"/>
            </w:pPr>
            <w:r w:rsidRPr="00E84673">
              <w:t>34.</w:t>
            </w:r>
          </w:p>
        </w:tc>
        <w:tc>
          <w:tcPr>
            <w:tcW w:w="1716" w:type="dxa"/>
          </w:tcPr>
          <w:p w14:paraId="05652DE4" w14:textId="77777777" w:rsidR="002359E8" w:rsidRPr="00E84673" w:rsidRDefault="002359E8" w:rsidP="00503F6E">
            <w:pPr>
              <w:pStyle w:val="TeksIsi"/>
              <w:ind w:right="286"/>
            </w:pPr>
            <w:r w:rsidRPr="00E84673">
              <w:t>MEDC</w:t>
            </w:r>
          </w:p>
        </w:tc>
        <w:tc>
          <w:tcPr>
            <w:tcW w:w="1716" w:type="dxa"/>
          </w:tcPr>
          <w:p w14:paraId="159E435F" w14:textId="77777777" w:rsidR="002359E8" w:rsidRPr="00E84673" w:rsidRDefault="002359E8" w:rsidP="00503F6E">
            <w:pPr>
              <w:pStyle w:val="TeksIsi"/>
              <w:ind w:right="286"/>
              <w:jc w:val="center"/>
            </w:pPr>
            <w:r w:rsidRPr="00E84673">
              <w:rPr>
                <w:color w:val="000000"/>
                <w:lang w:val="id-ID" w:eastAsia="id-ID"/>
              </w:rPr>
              <w:t>4,65</w:t>
            </w:r>
          </w:p>
        </w:tc>
      </w:tr>
      <w:tr w:rsidR="002359E8" w:rsidRPr="00E84673" w14:paraId="02D2D1A3" w14:textId="77777777" w:rsidTr="00FE29A4">
        <w:tc>
          <w:tcPr>
            <w:tcW w:w="856" w:type="dxa"/>
          </w:tcPr>
          <w:p w14:paraId="415D2783" w14:textId="77777777" w:rsidR="002359E8" w:rsidRPr="00E84673" w:rsidRDefault="002359E8" w:rsidP="00503F6E">
            <w:pPr>
              <w:pStyle w:val="TeksIsi"/>
              <w:ind w:right="286"/>
            </w:pPr>
            <w:r w:rsidRPr="00E84673">
              <w:t>3.</w:t>
            </w:r>
          </w:p>
        </w:tc>
        <w:tc>
          <w:tcPr>
            <w:tcW w:w="1716" w:type="dxa"/>
          </w:tcPr>
          <w:p w14:paraId="2DC1B0EC" w14:textId="77777777" w:rsidR="002359E8" w:rsidRPr="00E84673" w:rsidRDefault="002359E8" w:rsidP="00503F6E">
            <w:pPr>
              <w:rPr>
                <w:rFonts w:ascii="Times New Roman" w:hAnsi="Times New Roman" w:cs="Times New Roman"/>
                <w:sz w:val="24"/>
                <w:szCs w:val="24"/>
              </w:rPr>
            </w:pPr>
            <w:r w:rsidRPr="00E84673">
              <w:rPr>
                <w:rFonts w:ascii="Times New Roman" w:hAnsi="Times New Roman" w:cs="Times New Roman"/>
                <w:sz w:val="24"/>
                <w:szCs w:val="24"/>
              </w:rPr>
              <w:t>BSDE</w:t>
            </w:r>
          </w:p>
        </w:tc>
        <w:tc>
          <w:tcPr>
            <w:tcW w:w="1716" w:type="dxa"/>
            <w:tcBorders>
              <w:bottom w:val="single" w:sz="4" w:space="0" w:color="auto"/>
            </w:tcBorders>
          </w:tcPr>
          <w:p w14:paraId="7AAD0986" w14:textId="77777777" w:rsidR="002359E8" w:rsidRPr="001D50C2" w:rsidRDefault="002359E8" w:rsidP="00503F6E">
            <w:pPr>
              <w:pStyle w:val="TeksIsi"/>
              <w:ind w:left="14" w:right="286"/>
              <w:jc w:val="center"/>
              <w:rPr>
                <w:sz w:val="22"/>
                <w:szCs w:val="22"/>
              </w:rPr>
            </w:pPr>
            <w:r w:rsidRPr="001D50C2">
              <w:rPr>
                <w:color w:val="000000"/>
                <w:sz w:val="22"/>
                <w:szCs w:val="22"/>
                <w:lang w:val="id-ID" w:eastAsia="id-ID"/>
              </w:rPr>
              <w:t xml:space="preserve"> 0,73</w:t>
            </w:r>
          </w:p>
        </w:tc>
        <w:tc>
          <w:tcPr>
            <w:tcW w:w="856" w:type="dxa"/>
          </w:tcPr>
          <w:p w14:paraId="5B5357EF" w14:textId="77777777" w:rsidR="002359E8" w:rsidRPr="00E84673" w:rsidRDefault="002359E8" w:rsidP="00503F6E">
            <w:pPr>
              <w:pStyle w:val="TeksIsi"/>
              <w:ind w:right="286"/>
            </w:pPr>
            <w:r w:rsidRPr="00E84673">
              <w:t>35.</w:t>
            </w:r>
          </w:p>
        </w:tc>
        <w:tc>
          <w:tcPr>
            <w:tcW w:w="1716" w:type="dxa"/>
          </w:tcPr>
          <w:p w14:paraId="27614836" w14:textId="77777777" w:rsidR="002359E8" w:rsidRPr="00E84673" w:rsidRDefault="002359E8" w:rsidP="00503F6E">
            <w:pPr>
              <w:pStyle w:val="TeksIsi"/>
              <w:ind w:right="286"/>
            </w:pPr>
            <w:r w:rsidRPr="00E84673">
              <w:t>INTP</w:t>
            </w:r>
          </w:p>
        </w:tc>
        <w:tc>
          <w:tcPr>
            <w:tcW w:w="1716" w:type="dxa"/>
          </w:tcPr>
          <w:p w14:paraId="5A1C1808" w14:textId="77777777" w:rsidR="002359E8" w:rsidRPr="00E84673" w:rsidRDefault="002359E8" w:rsidP="00503F6E">
            <w:pPr>
              <w:pStyle w:val="TeksIsi"/>
              <w:ind w:right="286"/>
              <w:jc w:val="center"/>
            </w:pPr>
            <w:r w:rsidRPr="00E84673">
              <w:rPr>
                <w:color w:val="000000"/>
                <w:lang w:val="id-ID" w:eastAsia="id-ID"/>
              </w:rPr>
              <w:t>1,46</w:t>
            </w:r>
          </w:p>
        </w:tc>
      </w:tr>
      <w:tr w:rsidR="002359E8" w:rsidRPr="00E84673" w14:paraId="6FDE9F46" w14:textId="77777777" w:rsidTr="00C5385C">
        <w:tc>
          <w:tcPr>
            <w:tcW w:w="856" w:type="dxa"/>
          </w:tcPr>
          <w:p w14:paraId="6CC10ED0" w14:textId="77777777" w:rsidR="002359E8" w:rsidRPr="00E84673" w:rsidRDefault="002359E8" w:rsidP="00503F6E">
            <w:pPr>
              <w:pStyle w:val="TeksIsi"/>
              <w:ind w:right="286"/>
            </w:pPr>
            <w:r w:rsidRPr="00E84673">
              <w:t>4.</w:t>
            </w:r>
          </w:p>
        </w:tc>
        <w:tc>
          <w:tcPr>
            <w:tcW w:w="1716" w:type="dxa"/>
          </w:tcPr>
          <w:p w14:paraId="45622F09" w14:textId="77777777" w:rsidR="002359E8" w:rsidRPr="00E84673" w:rsidRDefault="002359E8" w:rsidP="00503F6E">
            <w:pPr>
              <w:rPr>
                <w:rFonts w:ascii="Times New Roman" w:hAnsi="Times New Roman" w:cs="Times New Roman"/>
                <w:sz w:val="24"/>
                <w:szCs w:val="24"/>
              </w:rPr>
            </w:pPr>
            <w:r w:rsidRPr="00E84673">
              <w:rPr>
                <w:rFonts w:ascii="Times New Roman" w:hAnsi="Times New Roman" w:cs="Times New Roman"/>
                <w:sz w:val="24"/>
                <w:szCs w:val="24"/>
              </w:rPr>
              <w:t>EMTK</w:t>
            </w:r>
          </w:p>
        </w:tc>
        <w:tc>
          <w:tcPr>
            <w:tcW w:w="1716" w:type="dxa"/>
          </w:tcPr>
          <w:tbl>
            <w:tblPr>
              <w:tblW w:w="960" w:type="dxa"/>
              <w:tblLook w:val="04A0" w:firstRow="1" w:lastRow="0" w:firstColumn="1" w:lastColumn="0" w:noHBand="0" w:noVBand="1"/>
            </w:tblPr>
            <w:tblGrid>
              <w:gridCol w:w="960"/>
            </w:tblGrid>
            <w:tr w:rsidR="002359E8" w:rsidRPr="001D50C2" w14:paraId="1272F366" w14:textId="77777777" w:rsidTr="00A476F9">
              <w:trPr>
                <w:trHeight w:val="290"/>
              </w:trPr>
              <w:tc>
                <w:tcPr>
                  <w:tcW w:w="960" w:type="dxa"/>
                  <w:tcBorders>
                    <w:top w:val="nil"/>
                    <w:left w:val="nil"/>
                    <w:bottom w:val="nil"/>
                    <w:right w:val="nil"/>
                  </w:tcBorders>
                  <w:shd w:val="clear" w:color="auto" w:fill="auto"/>
                  <w:noWrap/>
                  <w:vAlign w:val="bottom"/>
                  <w:hideMark/>
                </w:tcPr>
                <w:p w14:paraId="62B34535" w14:textId="77777777" w:rsidR="002359E8" w:rsidRPr="001D50C2" w:rsidRDefault="002359E8" w:rsidP="00503F6E">
                  <w:pPr>
                    <w:tabs>
                      <w:tab w:val="left" w:pos="159"/>
                      <w:tab w:val="left" w:pos="301"/>
                    </w:tabs>
                    <w:spacing w:after="0" w:line="240" w:lineRule="auto"/>
                    <w:jc w:val="right"/>
                    <w:rPr>
                      <w:rFonts w:ascii="Times New Roman" w:eastAsia="Times New Roman" w:hAnsi="Times New Roman" w:cs="Times New Roman"/>
                      <w:color w:val="000000"/>
                      <w:kern w:val="0"/>
                      <w:lang w:val="id-ID" w:eastAsia="id-ID"/>
                      <w14:ligatures w14:val="none"/>
                    </w:rPr>
                  </w:pPr>
                  <w:r w:rsidRPr="001D50C2">
                    <w:rPr>
                      <w:rFonts w:ascii="Times New Roman" w:eastAsia="Times New Roman" w:hAnsi="Times New Roman" w:cs="Times New Roman"/>
                      <w:color w:val="000000"/>
                      <w:kern w:val="0"/>
                      <w:lang w:val="id-ID" w:eastAsia="id-ID"/>
                      <w14:ligatures w14:val="none"/>
                    </w:rPr>
                    <w:t>0,95</w:t>
                  </w:r>
                </w:p>
              </w:tc>
            </w:tr>
          </w:tbl>
          <w:p w14:paraId="5EF04E2B" w14:textId="77777777" w:rsidR="002359E8" w:rsidRPr="001D50C2" w:rsidRDefault="002359E8" w:rsidP="00503F6E">
            <w:pPr>
              <w:pStyle w:val="TeksIsi"/>
              <w:tabs>
                <w:tab w:val="left" w:pos="159"/>
                <w:tab w:val="left" w:pos="301"/>
              </w:tabs>
              <w:ind w:left="-237" w:right="286"/>
              <w:jc w:val="center"/>
              <w:rPr>
                <w:sz w:val="22"/>
                <w:szCs w:val="22"/>
              </w:rPr>
            </w:pPr>
          </w:p>
        </w:tc>
        <w:tc>
          <w:tcPr>
            <w:tcW w:w="856" w:type="dxa"/>
          </w:tcPr>
          <w:p w14:paraId="43F3B7B7" w14:textId="77777777" w:rsidR="002359E8" w:rsidRPr="00E84673" w:rsidRDefault="002359E8" w:rsidP="00503F6E">
            <w:pPr>
              <w:pStyle w:val="TeksIsi"/>
              <w:ind w:right="286"/>
            </w:pPr>
            <w:r w:rsidRPr="00E84673">
              <w:t>36.</w:t>
            </w:r>
          </w:p>
        </w:tc>
        <w:tc>
          <w:tcPr>
            <w:tcW w:w="1716" w:type="dxa"/>
          </w:tcPr>
          <w:p w14:paraId="77DBB720" w14:textId="77777777" w:rsidR="002359E8" w:rsidRPr="00E84673" w:rsidRDefault="002359E8" w:rsidP="00503F6E">
            <w:pPr>
              <w:pStyle w:val="TeksIsi"/>
              <w:ind w:right="286"/>
            </w:pPr>
            <w:r w:rsidRPr="00E84673">
              <w:t>TKIM</w:t>
            </w:r>
          </w:p>
        </w:tc>
        <w:tc>
          <w:tcPr>
            <w:tcW w:w="1716" w:type="dxa"/>
          </w:tcPr>
          <w:p w14:paraId="430D4A0D" w14:textId="77777777" w:rsidR="002359E8" w:rsidRPr="00E84673" w:rsidRDefault="002359E8" w:rsidP="00503F6E">
            <w:pPr>
              <w:pStyle w:val="TeksIsi"/>
              <w:ind w:right="286"/>
              <w:jc w:val="center"/>
            </w:pPr>
            <w:r w:rsidRPr="00E84673">
              <w:rPr>
                <w:color w:val="000000"/>
                <w:lang w:val="id-ID" w:eastAsia="id-ID"/>
              </w:rPr>
              <w:t>6,55</w:t>
            </w:r>
          </w:p>
        </w:tc>
      </w:tr>
      <w:tr w:rsidR="002359E8" w:rsidRPr="00E84673" w14:paraId="0EBAC985" w14:textId="77777777" w:rsidTr="00C5385C">
        <w:tc>
          <w:tcPr>
            <w:tcW w:w="856" w:type="dxa"/>
          </w:tcPr>
          <w:p w14:paraId="4A91365E" w14:textId="77777777" w:rsidR="002359E8" w:rsidRPr="00E84673" w:rsidRDefault="002359E8" w:rsidP="00503F6E">
            <w:pPr>
              <w:pStyle w:val="TeksIsi"/>
              <w:ind w:right="286"/>
            </w:pPr>
            <w:r w:rsidRPr="00E84673">
              <w:t>5.</w:t>
            </w:r>
          </w:p>
        </w:tc>
        <w:tc>
          <w:tcPr>
            <w:tcW w:w="1716" w:type="dxa"/>
          </w:tcPr>
          <w:p w14:paraId="3FDF8A64" w14:textId="77777777" w:rsidR="002359E8" w:rsidRPr="00E84673" w:rsidRDefault="002359E8" w:rsidP="00503F6E">
            <w:pPr>
              <w:rPr>
                <w:rFonts w:ascii="Times New Roman" w:hAnsi="Times New Roman" w:cs="Times New Roman"/>
                <w:sz w:val="24"/>
                <w:szCs w:val="24"/>
              </w:rPr>
            </w:pPr>
            <w:r w:rsidRPr="00E84673">
              <w:rPr>
                <w:rFonts w:ascii="Times New Roman" w:hAnsi="Times New Roman" w:cs="Times New Roman"/>
                <w:sz w:val="24"/>
                <w:szCs w:val="24"/>
              </w:rPr>
              <w:t>SCMA</w:t>
            </w:r>
          </w:p>
        </w:tc>
        <w:tc>
          <w:tcPr>
            <w:tcW w:w="1716" w:type="dxa"/>
          </w:tcPr>
          <w:tbl>
            <w:tblPr>
              <w:tblW w:w="960" w:type="dxa"/>
              <w:tblLook w:val="04A0" w:firstRow="1" w:lastRow="0" w:firstColumn="1" w:lastColumn="0" w:noHBand="0" w:noVBand="1"/>
            </w:tblPr>
            <w:tblGrid>
              <w:gridCol w:w="960"/>
            </w:tblGrid>
            <w:tr w:rsidR="002359E8" w:rsidRPr="001D50C2" w14:paraId="3BBDF6C4" w14:textId="77777777" w:rsidTr="00A476F9">
              <w:trPr>
                <w:trHeight w:val="290"/>
              </w:trPr>
              <w:tc>
                <w:tcPr>
                  <w:tcW w:w="960" w:type="dxa"/>
                  <w:tcBorders>
                    <w:top w:val="nil"/>
                    <w:left w:val="nil"/>
                    <w:bottom w:val="nil"/>
                    <w:right w:val="nil"/>
                  </w:tcBorders>
                  <w:shd w:val="clear" w:color="auto" w:fill="auto"/>
                  <w:noWrap/>
                  <w:vAlign w:val="bottom"/>
                  <w:hideMark/>
                </w:tcPr>
                <w:p w14:paraId="7DCCFAC9" w14:textId="77777777" w:rsidR="002359E8" w:rsidRPr="001D50C2" w:rsidRDefault="002359E8" w:rsidP="00503F6E">
                  <w:pPr>
                    <w:tabs>
                      <w:tab w:val="left" w:pos="159"/>
                      <w:tab w:val="left" w:pos="301"/>
                    </w:tabs>
                    <w:spacing w:after="0" w:line="240" w:lineRule="auto"/>
                    <w:jc w:val="right"/>
                    <w:rPr>
                      <w:rFonts w:ascii="Times New Roman" w:eastAsia="Times New Roman" w:hAnsi="Times New Roman" w:cs="Times New Roman"/>
                      <w:color w:val="000000"/>
                      <w:kern w:val="0"/>
                      <w:lang w:val="id-ID" w:eastAsia="id-ID"/>
                      <w14:ligatures w14:val="none"/>
                    </w:rPr>
                  </w:pPr>
                  <w:r w:rsidRPr="001D50C2">
                    <w:rPr>
                      <w:rFonts w:ascii="Times New Roman" w:eastAsia="Times New Roman" w:hAnsi="Times New Roman" w:cs="Times New Roman"/>
                      <w:color w:val="000000"/>
                      <w:kern w:val="0"/>
                      <w:lang w:val="id-ID" w:eastAsia="id-ID"/>
                      <w14:ligatures w14:val="none"/>
                    </w:rPr>
                    <w:t>1,21</w:t>
                  </w:r>
                </w:p>
              </w:tc>
            </w:tr>
          </w:tbl>
          <w:p w14:paraId="01B09FE3" w14:textId="77777777" w:rsidR="002359E8" w:rsidRPr="001D50C2" w:rsidRDefault="002359E8" w:rsidP="00503F6E">
            <w:pPr>
              <w:pStyle w:val="TeksIsi"/>
              <w:tabs>
                <w:tab w:val="left" w:pos="159"/>
                <w:tab w:val="left" w:pos="301"/>
              </w:tabs>
              <w:ind w:right="286"/>
              <w:jc w:val="center"/>
              <w:rPr>
                <w:sz w:val="22"/>
                <w:szCs w:val="22"/>
              </w:rPr>
            </w:pPr>
          </w:p>
        </w:tc>
        <w:tc>
          <w:tcPr>
            <w:tcW w:w="856" w:type="dxa"/>
          </w:tcPr>
          <w:p w14:paraId="6FF28368" w14:textId="77777777" w:rsidR="002359E8" w:rsidRPr="00E84673" w:rsidRDefault="002359E8" w:rsidP="00503F6E">
            <w:pPr>
              <w:pStyle w:val="TeksIsi"/>
              <w:ind w:right="286"/>
            </w:pPr>
            <w:r w:rsidRPr="00E84673">
              <w:t>37.</w:t>
            </w:r>
          </w:p>
        </w:tc>
        <w:tc>
          <w:tcPr>
            <w:tcW w:w="1716" w:type="dxa"/>
          </w:tcPr>
          <w:p w14:paraId="45A8129C" w14:textId="77777777" w:rsidR="002359E8" w:rsidRPr="00E84673" w:rsidRDefault="002359E8" w:rsidP="00503F6E">
            <w:pPr>
              <w:pStyle w:val="TeksIsi"/>
              <w:ind w:right="286"/>
            </w:pPr>
            <w:r w:rsidRPr="00E84673">
              <w:t>ELSA</w:t>
            </w:r>
          </w:p>
        </w:tc>
        <w:tc>
          <w:tcPr>
            <w:tcW w:w="1716" w:type="dxa"/>
          </w:tcPr>
          <w:p w14:paraId="5BDED5BE" w14:textId="77777777" w:rsidR="002359E8" w:rsidRPr="00E84673" w:rsidRDefault="002359E8" w:rsidP="00503F6E">
            <w:pPr>
              <w:pStyle w:val="TeksIsi"/>
              <w:ind w:right="286"/>
              <w:jc w:val="center"/>
            </w:pPr>
            <w:r w:rsidRPr="00E84673">
              <w:rPr>
                <w:color w:val="000000"/>
                <w:lang w:val="id-ID" w:eastAsia="id-ID"/>
              </w:rPr>
              <w:t>0,84</w:t>
            </w:r>
          </w:p>
        </w:tc>
      </w:tr>
      <w:tr w:rsidR="002359E8" w:rsidRPr="00E84673" w14:paraId="3CF45850" w14:textId="77777777" w:rsidTr="00C5385C">
        <w:tc>
          <w:tcPr>
            <w:tcW w:w="856" w:type="dxa"/>
          </w:tcPr>
          <w:p w14:paraId="2ED1B195" w14:textId="77777777" w:rsidR="002359E8" w:rsidRPr="00E84673" w:rsidRDefault="002359E8" w:rsidP="00503F6E">
            <w:pPr>
              <w:pStyle w:val="TeksIsi"/>
              <w:ind w:right="286"/>
            </w:pPr>
            <w:r w:rsidRPr="00E84673">
              <w:t>6.</w:t>
            </w:r>
          </w:p>
        </w:tc>
        <w:tc>
          <w:tcPr>
            <w:tcW w:w="1716" w:type="dxa"/>
          </w:tcPr>
          <w:p w14:paraId="3D9678CC" w14:textId="77777777" w:rsidR="002359E8" w:rsidRPr="00E84673" w:rsidRDefault="002359E8" w:rsidP="00503F6E">
            <w:pPr>
              <w:pStyle w:val="TeksIsi"/>
              <w:ind w:right="286"/>
            </w:pPr>
            <w:r w:rsidRPr="00E84673">
              <w:t>TPIA</w:t>
            </w:r>
          </w:p>
        </w:tc>
        <w:tc>
          <w:tcPr>
            <w:tcW w:w="1716" w:type="dxa"/>
          </w:tcPr>
          <w:p w14:paraId="50A4F184" w14:textId="77777777" w:rsidR="002359E8" w:rsidRPr="001D50C2" w:rsidRDefault="002359E8" w:rsidP="00503F6E">
            <w:pPr>
              <w:pStyle w:val="TeksIsi"/>
              <w:ind w:right="286"/>
              <w:jc w:val="center"/>
              <w:rPr>
                <w:sz w:val="22"/>
                <w:szCs w:val="22"/>
              </w:rPr>
            </w:pPr>
            <w:r w:rsidRPr="001D50C2">
              <w:rPr>
                <w:color w:val="000000"/>
                <w:sz w:val="22"/>
                <w:szCs w:val="22"/>
                <w:lang w:val="id-ID" w:eastAsia="id-ID"/>
              </w:rPr>
              <w:t>5,53</w:t>
            </w:r>
          </w:p>
        </w:tc>
        <w:tc>
          <w:tcPr>
            <w:tcW w:w="856" w:type="dxa"/>
          </w:tcPr>
          <w:p w14:paraId="62D232C3" w14:textId="77777777" w:rsidR="002359E8" w:rsidRPr="00E84673" w:rsidRDefault="002359E8" w:rsidP="00503F6E">
            <w:pPr>
              <w:pStyle w:val="TeksIsi"/>
              <w:ind w:right="286"/>
            </w:pPr>
            <w:r w:rsidRPr="00E84673">
              <w:t>38.</w:t>
            </w:r>
          </w:p>
        </w:tc>
        <w:tc>
          <w:tcPr>
            <w:tcW w:w="1716" w:type="dxa"/>
          </w:tcPr>
          <w:p w14:paraId="34F24C91" w14:textId="77777777" w:rsidR="002359E8" w:rsidRPr="00E84673" w:rsidRDefault="002359E8" w:rsidP="00503F6E">
            <w:pPr>
              <w:pStyle w:val="TeksIsi"/>
              <w:ind w:right="286"/>
            </w:pPr>
            <w:r w:rsidRPr="00E84673">
              <w:t>MYOR</w:t>
            </w:r>
          </w:p>
        </w:tc>
        <w:tc>
          <w:tcPr>
            <w:tcW w:w="1716" w:type="dxa"/>
          </w:tcPr>
          <w:p w14:paraId="4E701577" w14:textId="77777777" w:rsidR="002359E8" w:rsidRPr="00E84673" w:rsidRDefault="002359E8" w:rsidP="00503F6E">
            <w:pPr>
              <w:pStyle w:val="TeksIsi"/>
              <w:ind w:right="286"/>
              <w:jc w:val="center"/>
            </w:pPr>
            <w:r w:rsidRPr="00E84673">
              <w:rPr>
                <w:color w:val="000000"/>
                <w:lang w:val="id-ID" w:eastAsia="id-ID"/>
              </w:rPr>
              <w:t>2,67</w:t>
            </w:r>
          </w:p>
        </w:tc>
      </w:tr>
      <w:tr w:rsidR="002359E8" w:rsidRPr="00E84673" w14:paraId="6A6C9A6C" w14:textId="77777777" w:rsidTr="00C5385C">
        <w:tc>
          <w:tcPr>
            <w:tcW w:w="856" w:type="dxa"/>
          </w:tcPr>
          <w:p w14:paraId="04ECC5FD" w14:textId="77777777" w:rsidR="002359E8" w:rsidRPr="00E84673" w:rsidRDefault="002359E8" w:rsidP="00503F6E">
            <w:pPr>
              <w:pStyle w:val="TeksIsi"/>
              <w:ind w:right="286"/>
            </w:pPr>
            <w:r w:rsidRPr="00E84673">
              <w:t>7.</w:t>
            </w:r>
          </w:p>
        </w:tc>
        <w:tc>
          <w:tcPr>
            <w:tcW w:w="1716" w:type="dxa"/>
          </w:tcPr>
          <w:p w14:paraId="0A7434FC" w14:textId="77777777" w:rsidR="002359E8" w:rsidRPr="00E84673" w:rsidRDefault="002359E8" w:rsidP="00503F6E">
            <w:pPr>
              <w:pStyle w:val="TeksIsi"/>
              <w:ind w:right="286"/>
            </w:pPr>
            <w:r w:rsidRPr="00E84673">
              <w:t>MPMX</w:t>
            </w:r>
          </w:p>
        </w:tc>
        <w:tc>
          <w:tcPr>
            <w:tcW w:w="1716" w:type="dxa"/>
          </w:tcPr>
          <w:p w14:paraId="27215242" w14:textId="77777777" w:rsidR="002359E8" w:rsidRPr="001D50C2" w:rsidRDefault="002359E8" w:rsidP="00503F6E">
            <w:pPr>
              <w:pStyle w:val="TeksIsi"/>
              <w:ind w:right="286"/>
              <w:jc w:val="center"/>
              <w:rPr>
                <w:sz w:val="22"/>
                <w:szCs w:val="22"/>
              </w:rPr>
            </w:pPr>
            <w:r w:rsidRPr="001D50C2">
              <w:rPr>
                <w:color w:val="000000"/>
                <w:sz w:val="22"/>
                <w:szCs w:val="22"/>
                <w:lang w:val="id-ID" w:eastAsia="id-ID"/>
              </w:rPr>
              <w:t>0,83</w:t>
            </w:r>
          </w:p>
        </w:tc>
        <w:tc>
          <w:tcPr>
            <w:tcW w:w="856" w:type="dxa"/>
          </w:tcPr>
          <w:p w14:paraId="445D75FC" w14:textId="77777777" w:rsidR="002359E8" w:rsidRPr="00E84673" w:rsidRDefault="002359E8" w:rsidP="00503F6E">
            <w:pPr>
              <w:pStyle w:val="TeksIsi"/>
              <w:ind w:right="286"/>
            </w:pPr>
            <w:r w:rsidRPr="00E84673">
              <w:t>39.</w:t>
            </w:r>
          </w:p>
        </w:tc>
        <w:tc>
          <w:tcPr>
            <w:tcW w:w="1716" w:type="dxa"/>
          </w:tcPr>
          <w:p w14:paraId="50840D60" w14:textId="77777777" w:rsidR="002359E8" w:rsidRPr="00E84673" w:rsidRDefault="002359E8" w:rsidP="00503F6E">
            <w:pPr>
              <w:pStyle w:val="TeksIsi"/>
              <w:ind w:right="286"/>
            </w:pPr>
            <w:r w:rsidRPr="00E84673">
              <w:t>HMSP</w:t>
            </w:r>
          </w:p>
        </w:tc>
        <w:tc>
          <w:tcPr>
            <w:tcW w:w="1716" w:type="dxa"/>
          </w:tcPr>
          <w:p w14:paraId="75020AFE" w14:textId="77777777" w:rsidR="002359E8" w:rsidRPr="00E84673" w:rsidRDefault="002359E8" w:rsidP="00503F6E">
            <w:pPr>
              <w:pStyle w:val="TeksIsi"/>
              <w:ind w:right="286"/>
              <w:jc w:val="center"/>
            </w:pPr>
            <w:r w:rsidRPr="00E84673">
              <w:rPr>
                <w:color w:val="000000"/>
                <w:lang w:val="id-ID" w:eastAsia="id-ID"/>
              </w:rPr>
              <w:t>2,33</w:t>
            </w:r>
          </w:p>
        </w:tc>
      </w:tr>
      <w:tr w:rsidR="002359E8" w:rsidRPr="00E84673" w14:paraId="3E730347" w14:textId="77777777" w:rsidTr="00C5385C">
        <w:tc>
          <w:tcPr>
            <w:tcW w:w="856" w:type="dxa"/>
          </w:tcPr>
          <w:p w14:paraId="636D0DA7" w14:textId="77777777" w:rsidR="002359E8" w:rsidRPr="00E84673" w:rsidRDefault="002359E8" w:rsidP="00503F6E">
            <w:pPr>
              <w:pStyle w:val="TeksIsi"/>
              <w:ind w:right="286"/>
            </w:pPr>
            <w:r w:rsidRPr="00E84673">
              <w:t>8.</w:t>
            </w:r>
          </w:p>
        </w:tc>
        <w:tc>
          <w:tcPr>
            <w:tcW w:w="1716" w:type="dxa"/>
          </w:tcPr>
          <w:p w14:paraId="69B1B980" w14:textId="77777777" w:rsidR="002359E8" w:rsidRPr="00E84673" w:rsidRDefault="002359E8" w:rsidP="00503F6E">
            <w:pPr>
              <w:pStyle w:val="TeksIsi"/>
              <w:ind w:right="286"/>
            </w:pPr>
            <w:r w:rsidRPr="00E84673">
              <w:t>CTRA</w:t>
            </w:r>
          </w:p>
        </w:tc>
        <w:tc>
          <w:tcPr>
            <w:tcW w:w="1716" w:type="dxa"/>
          </w:tcPr>
          <w:p w14:paraId="62264AAD" w14:textId="77777777" w:rsidR="002359E8" w:rsidRPr="001D50C2" w:rsidRDefault="002359E8" w:rsidP="00503F6E">
            <w:pPr>
              <w:pStyle w:val="TeksIsi"/>
              <w:ind w:right="286"/>
              <w:jc w:val="center"/>
              <w:rPr>
                <w:sz w:val="22"/>
                <w:szCs w:val="22"/>
              </w:rPr>
            </w:pPr>
            <w:r w:rsidRPr="001D50C2">
              <w:rPr>
                <w:color w:val="000000"/>
                <w:sz w:val="22"/>
                <w:szCs w:val="22"/>
                <w:lang w:val="id-ID" w:eastAsia="id-ID"/>
              </w:rPr>
              <w:t>0,98</w:t>
            </w:r>
          </w:p>
        </w:tc>
        <w:tc>
          <w:tcPr>
            <w:tcW w:w="856" w:type="dxa"/>
          </w:tcPr>
          <w:p w14:paraId="720BAD41" w14:textId="77777777" w:rsidR="002359E8" w:rsidRPr="00E84673" w:rsidRDefault="002359E8" w:rsidP="00503F6E">
            <w:pPr>
              <w:pStyle w:val="TeksIsi"/>
              <w:ind w:right="286"/>
            </w:pPr>
            <w:r w:rsidRPr="00E84673">
              <w:t>40</w:t>
            </w:r>
          </w:p>
        </w:tc>
        <w:tc>
          <w:tcPr>
            <w:tcW w:w="1716" w:type="dxa"/>
          </w:tcPr>
          <w:p w14:paraId="450291B8" w14:textId="77777777" w:rsidR="002359E8" w:rsidRPr="00E84673" w:rsidRDefault="002359E8" w:rsidP="00503F6E">
            <w:pPr>
              <w:pStyle w:val="TeksIsi"/>
              <w:ind w:right="286"/>
            </w:pPr>
            <w:r w:rsidRPr="00E84673">
              <w:t>ARTO</w:t>
            </w:r>
          </w:p>
        </w:tc>
        <w:tc>
          <w:tcPr>
            <w:tcW w:w="1716" w:type="dxa"/>
          </w:tcPr>
          <w:p w14:paraId="0E9D2A78" w14:textId="77777777" w:rsidR="002359E8" w:rsidRPr="00E84673" w:rsidRDefault="002359E8" w:rsidP="00503F6E">
            <w:pPr>
              <w:pStyle w:val="TeksIsi"/>
              <w:ind w:right="286"/>
              <w:jc w:val="center"/>
            </w:pPr>
            <w:r w:rsidRPr="00E84673">
              <w:rPr>
                <w:color w:val="000000"/>
                <w:lang w:val="id-ID" w:eastAsia="id-ID"/>
              </w:rPr>
              <w:t>2,65</w:t>
            </w:r>
          </w:p>
        </w:tc>
      </w:tr>
      <w:tr w:rsidR="002359E8" w:rsidRPr="00E84673" w14:paraId="085F1B44" w14:textId="77777777" w:rsidTr="00C5385C">
        <w:tc>
          <w:tcPr>
            <w:tcW w:w="856" w:type="dxa"/>
          </w:tcPr>
          <w:p w14:paraId="5D5191C9" w14:textId="77777777" w:rsidR="002359E8" w:rsidRPr="00E84673" w:rsidRDefault="002359E8" w:rsidP="00503F6E">
            <w:pPr>
              <w:pStyle w:val="TeksIsi"/>
              <w:ind w:right="286"/>
            </w:pPr>
            <w:r w:rsidRPr="00E84673">
              <w:t>9.</w:t>
            </w:r>
          </w:p>
        </w:tc>
        <w:tc>
          <w:tcPr>
            <w:tcW w:w="1716" w:type="dxa"/>
          </w:tcPr>
          <w:p w14:paraId="1D52A171" w14:textId="77777777" w:rsidR="002359E8" w:rsidRPr="00E84673" w:rsidRDefault="002359E8" w:rsidP="00503F6E">
            <w:pPr>
              <w:pStyle w:val="TeksIsi"/>
              <w:ind w:right="286"/>
            </w:pPr>
            <w:r w:rsidRPr="00E84673">
              <w:t>SIDO</w:t>
            </w:r>
          </w:p>
        </w:tc>
        <w:tc>
          <w:tcPr>
            <w:tcW w:w="1716" w:type="dxa"/>
          </w:tcPr>
          <w:tbl>
            <w:tblPr>
              <w:tblW w:w="960" w:type="dxa"/>
              <w:tblLook w:val="04A0" w:firstRow="1" w:lastRow="0" w:firstColumn="1" w:lastColumn="0" w:noHBand="0" w:noVBand="1"/>
            </w:tblPr>
            <w:tblGrid>
              <w:gridCol w:w="960"/>
            </w:tblGrid>
            <w:tr w:rsidR="002359E8" w:rsidRPr="001D50C2" w14:paraId="0115CB10" w14:textId="77777777" w:rsidTr="00A476F9">
              <w:trPr>
                <w:trHeight w:val="290"/>
              </w:trPr>
              <w:tc>
                <w:tcPr>
                  <w:tcW w:w="960" w:type="dxa"/>
                  <w:tcBorders>
                    <w:top w:val="nil"/>
                    <w:left w:val="nil"/>
                    <w:bottom w:val="nil"/>
                    <w:right w:val="nil"/>
                  </w:tcBorders>
                  <w:shd w:val="clear" w:color="auto" w:fill="auto"/>
                  <w:noWrap/>
                  <w:vAlign w:val="bottom"/>
                  <w:hideMark/>
                </w:tcPr>
                <w:p w14:paraId="0608223A"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4,27</w:t>
                  </w:r>
                </w:p>
              </w:tc>
            </w:tr>
          </w:tbl>
          <w:p w14:paraId="3C1BDCEF" w14:textId="77777777" w:rsidR="002359E8" w:rsidRPr="001D50C2" w:rsidRDefault="002359E8" w:rsidP="00503F6E">
            <w:pPr>
              <w:pStyle w:val="TeksIsi"/>
              <w:ind w:right="286"/>
              <w:jc w:val="center"/>
              <w:rPr>
                <w:sz w:val="22"/>
                <w:szCs w:val="22"/>
              </w:rPr>
            </w:pPr>
          </w:p>
        </w:tc>
        <w:tc>
          <w:tcPr>
            <w:tcW w:w="856" w:type="dxa"/>
          </w:tcPr>
          <w:p w14:paraId="13F7988A" w14:textId="77777777" w:rsidR="002359E8" w:rsidRPr="00E84673" w:rsidRDefault="002359E8" w:rsidP="00503F6E">
            <w:pPr>
              <w:pStyle w:val="TeksIsi"/>
              <w:ind w:right="286"/>
            </w:pPr>
            <w:r w:rsidRPr="00E84673">
              <w:t>41.</w:t>
            </w:r>
          </w:p>
        </w:tc>
        <w:tc>
          <w:tcPr>
            <w:tcW w:w="1716" w:type="dxa"/>
          </w:tcPr>
          <w:p w14:paraId="1CA3B1AA" w14:textId="77777777" w:rsidR="002359E8" w:rsidRPr="00E84673" w:rsidRDefault="002359E8" w:rsidP="00503F6E">
            <w:pPr>
              <w:pStyle w:val="TeksIsi"/>
              <w:ind w:right="286"/>
            </w:pPr>
            <w:r w:rsidRPr="00E84673">
              <w:t>SMGR</w:t>
            </w:r>
          </w:p>
        </w:tc>
        <w:tc>
          <w:tcPr>
            <w:tcW w:w="1716" w:type="dxa"/>
          </w:tcPr>
          <w:p w14:paraId="4EE37DD4" w14:textId="77777777" w:rsidR="002359E8" w:rsidRPr="00E84673" w:rsidRDefault="002359E8" w:rsidP="00503F6E">
            <w:pPr>
              <w:pStyle w:val="TeksIsi"/>
              <w:ind w:right="286"/>
              <w:jc w:val="center"/>
            </w:pPr>
            <w:r w:rsidRPr="00E84673">
              <w:rPr>
                <w:color w:val="000000"/>
                <w:lang w:val="id-ID" w:eastAsia="id-ID"/>
              </w:rPr>
              <w:t>0,95</w:t>
            </w:r>
          </w:p>
        </w:tc>
      </w:tr>
      <w:tr w:rsidR="002359E8" w:rsidRPr="00E84673" w14:paraId="763811BD" w14:textId="77777777" w:rsidTr="00C5385C">
        <w:tc>
          <w:tcPr>
            <w:tcW w:w="856" w:type="dxa"/>
          </w:tcPr>
          <w:p w14:paraId="43A5ACBC" w14:textId="77777777" w:rsidR="002359E8" w:rsidRPr="00E84673" w:rsidRDefault="002359E8" w:rsidP="00503F6E">
            <w:pPr>
              <w:pStyle w:val="TeksIsi"/>
              <w:ind w:right="286"/>
            </w:pPr>
            <w:r w:rsidRPr="00E84673">
              <w:t>10.</w:t>
            </w:r>
          </w:p>
        </w:tc>
        <w:tc>
          <w:tcPr>
            <w:tcW w:w="1716" w:type="dxa"/>
          </w:tcPr>
          <w:p w14:paraId="45E08881" w14:textId="77777777" w:rsidR="002359E8" w:rsidRPr="00E84673" w:rsidRDefault="002359E8" w:rsidP="00503F6E">
            <w:pPr>
              <w:pStyle w:val="TeksIsi"/>
              <w:ind w:right="286"/>
            </w:pPr>
            <w:r w:rsidRPr="00E84673">
              <w:t>PWON</w:t>
            </w:r>
          </w:p>
        </w:tc>
        <w:tc>
          <w:tcPr>
            <w:tcW w:w="1716" w:type="dxa"/>
          </w:tcPr>
          <w:tbl>
            <w:tblPr>
              <w:tblW w:w="960" w:type="dxa"/>
              <w:tblLook w:val="04A0" w:firstRow="1" w:lastRow="0" w:firstColumn="1" w:lastColumn="0" w:noHBand="0" w:noVBand="1"/>
            </w:tblPr>
            <w:tblGrid>
              <w:gridCol w:w="960"/>
            </w:tblGrid>
            <w:tr w:rsidR="002359E8" w:rsidRPr="001D50C2" w14:paraId="57ACBA0F" w14:textId="77777777" w:rsidTr="00A476F9">
              <w:trPr>
                <w:trHeight w:val="290"/>
              </w:trPr>
              <w:tc>
                <w:tcPr>
                  <w:tcW w:w="960" w:type="dxa"/>
                  <w:tcBorders>
                    <w:top w:val="nil"/>
                    <w:left w:val="nil"/>
                    <w:bottom w:val="nil"/>
                    <w:right w:val="nil"/>
                  </w:tcBorders>
                  <w:shd w:val="clear" w:color="auto" w:fill="auto"/>
                  <w:noWrap/>
                  <w:vAlign w:val="bottom"/>
                  <w:hideMark/>
                </w:tcPr>
                <w:p w14:paraId="51E19F65" w14:textId="77777777" w:rsidR="002359E8" w:rsidRPr="001D50C2" w:rsidRDefault="002359E8" w:rsidP="00503F6E">
                  <w:pPr>
                    <w:spacing w:after="0" w:line="240" w:lineRule="auto"/>
                    <w:jc w:val="right"/>
                    <w:rPr>
                      <w:rFonts w:ascii="Times New Roman" w:eastAsia="Times New Roman" w:hAnsi="Times New Roman" w:cs="Times New Roman"/>
                      <w:color w:val="000000"/>
                      <w:kern w:val="0"/>
                      <w:lang w:val="id-ID" w:eastAsia="id-ID"/>
                      <w14:ligatures w14:val="none"/>
                    </w:rPr>
                  </w:pPr>
                  <w:r w:rsidRPr="001D50C2">
                    <w:rPr>
                      <w:rFonts w:ascii="Times New Roman" w:eastAsia="Times New Roman" w:hAnsi="Times New Roman" w:cs="Times New Roman"/>
                      <w:color w:val="000000"/>
                      <w:kern w:val="0"/>
                      <w:lang w:val="id-ID" w:eastAsia="id-ID"/>
                      <w14:ligatures w14:val="none"/>
                    </w:rPr>
                    <w:t>0,97</w:t>
                  </w:r>
                </w:p>
              </w:tc>
            </w:tr>
          </w:tbl>
          <w:p w14:paraId="186ABF86" w14:textId="77777777" w:rsidR="002359E8" w:rsidRPr="001D50C2" w:rsidRDefault="002359E8" w:rsidP="00503F6E">
            <w:pPr>
              <w:pStyle w:val="TeksIsi"/>
              <w:ind w:right="286"/>
              <w:jc w:val="center"/>
              <w:rPr>
                <w:sz w:val="22"/>
                <w:szCs w:val="22"/>
              </w:rPr>
            </w:pPr>
          </w:p>
        </w:tc>
        <w:tc>
          <w:tcPr>
            <w:tcW w:w="856" w:type="dxa"/>
          </w:tcPr>
          <w:p w14:paraId="524224A3" w14:textId="77777777" w:rsidR="002359E8" w:rsidRPr="00E84673" w:rsidRDefault="002359E8" w:rsidP="00503F6E">
            <w:pPr>
              <w:pStyle w:val="TeksIsi"/>
              <w:ind w:right="286"/>
            </w:pPr>
            <w:r w:rsidRPr="00E84673">
              <w:t>42</w:t>
            </w:r>
          </w:p>
        </w:tc>
        <w:tc>
          <w:tcPr>
            <w:tcW w:w="1716" w:type="dxa"/>
          </w:tcPr>
          <w:p w14:paraId="4E845A74" w14:textId="77777777" w:rsidR="002359E8" w:rsidRPr="00E84673" w:rsidRDefault="002359E8" w:rsidP="00503F6E">
            <w:pPr>
              <w:pStyle w:val="TeksIsi"/>
              <w:ind w:right="286"/>
            </w:pPr>
            <w:r w:rsidRPr="00E84673">
              <w:t>AMRT</w:t>
            </w:r>
          </w:p>
        </w:tc>
        <w:tc>
          <w:tcPr>
            <w:tcW w:w="1716" w:type="dxa"/>
          </w:tcPr>
          <w:p w14:paraId="468EFACB" w14:textId="77777777" w:rsidR="002359E8" w:rsidRPr="00E84673" w:rsidRDefault="002359E8" w:rsidP="00503F6E">
            <w:pPr>
              <w:pStyle w:val="TeksIsi"/>
              <w:ind w:right="286"/>
              <w:jc w:val="center"/>
            </w:pPr>
            <w:r w:rsidRPr="00E84673">
              <w:rPr>
                <w:color w:val="000000"/>
                <w:lang w:val="id-ID" w:eastAsia="id-ID"/>
              </w:rPr>
              <w:t>4,05</w:t>
            </w:r>
          </w:p>
        </w:tc>
      </w:tr>
      <w:tr w:rsidR="002359E8" w:rsidRPr="00E84673" w14:paraId="42ECA0E0" w14:textId="77777777" w:rsidTr="00C5385C">
        <w:tc>
          <w:tcPr>
            <w:tcW w:w="856" w:type="dxa"/>
          </w:tcPr>
          <w:p w14:paraId="600D7140" w14:textId="77777777" w:rsidR="002359E8" w:rsidRPr="00E84673" w:rsidRDefault="002359E8" w:rsidP="00503F6E">
            <w:pPr>
              <w:pStyle w:val="TeksIsi"/>
              <w:ind w:right="286"/>
            </w:pPr>
            <w:r w:rsidRPr="00E84673">
              <w:t>11.</w:t>
            </w:r>
          </w:p>
        </w:tc>
        <w:tc>
          <w:tcPr>
            <w:tcW w:w="1716" w:type="dxa"/>
          </w:tcPr>
          <w:p w14:paraId="7EBE8C2C" w14:textId="77777777" w:rsidR="002359E8" w:rsidRPr="00E84673" w:rsidRDefault="002359E8" w:rsidP="00503F6E">
            <w:pPr>
              <w:pStyle w:val="TeksIsi"/>
              <w:ind w:right="286"/>
            </w:pPr>
            <w:r w:rsidRPr="00E84673">
              <w:t>MAPI</w:t>
            </w:r>
          </w:p>
        </w:tc>
        <w:tc>
          <w:tcPr>
            <w:tcW w:w="1716" w:type="dxa"/>
          </w:tcPr>
          <w:p w14:paraId="6F1471B6" w14:textId="77777777" w:rsidR="002359E8" w:rsidRPr="001D50C2" w:rsidRDefault="002359E8" w:rsidP="00503F6E">
            <w:pPr>
              <w:pStyle w:val="TeksIsi"/>
              <w:ind w:right="286"/>
              <w:jc w:val="center"/>
              <w:rPr>
                <w:sz w:val="22"/>
                <w:szCs w:val="22"/>
              </w:rPr>
            </w:pPr>
            <w:r w:rsidRPr="001D50C2">
              <w:rPr>
                <w:color w:val="000000"/>
                <w:sz w:val="22"/>
                <w:szCs w:val="22"/>
                <w:lang w:val="id-ID" w:eastAsia="id-ID"/>
              </w:rPr>
              <w:t>1,69</w:t>
            </w:r>
          </w:p>
        </w:tc>
        <w:tc>
          <w:tcPr>
            <w:tcW w:w="856" w:type="dxa"/>
          </w:tcPr>
          <w:p w14:paraId="7E5B4B86" w14:textId="77777777" w:rsidR="002359E8" w:rsidRPr="00E84673" w:rsidRDefault="002359E8" w:rsidP="00503F6E">
            <w:pPr>
              <w:pStyle w:val="TeksIsi"/>
              <w:ind w:right="286"/>
            </w:pPr>
            <w:r w:rsidRPr="00E84673">
              <w:t>43.</w:t>
            </w:r>
          </w:p>
        </w:tc>
        <w:tc>
          <w:tcPr>
            <w:tcW w:w="1716" w:type="dxa"/>
          </w:tcPr>
          <w:p w14:paraId="0F6D4FFD" w14:textId="77777777" w:rsidR="002359E8" w:rsidRPr="00E84673" w:rsidRDefault="002359E8" w:rsidP="00503F6E">
            <w:pPr>
              <w:pStyle w:val="TeksIsi"/>
              <w:ind w:right="286"/>
            </w:pPr>
            <w:r w:rsidRPr="00E84673">
              <w:t>MDKA</w:t>
            </w:r>
          </w:p>
        </w:tc>
        <w:tc>
          <w:tcPr>
            <w:tcW w:w="1716" w:type="dxa"/>
          </w:tcPr>
          <w:p w14:paraId="6FA25D92" w14:textId="77777777" w:rsidR="002359E8" w:rsidRPr="00E84673" w:rsidRDefault="002359E8" w:rsidP="00503F6E">
            <w:pPr>
              <w:pStyle w:val="TeksIsi"/>
              <w:ind w:right="286"/>
              <w:jc w:val="center"/>
            </w:pPr>
            <w:r w:rsidRPr="00E84673">
              <w:rPr>
                <w:color w:val="000000"/>
                <w:lang w:val="id-ID" w:eastAsia="id-ID"/>
              </w:rPr>
              <w:t>1,25</w:t>
            </w:r>
          </w:p>
        </w:tc>
      </w:tr>
      <w:tr w:rsidR="002359E8" w:rsidRPr="00E84673" w14:paraId="1C89FA7B" w14:textId="77777777" w:rsidTr="00C5385C">
        <w:tc>
          <w:tcPr>
            <w:tcW w:w="856" w:type="dxa"/>
          </w:tcPr>
          <w:p w14:paraId="0AE48E84" w14:textId="77777777" w:rsidR="002359E8" w:rsidRPr="00E84673" w:rsidRDefault="002359E8" w:rsidP="00503F6E">
            <w:pPr>
              <w:pStyle w:val="TeksIsi"/>
              <w:ind w:right="286"/>
            </w:pPr>
            <w:r w:rsidRPr="00E84673">
              <w:t>12.</w:t>
            </w:r>
          </w:p>
        </w:tc>
        <w:tc>
          <w:tcPr>
            <w:tcW w:w="1716" w:type="dxa"/>
          </w:tcPr>
          <w:p w14:paraId="7D3C08F5" w14:textId="77777777" w:rsidR="002359E8" w:rsidRPr="00E84673" w:rsidRDefault="002359E8" w:rsidP="00503F6E">
            <w:pPr>
              <w:pStyle w:val="TeksIsi"/>
              <w:ind w:right="286"/>
            </w:pPr>
            <w:r w:rsidRPr="00E84673">
              <w:t>GOTO</w:t>
            </w:r>
          </w:p>
        </w:tc>
        <w:tc>
          <w:tcPr>
            <w:tcW w:w="1716" w:type="dxa"/>
          </w:tcPr>
          <w:tbl>
            <w:tblPr>
              <w:tblW w:w="960" w:type="dxa"/>
              <w:tblLook w:val="04A0" w:firstRow="1" w:lastRow="0" w:firstColumn="1" w:lastColumn="0" w:noHBand="0" w:noVBand="1"/>
            </w:tblPr>
            <w:tblGrid>
              <w:gridCol w:w="960"/>
            </w:tblGrid>
            <w:tr w:rsidR="002359E8" w:rsidRPr="001D50C2" w14:paraId="7CD9B4AB" w14:textId="77777777" w:rsidTr="00A476F9">
              <w:trPr>
                <w:trHeight w:val="290"/>
              </w:trPr>
              <w:tc>
                <w:tcPr>
                  <w:tcW w:w="960" w:type="dxa"/>
                  <w:tcBorders>
                    <w:top w:val="nil"/>
                    <w:left w:val="nil"/>
                    <w:bottom w:val="nil"/>
                    <w:right w:val="nil"/>
                  </w:tcBorders>
                  <w:shd w:val="clear" w:color="auto" w:fill="auto"/>
                  <w:noWrap/>
                  <w:vAlign w:val="bottom"/>
                  <w:hideMark/>
                </w:tcPr>
                <w:p w14:paraId="0330A940"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2,25</w:t>
                  </w:r>
                </w:p>
              </w:tc>
            </w:tr>
          </w:tbl>
          <w:p w14:paraId="46F4FBB5" w14:textId="77777777" w:rsidR="002359E8" w:rsidRPr="001D50C2" w:rsidRDefault="002359E8" w:rsidP="00503F6E">
            <w:pPr>
              <w:pStyle w:val="TeksIsi"/>
              <w:ind w:right="286"/>
              <w:jc w:val="center"/>
              <w:rPr>
                <w:sz w:val="22"/>
                <w:szCs w:val="22"/>
              </w:rPr>
            </w:pPr>
          </w:p>
        </w:tc>
        <w:tc>
          <w:tcPr>
            <w:tcW w:w="856" w:type="dxa"/>
          </w:tcPr>
          <w:p w14:paraId="3F693BC6" w14:textId="77777777" w:rsidR="002359E8" w:rsidRPr="00E84673" w:rsidRDefault="002359E8" w:rsidP="00503F6E">
            <w:pPr>
              <w:pStyle w:val="TeksIsi"/>
              <w:ind w:right="286"/>
            </w:pPr>
            <w:r w:rsidRPr="00E84673">
              <w:t>44.</w:t>
            </w:r>
          </w:p>
        </w:tc>
        <w:tc>
          <w:tcPr>
            <w:tcW w:w="1716" w:type="dxa"/>
          </w:tcPr>
          <w:p w14:paraId="4326FFC9" w14:textId="77777777" w:rsidR="002359E8" w:rsidRPr="00E84673" w:rsidRDefault="002359E8" w:rsidP="00503F6E">
            <w:pPr>
              <w:pStyle w:val="TeksIsi"/>
              <w:ind w:right="286"/>
            </w:pPr>
            <w:r w:rsidRPr="00E84673">
              <w:t>ISAT</w:t>
            </w:r>
          </w:p>
        </w:tc>
        <w:tc>
          <w:tcPr>
            <w:tcW w:w="1716" w:type="dxa"/>
          </w:tcPr>
          <w:p w14:paraId="4A2F883A" w14:textId="77777777" w:rsidR="002359E8" w:rsidRPr="00E84673" w:rsidRDefault="002359E8" w:rsidP="00503F6E">
            <w:pPr>
              <w:pStyle w:val="TeksIsi"/>
              <w:ind w:right="286"/>
              <w:jc w:val="center"/>
            </w:pPr>
            <w:r w:rsidRPr="00E84673">
              <w:rPr>
                <w:color w:val="000000"/>
                <w:lang w:val="id-ID" w:eastAsia="id-ID"/>
              </w:rPr>
              <w:t>1,37</w:t>
            </w:r>
          </w:p>
        </w:tc>
      </w:tr>
      <w:tr w:rsidR="002359E8" w:rsidRPr="00E84673" w14:paraId="3327E97E" w14:textId="77777777" w:rsidTr="00C5385C">
        <w:tc>
          <w:tcPr>
            <w:tcW w:w="856" w:type="dxa"/>
          </w:tcPr>
          <w:p w14:paraId="745AF940" w14:textId="77777777" w:rsidR="002359E8" w:rsidRPr="00E84673" w:rsidRDefault="002359E8" w:rsidP="00503F6E">
            <w:pPr>
              <w:pStyle w:val="TeksIsi"/>
              <w:ind w:right="286"/>
            </w:pPr>
            <w:r w:rsidRPr="00E84673">
              <w:t>13.</w:t>
            </w:r>
          </w:p>
        </w:tc>
        <w:tc>
          <w:tcPr>
            <w:tcW w:w="1716" w:type="dxa"/>
          </w:tcPr>
          <w:p w14:paraId="611911C5" w14:textId="77777777" w:rsidR="002359E8" w:rsidRPr="00E84673" w:rsidRDefault="002359E8" w:rsidP="00503F6E">
            <w:pPr>
              <w:pStyle w:val="TeksIsi"/>
              <w:ind w:right="286"/>
            </w:pPr>
            <w:r w:rsidRPr="00E84673">
              <w:t>RMKE</w:t>
            </w:r>
          </w:p>
        </w:tc>
        <w:tc>
          <w:tcPr>
            <w:tcW w:w="1716" w:type="dxa"/>
          </w:tcPr>
          <w:p w14:paraId="19CBA6C8" w14:textId="77777777" w:rsidR="002359E8" w:rsidRPr="001D50C2" w:rsidRDefault="002359E8" w:rsidP="00503F6E">
            <w:pPr>
              <w:pStyle w:val="TeksIsi"/>
              <w:ind w:right="286"/>
              <w:jc w:val="center"/>
              <w:rPr>
                <w:sz w:val="22"/>
                <w:szCs w:val="22"/>
              </w:rPr>
            </w:pPr>
            <w:r w:rsidRPr="001D50C2">
              <w:rPr>
                <w:color w:val="000000"/>
                <w:sz w:val="22"/>
                <w:szCs w:val="22"/>
                <w:lang w:val="id-ID" w:eastAsia="id-ID"/>
              </w:rPr>
              <w:t>1,57</w:t>
            </w:r>
          </w:p>
        </w:tc>
        <w:tc>
          <w:tcPr>
            <w:tcW w:w="856" w:type="dxa"/>
          </w:tcPr>
          <w:p w14:paraId="34CA15EE" w14:textId="77777777" w:rsidR="002359E8" w:rsidRPr="00E84673" w:rsidRDefault="002359E8" w:rsidP="00503F6E">
            <w:pPr>
              <w:pStyle w:val="TeksIsi"/>
              <w:ind w:right="286"/>
            </w:pPr>
            <w:r w:rsidRPr="00E84673">
              <w:t>45.</w:t>
            </w:r>
          </w:p>
        </w:tc>
        <w:tc>
          <w:tcPr>
            <w:tcW w:w="1716" w:type="dxa"/>
          </w:tcPr>
          <w:p w14:paraId="47B82C0B" w14:textId="77777777" w:rsidR="002359E8" w:rsidRPr="00E84673" w:rsidRDefault="002359E8" w:rsidP="00503F6E">
            <w:pPr>
              <w:pStyle w:val="TeksIsi"/>
              <w:ind w:right="286"/>
            </w:pPr>
            <w:r w:rsidRPr="00E84673">
              <w:t>ASII</w:t>
            </w:r>
          </w:p>
        </w:tc>
        <w:tc>
          <w:tcPr>
            <w:tcW w:w="1716" w:type="dxa"/>
          </w:tcPr>
          <w:p w14:paraId="7F7E8100" w14:textId="77777777" w:rsidR="002359E8" w:rsidRPr="00E84673" w:rsidRDefault="002359E8" w:rsidP="00503F6E">
            <w:pPr>
              <w:pStyle w:val="TeksIsi"/>
              <w:ind w:right="286"/>
              <w:jc w:val="center"/>
            </w:pPr>
            <w:r w:rsidRPr="00E84673">
              <w:rPr>
                <w:color w:val="000000"/>
                <w:lang w:val="id-ID" w:eastAsia="id-ID"/>
              </w:rPr>
              <w:t>0,96</w:t>
            </w:r>
          </w:p>
        </w:tc>
      </w:tr>
      <w:tr w:rsidR="002359E8" w:rsidRPr="00E84673" w14:paraId="5897E65D" w14:textId="77777777" w:rsidTr="00C5385C">
        <w:tc>
          <w:tcPr>
            <w:tcW w:w="856" w:type="dxa"/>
          </w:tcPr>
          <w:p w14:paraId="1D35506E" w14:textId="77777777" w:rsidR="002359E8" w:rsidRPr="00E84673" w:rsidRDefault="002359E8" w:rsidP="00503F6E">
            <w:pPr>
              <w:pStyle w:val="TeksIsi"/>
              <w:ind w:right="286"/>
            </w:pPr>
            <w:r w:rsidRPr="00E84673">
              <w:t>14.</w:t>
            </w:r>
          </w:p>
        </w:tc>
        <w:tc>
          <w:tcPr>
            <w:tcW w:w="1716" w:type="dxa"/>
          </w:tcPr>
          <w:p w14:paraId="215B54A5" w14:textId="77777777" w:rsidR="002359E8" w:rsidRPr="00E84673" w:rsidRDefault="002359E8" w:rsidP="00503F6E">
            <w:pPr>
              <w:pStyle w:val="TeksIsi"/>
              <w:ind w:right="286"/>
            </w:pPr>
            <w:r w:rsidRPr="00E84673">
              <w:t>SMDR</w:t>
            </w:r>
          </w:p>
        </w:tc>
        <w:tc>
          <w:tcPr>
            <w:tcW w:w="1716" w:type="dxa"/>
          </w:tcPr>
          <w:p w14:paraId="47CAF8C3" w14:textId="77777777" w:rsidR="002359E8" w:rsidRPr="001D50C2" w:rsidRDefault="002359E8" w:rsidP="00503F6E">
            <w:pPr>
              <w:pStyle w:val="TeksIsi"/>
              <w:ind w:right="286"/>
              <w:jc w:val="center"/>
              <w:rPr>
                <w:sz w:val="22"/>
                <w:szCs w:val="22"/>
              </w:rPr>
            </w:pPr>
            <w:r w:rsidRPr="001D50C2">
              <w:rPr>
                <w:color w:val="000000"/>
                <w:sz w:val="22"/>
                <w:szCs w:val="22"/>
                <w:lang w:val="id-ID" w:eastAsia="id-ID"/>
              </w:rPr>
              <w:t>0,71</w:t>
            </w:r>
          </w:p>
        </w:tc>
        <w:tc>
          <w:tcPr>
            <w:tcW w:w="856" w:type="dxa"/>
          </w:tcPr>
          <w:p w14:paraId="50B61ADE" w14:textId="77777777" w:rsidR="002359E8" w:rsidRPr="00E84673" w:rsidRDefault="002359E8" w:rsidP="00503F6E">
            <w:pPr>
              <w:pStyle w:val="TeksIsi"/>
              <w:ind w:right="286"/>
            </w:pPr>
            <w:r w:rsidRPr="00E84673">
              <w:t>46.</w:t>
            </w:r>
          </w:p>
        </w:tc>
        <w:tc>
          <w:tcPr>
            <w:tcW w:w="1716" w:type="dxa"/>
          </w:tcPr>
          <w:p w14:paraId="7531A22B" w14:textId="77777777" w:rsidR="002359E8" w:rsidRPr="00E84673" w:rsidRDefault="002359E8" w:rsidP="00503F6E">
            <w:pPr>
              <w:pStyle w:val="TeksIsi"/>
              <w:ind w:right="286"/>
            </w:pPr>
            <w:r w:rsidRPr="00E84673">
              <w:t>PTBA</w:t>
            </w:r>
          </w:p>
        </w:tc>
        <w:tc>
          <w:tcPr>
            <w:tcW w:w="1716" w:type="dxa"/>
          </w:tcPr>
          <w:p w14:paraId="0C273E91" w14:textId="77777777" w:rsidR="002359E8" w:rsidRPr="00E84673" w:rsidRDefault="002359E8" w:rsidP="00503F6E">
            <w:pPr>
              <w:pStyle w:val="TeksIsi"/>
              <w:ind w:right="286"/>
            </w:pPr>
            <w:r>
              <w:t xml:space="preserve">       </w:t>
            </w:r>
            <w:r w:rsidRPr="00E84673">
              <w:t>1,2</w:t>
            </w:r>
          </w:p>
        </w:tc>
      </w:tr>
      <w:tr w:rsidR="002359E8" w:rsidRPr="00E84673" w14:paraId="1E42BFA3" w14:textId="77777777" w:rsidTr="00C5385C">
        <w:tc>
          <w:tcPr>
            <w:tcW w:w="856" w:type="dxa"/>
          </w:tcPr>
          <w:p w14:paraId="566D65A2" w14:textId="77777777" w:rsidR="002359E8" w:rsidRPr="00E84673" w:rsidRDefault="002359E8" w:rsidP="00503F6E">
            <w:pPr>
              <w:pStyle w:val="TeksIsi"/>
              <w:ind w:right="286"/>
            </w:pPr>
            <w:r w:rsidRPr="00E84673">
              <w:t>15.</w:t>
            </w:r>
          </w:p>
        </w:tc>
        <w:tc>
          <w:tcPr>
            <w:tcW w:w="1716" w:type="dxa"/>
          </w:tcPr>
          <w:p w14:paraId="3DE0EE9D" w14:textId="77777777" w:rsidR="002359E8" w:rsidRPr="00E84673" w:rsidRDefault="002359E8" w:rsidP="00503F6E">
            <w:pPr>
              <w:pStyle w:val="TeksIsi"/>
              <w:ind w:right="286"/>
            </w:pPr>
            <w:r w:rsidRPr="00E84673">
              <w:t>BBTN</w:t>
            </w:r>
          </w:p>
        </w:tc>
        <w:tc>
          <w:tcPr>
            <w:tcW w:w="1716" w:type="dxa"/>
          </w:tcPr>
          <w:tbl>
            <w:tblPr>
              <w:tblW w:w="960" w:type="dxa"/>
              <w:tblLook w:val="04A0" w:firstRow="1" w:lastRow="0" w:firstColumn="1" w:lastColumn="0" w:noHBand="0" w:noVBand="1"/>
            </w:tblPr>
            <w:tblGrid>
              <w:gridCol w:w="960"/>
            </w:tblGrid>
            <w:tr w:rsidR="002359E8" w:rsidRPr="001D50C2" w14:paraId="146387A5" w14:textId="77777777" w:rsidTr="00A476F9">
              <w:trPr>
                <w:trHeight w:val="290"/>
              </w:trPr>
              <w:tc>
                <w:tcPr>
                  <w:tcW w:w="960" w:type="dxa"/>
                  <w:tcBorders>
                    <w:top w:val="nil"/>
                    <w:left w:val="nil"/>
                    <w:bottom w:val="nil"/>
                    <w:right w:val="nil"/>
                  </w:tcBorders>
                  <w:shd w:val="clear" w:color="auto" w:fill="auto"/>
                  <w:noWrap/>
                  <w:vAlign w:val="bottom"/>
                  <w:hideMark/>
                </w:tcPr>
                <w:p w14:paraId="792ED30D"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0,97</w:t>
                  </w:r>
                </w:p>
              </w:tc>
            </w:tr>
          </w:tbl>
          <w:p w14:paraId="49578A66" w14:textId="77777777" w:rsidR="002359E8" w:rsidRPr="001D50C2" w:rsidRDefault="002359E8" w:rsidP="00503F6E">
            <w:pPr>
              <w:pStyle w:val="TeksIsi"/>
              <w:ind w:right="286"/>
              <w:jc w:val="center"/>
              <w:rPr>
                <w:sz w:val="22"/>
                <w:szCs w:val="22"/>
              </w:rPr>
            </w:pPr>
          </w:p>
        </w:tc>
        <w:tc>
          <w:tcPr>
            <w:tcW w:w="856" w:type="dxa"/>
          </w:tcPr>
          <w:p w14:paraId="3E655381" w14:textId="77777777" w:rsidR="002359E8" w:rsidRPr="00E84673" w:rsidRDefault="002359E8" w:rsidP="00503F6E">
            <w:pPr>
              <w:pStyle w:val="TeksIsi"/>
              <w:ind w:right="286"/>
            </w:pPr>
            <w:r w:rsidRPr="00E84673">
              <w:t>47.</w:t>
            </w:r>
          </w:p>
        </w:tc>
        <w:tc>
          <w:tcPr>
            <w:tcW w:w="1716" w:type="dxa"/>
          </w:tcPr>
          <w:p w14:paraId="50415DA5" w14:textId="77777777" w:rsidR="002359E8" w:rsidRPr="00E84673" w:rsidRDefault="002359E8" w:rsidP="00503F6E">
            <w:pPr>
              <w:pStyle w:val="TeksIsi"/>
              <w:ind w:right="286"/>
            </w:pPr>
            <w:r w:rsidRPr="00E84673">
              <w:t>HEAL</w:t>
            </w:r>
          </w:p>
        </w:tc>
        <w:tc>
          <w:tcPr>
            <w:tcW w:w="1716" w:type="dxa"/>
          </w:tcPr>
          <w:tbl>
            <w:tblPr>
              <w:tblW w:w="960" w:type="dxa"/>
              <w:tblLook w:val="04A0" w:firstRow="1" w:lastRow="0" w:firstColumn="1" w:lastColumn="0" w:noHBand="0" w:noVBand="1"/>
            </w:tblPr>
            <w:tblGrid>
              <w:gridCol w:w="960"/>
            </w:tblGrid>
            <w:tr w:rsidR="002359E8" w:rsidRPr="00E84673" w14:paraId="33DA939D" w14:textId="77777777" w:rsidTr="00A476F9">
              <w:trPr>
                <w:trHeight w:val="290"/>
              </w:trPr>
              <w:tc>
                <w:tcPr>
                  <w:tcW w:w="960" w:type="dxa"/>
                  <w:tcBorders>
                    <w:top w:val="nil"/>
                    <w:left w:val="nil"/>
                    <w:bottom w:val="nil"/>
                    <w:right w:val="nil"/>
                  </w:tcBorders>
                  <w:shd w:val="clear" w:color="auto" w:fill="auto"/>
                  <w:noWrap/>
                  <w:vAlign w:val="bottom"/>
                  <w:hideMark/>
                </w:tcPr>
                <w:p w14:paraId="76B25E5A" w14:textId="77777777" w:rsidR="002359E8" w:rsidRPr="00E84673"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E84673">
                    <w:rPr>
                      <w:rFonts w:ascii="Times New Roman" w:eastAsia="Times New Roman" w:hAnsi="Times New Roman" w:cs="Times New Roman"/>
                      <w:color w:val="000000"/>
                      <w:kern w:val="0"/>
                      <w:lang w:val="id-ID" w:eastAsia="id-ID"/>
                      <w14:ligatures w14:val="none"/>
                    </w:rPr>
                    <w:t>2,9</w:t>
                  </w:r>
                </w:p>
              </w:tc>
            </w:tr>
          </w:tbl>
          <w:p w14:paraId="635DBDAF" w14:textId="77777777" w:rsidR="002359E8" w:rsidRPr="00E84673" w:rsidRDefault="002359E8" w:rsidP="00503F6E">
            <w:pPr>
              <w:pStyle w:val="TeksIsi"/>
              <w:ind w:right="286"/>
              <w:jc w:val="center"/>
            </w:pPr>
          </w:p>
        </w:tc>
      </w:tr>
      <w:tr w:rsidR="002359E8" w:rsidRPr="00E84673" w14:paraId="32F0A050" w14:textId="77777777" w:rsidTr="00C5385C">
        <w:tc>
          <w:tcPr>
            <w:tcW w:w="856" w:type="dxa"/>
          </w:tcPr>
          <w:p w14:paraId="01BE9A9F" w14:textId="77777777" w:rsidR="002359E8" w:rsidRPr="00E84673" w:rsidRDefault="002359E8" w:rsidP="00503F6E">
            <w:pPr>
              <w:pStyle w:val="TeksIsi"/>
              <w:ind w:right="286"/>
            </w:pPr>
            <w:r w:rsidRPr="00E84673">
              <w:t>16.</w:t>
            </w:r>
          </w:p>
        </w:tc>
        <w:tc>
          <w:tcPr>
            <w:tcW w:w="1716" w:type="dxa"/>
          </w:tcPr>
          <w:p w14:paraId="083E8767" w14:textId="77777777" w:rsidR="002359E8" w:rsidRPr="00E84673" w:rsidRDefault="002359E8" w:rsidP="00503F6E">
            <w:pPr>
              <w:pStyle w:val="TeksIsi"/>
              <w:ind w:right="286"/>
            </w:pPr>
            <w:r w:rsidRPr="00E84673">
              <w:t>TBIG</w:t>
            </w:r>
          </w:p>
        </w:tc>
        <w:tc>
          <w:tcPr>
            <w:tcW w:w="1716" w:type="dxa"/>
          </w:tcPr>
          <w:p w14:paraId="61DD3264" w14:textId="77777777" w:rsidR="002359E8" w:rsidRPr="001D50C2" w:rsidRDefault="002359E8" w:rsidP="00503F6E">
            <w:pPr>
              <w:pStyle w:val="TeksIsi"/>
              <w:ind w:right="286"/>
              <w:jc w:val="center"/>
              <w:rPr>
                <w:sz w:val="22"/>
                <w:szCs w:val="22"/>
              </w:rPr>
            </w:pPr>
            <w:r w:rsidRPr="001D50C2">
              <w:rPr>
                <w:sz w:val="22"/>
                <w:szCs w:val="22"/>
              </w:rPr>
              <w:t>1,85</w:t>
            </w:r>
          </w:p>
        </w:tc>
        <w:tc>
          <w:tcPr>
            <w:tcW w:w="856" w:type="dxa"/>
          </w:tcPr>
          <w:p w14:paraId="7DE30B18" w14:textId="77777777" w:rsidR="002359E8" w:rsidRPr="00E84673" w:rsidRDefault="002359E8" w:rsidP="00503F6E">
            <w:pPr>
              <w:pStyle w:val="TeksIsi"/>
              <w:ind w:right="286"/>
            </w:pPr>
            <w:r w:rsidRPr="00E84673">
              <w:t>48.</w:t>
            </w:r>
          </w:p>
        </w:tc>
        <w:tc>
          <w:tcPr>
            <w:tcW w:w="1716" w:type="dxa"/>
          </w:tcPr>
          <w:p w14:paraId="0A2D9467" w14:textId="77777777" w:rsidR="002359E8" w:rsidRPr="00E84673" w:rsidRDefault="002359E8" w:rsidP="00503F6E">
            <w:pPr>
              <w:pStyle w:val="TeksIsi"/>
              <w:ind w:right="286"/>
            </w:pPr>
            <w:r w:rsidRPr="00E84673">
              <w:t>BBKP</w:t>
            </w:r>
          </w:p>
        </w:tc>
        <w:tc>
          <w:tcPr>
            <w:tcW w:w="1716" w:type="dxa"/>
          </w:tcPr>
          <w:p w14:paraId="11A2F07D" w14:textId="77777777" w:rsidR="002359E8" w:rsidRPr="00E84673" w:rsidRDefault="002359E8" w:rsidP="00503F6E">
            <w:pPr>
              <w:pStyle w:val="TeksIsi"/>
              <w:ind w:right="286"/>
              <w:jc w:val="center"/>
            </w:pPr>
            <w:r w:rsidRPr="00E84673">
              <w:rPr>
                <w:color w:val="000000"/>
                <w:lang w:val="id-ID" w:eastAsia="id-ID"/>
              </w:rPr>
              <w:t>1,01</w:t>
            </w:r>
          </w:p>
        </w:tc>
      </w:tr>
      <w:tr w:rsidR="002359E8" w:rsidRPr="00E84673" w14:paraId="1E43DE8D" w14:textId="77777777" w:rsidTr="00C5385C">
        <w:tc>
          <w:tcPr>
            <w:tcW w:w="856" w:type="dxa"/>
          </w:tcPr>
          <w:p w14:paraId="5442D9AE" w14:textId="77777777" w:rsidR="002359E8" w:rsidRPr="00E84673" w:rsidRDefault="002359E8" w:rsidP="00503F6E">
            <w:pPr>
              <w:pStyle w:val="TeksIsi"/>
              <w:ind w:right="286"/>
            </w:pPr>
            <w:r w:rsidRPr="00E84673">
              <w:t>17.</w:t>
            </w:r>
          </w:p>
        </w:tc>
        <w:tc>
          <w:tcPr>
            <w:tcW w:w="1716" w:type="dxa"/>
          </w:tcPr>
          <w:p w14:paraId="23A5C007" w14:textId="77777777" w:rsidR="002359E8" w:rsidRPr="00E84673" w:rsidRDefault="002359E8" w:rsidP="00503F6E">
            <w:pPr>
              <w:pStyle w:val="TeksIsi"/>
              <w:ind w:right="286"/>
            </w:pPr>
            <w:r w:rsidRPr="00E84673">
              <w:t>BRPT</w:t>
            </w:r>
          </w:p>
        </w:tc>
        <w:tc>
          <w:tcPr>
            <w:tcW w:w="1716" w:type="dxa"/>
          </w:tcPr>
          <w:tbl>
            <w:tblPr>
              <w:tblW w:w="960" w:type="dxa"/>
              <w:tblLook w:val="04A0" w:firstRow="1" w:lastRow="0" w:firstColumn="1" w:lastColumn="0" w:noHBand="0" w:noVBand="1"/>
            </w:tblPr>
            <w:tblGrid>
              <w:gridCol w:w="960"/>
            </w:tblGrid>
            <w:tr w:rsidR="002359E8" w:rsidRPr="001D50C2" w14:paraId="1A835709" w14:textId="77777777" w:rsidTr="00A476F9">
              <w:trPr>
                <w:trHeight w:val="290"/>
              </w:trPr>
              <w:tc>
                <w:tcPr>
                  <w:tcW w:w="960" w:type="dxa"/>
                  <w:tcBorders>
                    <w:top w:val="nil"/>
                    <w:left w:val="nil"/>
                    <w:bottom w:val="nil"/>
                    <w:right w:val="nil"/>
                  </w:tcBorders>
                  <w:shd w:val="clear" w:color="auto" w:fill="auto"/>
                  <w:noWrap/>
                  <w:vAlign w:val="bottom"/>
                  <w:hideMark/>
                </w:tcPr>
                <w:p w14:paraId="28C4A1E3"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0,75</w:t>
                  </w:r>
                </w:p>
              </w:tc>
            </w:tr>
          </w:tbl>
          <w:p w14:paraId="3BAEB861" w14:textId="77777777" w:rsidR="002359E8" w:rsidRPr="001D50C2" w:rsidRDefault="002359E8" w:rsidP="00503F6E">
            <w:pPr>
              <w:pStyle w:val="TeksIsi"/>
              <w:ind w:right="286"/>
              <w:jc w:val="center"/>
              <w:rPr>
                <w:sz w:val="22"/>
                <w:szCs w:val="22"/>
              </w:rPr>
            </w:pPr>
          </w:p>
        </w:tc>
        <w:tc>
          <w:tcPr>
            <w:tcW w:w="856" w:type="dxa"/>
          </w:tcPr>
          <w:p w14:paraId="38E43F59" w14:textId="77777777" w:rsidR="002359E8" w:rsidRPr="00E84673" w:rsidRDefault="002359E8" w:rsidP="00503F6E">
            <w:pPr>
              <w:pStyle w:val="TeksIsi"/>
              <w:ind w:right="286"/>
            </w:pPr>
            <w:r w:rsidRPr="00E84673">
              <w:t>49.</w:t>
            </w:r>
          </w:p>
        </w:tc>
        <w:tc>
          <w:tcPr>
            <w:tcW w:w="1716" w:type="dxa"/>
          </w:tcPr>
          <w:p w14:paraId="275F1891" w14:textId="77777777" w:rsidR="002359E8" w:rsidRPr="00E84673" w:rsidRDefault="002359E8" w:rsidP="00503F6E">
            <w:pPr>
              <w:pStyle w:val="TeksIsi"/>
              <w:ind w:right="286"/>
            </w:pPr>
            <w:r w:rsidRPr="00E84673">
              <w:t>KLBF</w:t>
            </w:r>
          </w:p>
        </w:tc>
        <w:tc>
          <w:tcPr>
            <w:tcW w:w="1716" w:type="dxa"/>
          </w:tcPr>
          <w:p w14:paraId="063E4759" w14:textId="77777777" w:rsidR="002359E8" w:rsidRPr="00E84673" w:rsidRDefault="002359E8" w:rsidP="00503F6E">
            <w:pPr>
              <w:pStyle w:val="TeksIsi"/>
              <w:ind w:right="286"/>
              <w:jc w:val="center"/>
            </w:pPr>
            <w:r w:rsidRPr="00E84673">
              <w:rPr>
                <w:color w:val="000000"/>
                <w:lang w:val="id-ID" w:eastAsia="id-ID"/>
              </w:rPr>
              <w:t>2,95</w:t>
            </w:r>
          </w:p>
        </w:tc>
      </w:tr>
      <w:tr w:rsidR="002359E8" w:rsidRPr="00E84673" w14:paraId="59278171" w14:textId="77777777" w:rsidTr="00C5385C">
        <w:tc>
          <w:tcPr>
            <w:tcW w:w="856" w:type="dxa"/>
          </w:tcPr>
          <w:p w14:paraId="2CBD8A0F" w14:textId="77777777" w:rsidR="002359E8" w:rsidRPr="00E84673" w:rsidRDefault="002359E8" w:rsidP="00503F6E">
            <w:pPr>
              <w:pStyle w:val="TeksIsi"/>
              <w:ind w:right="286"/>
            </w:pPr>
            <w:r w:rsidRPr="00E84673">
              <w:t>18.</w:t>
            </w:r>
          </w:p>
        </w:tc>
        <w:tc>
          <w:tcPr>
            <w:tcW w:w="1716" w:type="dxa"/>
          </w:tcPr>
          <w:p w14:paraId="7E663C2F" w14:textId="77777777" w:rsidR="002359E8" w:rsidRPr="00E84673" w:rsidRDefault="002359E8" w:rsidP="00503F6E">
            <w:pPr>
              <w:pStyle w:val="TeksIsi"/>
              <w:ind w:right="286"/>
            </w:pPr>
            <w:r w:rsidRPr="00E84673">
              <w:t>PGAS</w:t>
            </w:r>
          </w:p>
        </w:tc>
        <w:tc>
          <w:tcPr>
            <w:tcW w:w="1716" w:type="dxa"/>
          </w:tcPr>
          <w:tbl>
            <w:tblPr>
              <w:tblW w:w="960" w:type="dxa"/>
              <w:tblLook w:val="04A0" w:firstRow="1" w:lastRow="0" w:firstColumn="1" w:lastColumn="0" w:noHBand="0" w:noVBand="1"/>
            </w:tblPr>
            <w:tblGrid>
              <w:gridCol w:w="960"/>
            </w:tblGrid>
            <w:tr w:rsidR="002359E8" w:rsidRPr="001D50C2" w14:paraId="6761B2D0" w14:textId="77777777" w:rsidTr="00A476F9">
              <w:trPr>
                <w:trHeight w:val="290"/>
              </w:trPr>
              <w:tc>
                <w:tcPr>
                  <w:tcW w:w="960" w:type="dxa"/>
                  <w:tcBorders>
                    <w:top w:val="nil"/>
                    <w:left w:val="nil"/>
                    <w:bottom w:val="nil"/>
                    <w:right w:val="nil"/>
                  </w:tcBorders>
                  <w:shd w:val="clear" w:color="auto" w:fill="auto"/>
                  <w:noWrap/>
                  <w:vAlign w:val="bottom"/>
                  <w:hideMark/>
                </w:tcPr>
                <w:p w14:paraId="331FD601"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4,55</w:t>
                  </w:r>
                </w:p>
              </w:tc>
            </w:tr>
          </w:tbl>
          <w:p w14:paraId="2A15B639" w14:textId="77777777" w:rsidR="002359E8" w:rsidRPr="001D50C2" w:rsidRDefault="002359E8" w:rsidP="00503F6E">
            <w:pPr>
              <w:pStyle w:val="TeksIsi"/>
              <w:ind w:right="286"/>
              <w:jc w:val="center"/>
              <w:rPr>
                <w:sz w:val="22"/>
                <w:szCs w:val="22"/>
              </w:rPr>
            </w:pPr>
          </w:p>
        </w:tc>
        <w:tc>
          <w:tcPr>
            <w:tcW w:w="856" w:type="dxa"/>
          </w:tcPr>
          <w:p w14:paraId="1DFC6853" w14:textId="77777777" w:rsidR="002359E8" w:rsidRPr="00E84673" w:rsidRDefault="002359E8" w:rsidP="00503F6E">
            <w:pPr>
              <w:pStyle w:val="TeksIsi"/>
              <w:ind w:right="286"/>
            </w:pPr>
            <w:r w:rsidRPr="00E84673">
              <w:t>50.</w:t>
            </w:r>
          </w:p>
        </w:tc>
        <w:tc>
          <w:tcPr>
            <w:tcW w:w="1716" w:type="dxa"/>
          </w:tcPr>
          <w:p w14:paraId="773AF3CB" w14:textId="77777777" w:rsidR="002359E8" w:rsidRPr="00E84673" w:rsidRDefault="002359E8" w:rsidP="00503F6E">
            <w:pPr>
              <w:pStyle w:val="TeksIsi"/>
              <w:ind w:right="286"/>
            </w:pPr>
            <w:r w:rsidRPr="00E84673">
              <w:t>INDY</w:t>
            </w:r>
          </w:p>
        </w:tc>
        <w:tc>
          <w:tcPr>
            <w:tcW w:w="1716" w:type="dxa"/>
          </w:tcPr>
          <w:p w14:paraId="2BA7A311" w14:textId="77777777" w:rsidR="002359E8" w:rsidRPr="00E84673" w:rsidRDefault="002359E8" w:rsidP="00503F6E">
            <w:pPr>
              <w:pStyle w:val="TeksIsi"/>
              <w:ind w:right="286"/>
              <w:jc w:val="center"/>
            </w:pPr>
            <w:r w:rsidRPr="00E84673">
              <w:rPr>
                <w:color w:val="000000"/>
                <w:lang w:val="id-ID" w:eastAsia="id-ID"/>
              </w:rPr>
              <w:t>3,11</w:t>
            </w:r>
          </w:p>
        </w:tc>
      </w:tr>
      <w:tr w:rsidR="002359E8" w:rsidRPr="00E84673" w14:paraId="231BB709" w14:textId="77777777" w:rsidTr="00FE29A4">
        <w:tc>
          <w:tcPr>
            <w:tcW w:w="856" w:type="dxa"/>
          </w:tcPr>
          <w:p w14:paraId="5B9DA3B7" w14:textId="77777777" w:rsidR="002359E8" w:rsidRPr="00E84673" w:rsidRDefault="002359E8" w:rsidP="00503F6E">
            <w:pPr>
              <w:pStyle w:val="TeksIsi"/>
              <w:ind w:right="286"/>
            </w:pPr>
            <w:r w:rsidRPr="00E84673">
              <w:lastRenderedPageBreak/>
              <w:t>19.</w:t>
            </w:r>
          </w:p>
        </w:tc>
        <w:tc>
          <w:tcPr>
            <w:tcW w:w="1716" w:type="dxa"/>
          </w:tcPr>
          <w:p w14:paraId="499E9140" w14:textId="77777777" w:rsidR="002359E8" w:rsidRPr="00E84673" w:rsidRDefault="002359E8" w:rsidP="00503F6E">
            <w:pPr>
              <w:pStyle w:val="TeksIsi"/>
              <w:ind w:right="286"/>
            </w:pPr>
            <w:r w:rsidRPr="00E84673">
              <w:t>AGRO</w:t>
            </w:r>
          </w:p>
        </w:tc>
        <w:tc>
          <w:tcPr>
            <w:tcW w:w="1716" w:type="dxa"/>
            <w:tcBorders>
              <w:bottom w:val="single" w:sz="4" w:space="0" w:color="auto"/>
            </w:tcBorders>
          </w:tcPr>
          <w:p w14:paraId="6337220F" w14:textId="77777777" w:rsidR="002359E8" w:rsidRPr="001D50C2" w:rsidRDefault="002359E8" w:rsidP="00503F6E">
            <w:pPr>
              <w:pStyle w:val="TeksIsi"/>
              <w:ind w:right="286"/>
              <w:jc w:val="center"/>
              <w:rPr>
                <w:sz w:val="22"/>
                <w:szCs w:val="22"/>
              </w:rPr>
            </w:pPr>
            <w:r w:rsidRPr="001D50C2">
              <w:rPr>
                <w:color w:val="000000"/>
                <w:sz w:val="22"/>
                <w:szCs w:val="22"/>
                <w:lang w:val="id-ID" w:eastAsia="id-ID"/>
              </w:rPr>
              <w:t>1,37</w:t>
            </w:r>
          </w:p>
        </w:tc>
        <w:tc>
          <w:tcPr>
            <w:tcW w:w="856" w:type="dxa"/>
          </w:tcPr>
          <w:p w14:paraId="5522832C" w14:textId="77777777" w:rsidR="002359E8" w:rsidRPr="00E84673" w:rsidRDefault="002359E8" w:rsidP="00503F6E">
            <w:pPr>
              <w:pStyle w:val="TeksIsi"/>
              <w:ind w:right="286"/>
            </w:pPr>
            <w:r w:rsidRPr="00E84673">
              <w:t>51.</w:t>
            </w:r>
          </w:p>
        </w:tc>
        <w:tc>
          <w:tcPr>
            <w:tcW w:w="1716" w:type="dxa"/>
          </w:tcPr>
          <w:p w14:paraId="280F1424" w14:textId="77777777" w:rsidR="002359E8" w:rsidRPr="00E84673" w:rsidRDefault="002359E8" w:rsidP="00503F6E">
            <w:pPr>
              <w:pStyle w:val="TeksIsi"/>
              <w:ind w:right="286"/>
            </w:pPr>
            <w:r w:rsidRPr="00E84673">
              <w:t>RAJA</w:t>
            </w:r>
          </w:p>
        </w:tc>
        <w:tc>
          <w:tcPr>
            <w:tcW w:w="1716" w:type="dxa"/>
          </w:tcPr>
          <w:p w14:paraId="658464CB" w14:textId="77777777" w:rsidR="002359E8" w:rsidRPr="00FE29A4" w:rsidRDefault="002359E8" w:rsidP="00503F6E">
            <w:pP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E84673">
              <w:rPr>
                <w:rFonts w:ascii="Times New Roman" w:eastAsia="Times New Roman" w:hAnsi="Times New Roman" w:cs="Times New Roman"/>
                <w:color w:val="000000"/>
                <w:kern w:val="0"/>
                <w:lang w:val="id-ID" w:eastAsia="id-ID"/>
                <w14:ligatures w14:val="none"/>
              </w:rPr>
              <w:t>0,55</w:t>
            </w:r>
          </w:p>
        </w:tc>
      </w:tr>
      <w:tr w:rsidR="002359E8" w:rsidRPr="00E84673" w14:paraId="58EB363A" w14:textId="77777777" w:rsidTr="00FE29A4">
        <w:trPr>
          <w:trHeight w:val="303"/>
        </w:trPr>
        <w:tc>
          <w:tcPr>
            <w:tcW w:w="856" w:type="dxa"/>
          </w:tcPr>
          <w:p w14:paraId="79498E56" w14:textId="77777777" w:rsidR="002359E8" w:rsidRPr="00E84673" w:rsidRDefault="002359E8" w:rsidP="00503F6E">
            <w:pPr>
              <w:pStyle w:val="TeksIsi"/>
              <w:ind w:right="286"/>
            </w:pPr>
            <w:r w:rsidRPr="00E84673">
              <w:t>20.</w:t>
            </w:r>
          </w:p>
        </w:tc>
        <w:tc>
          <w:tcPr>
            <w:tcW w:w="1716" w:type="dxa"/>
          </w:tcPr>
          <w:p w14:paraId="15E670AE" w14:textId="77777777" w:rsidR="002359E8" w:rsidRPr="00E84673" w:rsidRDefault="002359E8" w:rsidP="00503F6E">
            <w:pPr>
              <w:pStyle w:val="TeksIsi"/>
              <w:ind w:right="286"/>
            </w:pPr>
            <w:r w:rsidRPr="00E84673">
              <w:t>BFIN</w:t>
            </w:r>
          </w:p>
        </w:tc>
        <w:tc>
          <w:tcPr>
            <w:tcW w:w="1716" w:type="dxa"/>
          </w:tcPr>
          <w:p w14:paraId="447D8B5E" w14:textId="77777777" w:rsidR="002359E8" w:rsidRPr="001D50C2" w:rsidRDefault="002359E8" w:rsidP="00503F6E">
            <w:pPr>
              <w:ind w:left="-233"/>
              <w:jc w:val="center"/>
              <w:rPr>
                <w:rFonts w:ascii="Times New Roman" w:eastAsia="Times New Roman" w:hAnsi="Times New Roman" w:cs="Times New Roman"/>
                <w:kern w:val="0"/>
                <w:lang w:val="id-ID" w:eastAsia="id-ID"/>
                <w14:ligatures w14:val="none"/>
              </w:rPr>
            </w:pPr>
            <w:r w:rsidRPr="001D50C2">
              <w:rPr>
                <w:rFonts w:ascii="Times New Roman" w:eastAsia="Times New Roman" w:hAnsi="Times New Roman" w:cs="Times New Roman"/>
                <w:color w:val="000000"/>
                <w:kern w:val="0"/>
                <w:lang w:val="id-ID" w:eastAsia="id-ID"/>
                <w14:ligatures w14:val="none"/>
              </w:rPr>
              <w:t>0,69</w:t>
            </w:r>
          </w:p>
        </w:tc>
        <w:tc>
          <w:tcPr>
            <w:tcW w:w="856" w:type="dxa"/>
          </w:tcPr>
          <w:p w14:paraId="1F586BEB" w14:textId="77777777" w:rsidR="002359E8" w:rsidRPr="00E84673" w:rsidRDefault="002359E8" w:rsidP="00503F6E">
            <w:pPr>
              <w:pStyle w:val="TeksIsi"/>
              <w:ind w:right="286"/>
            </w:pPr>
            <w:r w:rsidRPr="00E84673">
              <w:t>52.</w:t>
            </w:r>
          </w:p>
        </w:tc>
        <w:tc>
          <w:tcPr>
            <w:tcW w:w="1716" w:type="dxa"/>
          </w:tcPr>
          <w:p w14:paraId="1E30D6E3" w14:textId="77777777" w:rsidR="002359E8" w:rsidRPr="00E84673" w:rsidRDefault="002359E8" w:rsidP="00503F6E">
            <w:pPr>
              <w:pStyle w:val="TeksIsi"/>
              <w:ind w:right="286"/>
            </w:pPr>
            <w:r w:rsidRPr="00E84673">
              <w:t>INDF</w:t>
            </w:r>
          </w:p>
        </w:tc>
        <w:tc>
          <w:tcPr>
            <w:tcW w:w="1716" w:type="dxa"/>
          </w:tcPr>
          <w:p w14:paraId="52B08500" w14:textId="77777777" w:rsidR="002359E8" w:rsidRPr="00FE29A4" w:rsidRDefault="002359E8" w:rsidP="00503F6E">
            <w:pP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E84673">
              <w:rPr>
                <w:rFonts w:ascii="Times New Roman" w:eastAsia="Times New Roman" w:hAnsi="Times New Roman" w:cs="Times New Roman"/>
                <w:color w:val="000000"/>
                <w:kern w:val="0"/>
                <w:lang w:val="id-ID" w:eastAsia="id-ID"/>
                <w14:ligatures w14:val="none"/>
              </w:rPr>
              <w:t>0,77</w:t>
            </w:r>
          </w:p>
        </w:tc>
      </w:tr>
      <w:tr w:rsidR="002359E8" w:rsidRPr="00E84673" w14:paraId="5C604FEB" w14:textId="77777777" w:rsidTr="00C5385C">
        <w:tc>
          <w:tcPr>
            <w:tcW w:w="856" w:type="dxa"/>
          </w:tcPr>
          <w:p w14:paraId="528C381E" w14:textId="77777777" w:rsidR="002359E8" w:rsidRPr="00E84673" w:rsidRDefault="002359E8" w:rsidP="00503F6E">
            <w:pPr>
              <w:pStyle w:val="TeksIsi"/>
              <w:ind w:right="286"/>
            </w:pPr>
            <w:r w:rsidRPr="00E84673">
              <w:t>21.</w:t>
            </w:r>
          </w:p>
        </w:tc>
        <w:tc>
          <w:tcPr>
            <w:tcW w:w="1716" w:type="dxa"/>
          </w:tcPr>
          <w:p w14:paraId="6851CA10" w14:textId="77777777" w:rsidR="002359E8" w:rsidRPr="00E84673" w:rsidRDefault="002359E8" w:rsidP="00503F6E">
            <w:pPr>
              <w:pStyle w:val="TeksIsi"/>
              <w:ind w:right="286"/>
            </w:pPr>
            <w:r w:rsidRPr="00E84673">
              <w:t>MIKA</w:t>
            </w:r>
          </w:p>
        </w:tc>
        <w:tc>
          <w:tcPr>
            <w:tcW w:w="1716" w:type="dxa"/>
          </w:tcPr>
          <w:p w14:paraId="24C1A89F" w14:textId="77777777" w:rsidR="002359E8" w:rsidRPr="001D50C2" w:rsidRDefault="002359E8" w:rsidP="00503F6E">
            <w:pPr>
              <w:pStyle w:val="TeksIsi"/>
              <w:ind w:right="286"/>
              <w:jc w:val="center"/>
              <w:rPr>
                <w:sz w:val="22"/>
                <w:szCs w:val="22"/>
              </w:rPr>
            </w:pPr>
            <w:r w:rsidRPr="001D50C2">
              <w:rPr>
                <w:color w:val="000000"/>
                <w:sz w:val="22"/>
                <w:szCs w:val="22"/>
                <w:lang w:val="id-ID" w:eastAsia="id-ID"/>
              </w:rPr>
              <w:t>5,63</w:t>
            </w:r>
          </w:p>
        </w:tc>
        <w:tc>
          <w:tcPr>
            <w:tcW w:w="856" w:type="dxa"/>
          </w:tcPr>
          <w:p w14:paraId="346EA950" w14:textId="77777777" w:rsidR="002359E8" w:rsidRPr="00E84673" w:rsidRDefault="002359E8" w:rsidP="00503F6E">
            <w:pPr>
              <w:pStyle w:val="TeksIsi"/>
              <w:ind w:right="286"/>
            </w:pPr>
            <w:r w:rsidRPr="00E84673">
              <w:t>53.</w:t>
            </w:r>
          </w:p>
        </w:tc>
        <w:tc>
          <w:tcPr>
            <w:tcW w:w="1716" w:type="dxa"/>
          </w:tcPr>
          <w:p w14:paraId="14623BD4" w14:textId="77777777" w:rsidR="002359E8" w:rsidRPr="00E84673" w:rsidRDefault="002359E8" w:rsidP="00503F6E">
            <w:pPr>
              <w:pStyle w:val="TeksIsi"/>
              <w:ind w:right="286"/>
            </w:pPr>
            <w:r w:rsidRPr="00E84673">
              <w:t>UNTR</w:t>
            </w:r>
          </w:p>
        </w:tc>
        <w:tc>
          <w:tcPr>
            <w:tcW w:w="1716" w:type="dxa"/>
          </w:tcPr>
          <w:tbl>
            <w:tblPr>
              <w:tblW w:w="960" w:type="dxa"/>
              <w:tblLook w:val="04A0" w:firstRow="1" w:lastRow="0" w:firstColumn="1" w:lastColumn="0" w:noHBand="0" w:noVBand="1"/>
            </w:tblPr>
            <w:tblGrid>
              <w:gridCol w:w="960"/>
            </w:tblGrid>
            <w:tr w:rsidR="002359E8" w:rsidRPr="00E84673" w14:paraId="2341B65B" w14:textId="77777777" w:rsidTr="00A476F9">
              <w:trPr>
                <w:trHeight w:val="290"/>
              </w:trPr>
              <w:tc>
                <w:tcPr>
                  <w:tcW w:w="960" w:type="dxa"/>
                  <w:tcBorders>
                    <w:top w:val="nil"/>
                    <w:left w:val="nil"/>
                    <w:bottom w:val="nil"/>
                    <w:right w:val="nil"/>
                  </w:tcBorders>
                  <w:shd w:val="clear" w:color="auto" w:fill="auto"/>
                  <w:noWrap/>
                  <w:vAlign w:val="bottom"/>
                  <w:hideMark/>
                </w:tcPr>
                <w:p w14:paraId="179DFEB9" w14:textId="77777777" w:rsidR="002359E8" w:rsidRPr="00E84673"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E84673">
                    <w:rPr>
                      <w:rFonts w:ascii="Times New Roman" w:eastAsia="Times New Roman" w:hAnsi="Times New Roman" w:cs="Times New Roman"/>
                      <w:color w:val="000000"/>
                      <w:kern w:val="0"/>
                      <w:lang w:val="id-ID" w:eastAsia="id-ID"/>
                      <w14:ligatures w14:val="none"/>
                    </w:rPr>
                    <w:t>0,99</w:t>
                  </w:r>
                </w:p>
              </w:tc>
            </w:tr>
          </w:tbl>
          <w:p w14:paraId="2AFD8EE9" w14:textId="77777777" w:rsidR="002359E8" w:rsidRPr="00E84673" w:rsidRDefault="002359E8" w:rsidP="00503F6E">
            <w:pPr>
              <w:pStyle w:val="TeksIsi"/>
              <w:ind w:right="286"/>
              <w:jc w:val="center"/>
            </w:pPr>
          </w:p>
        </w:tc>
      </w:tr>
      <w:tr w:rsidR="002359E8" w:rsidRPr="00E84673" w14:paraId="48AE7334" w14:textId="77777777" w:rsidTr="00C5385C">
        <w:tc>
          <w:tcPr>
            <w:tcW w:w="856" w:type="dxa"/>
          </w:tcPr>
          <w:p w14:paraId="75E6CAF3" w14:textId="77777777" w:rsidR="002359E8" w:rsidRPr="00E84673" w:rsidRDefault="002359E8" w:rsidP="00503F6E">
            <w:pPr>
              <w:pStyle w:val="TeksIsi"/>
              <w:ind w:right="286"/>
            </w:pPr>
            <w:r w:rsidRPr="00E84673">
              <w:t>22.</w:t>
            </w:r>
          </w:p>
        </w:tc>
        <w:tc>
          <w:tcPr>
            <w:tcW w:w="1716" w:type="dxa"/>
          </w:tcPr>
          <w:p w14:paraId="3204D1A7" w14:textId="77777777" w:rsidR="002359E8" w:rsidRPr="00E84673" w:rsidRDefault="002359E8" w:rsidP="00503F6E">
            <w:pPr>
              <w:pStyle w:val="TeksIsi"/>
              <w:ind w:right="286"/>
            </w:pPr>
            <w:r w:rsidRPr="00E84673">
              <w:t>SMRA</w:t>
            </w:r>
          </w:p>
        </w:tc>
        <w:tc>
          <w:tcPr>
            <w:tcW w:w="1716" w:type="dxa"/>
          </w:tcPr>
          <w:p w14:paraId="7DEBB36E" w14:textId="77777777" w:rsidR="002359E8" w:rsidRPr="001D50C2" w:rsidRDefault="002359E8" w:rsidP="00503F6E">
            <w:pPr>
              <w:pStyle w:val="TeksIsi"/>
              <w:ind w:right="286"/>
              <w:jc w:val="center"/>
              <w:rPr>
                <w:sz w:val="22"/>
                <w:szCs w:val="22"/>
              </w:rPr>
            </w:pPr>
            <w:r w:rsidRPr="001D50C2">
              <w:rPr>
                <w:color w:val="000000"/>
                <w:sz w:val="22"/>
                <w:szCs w:val="22"/>
                <w:lang w:val="id-ID" w:eastAsia="id-ID"/>
              </w:rPr>
              <w:t>0,91</w:t>
            </w:r>
          </w:p>
        </w:tc>
        <w:tc>
          <w:tcPr>
            <w:tcW w:w="856" w:type="dxa"/>
          </w:tcPr>
          <w:p w14:paraId="564F72E7" w14:textId="77777777" w:rsidR="002359E8" w:rsidRPr="00E84673" w:rsidRDefault="002359E8" w:rsidP="00503F6E">
            <w:pPr>
              <w:pStyle w:val="TeksIsi"/>
              <w:ind w:right="286"/>
            </w:pPr>
            <w:r w:rsidRPr="00E84673">
              <w:t>54.</w:t>
            </w:r>
          </w:p>
        </w:tc>
        <w:tc>
          <w:tcPr>
            <w:tcW w:w="1716" w:type="dxa"/>
          </w:tcPr>
          <w:p w14:paraId="40F7F025" w14:textId="77777777" w:rsidR="002359E8" w:rsidRPr="00E84673" w:rsidRDefault="002359E8" w:rsidP="00503F6E">
            <w:pPr>
              <w:pStyle w:val="TeksIsi"/>
              <w:ind w:right="286"/>
            </w:pPr>
            <w:r w:rsidRPr="00E84673">
              <w:t>ANTM</w:t>
            </w:r>
          </w:p>
        </w:tc>
        <w:tc>
          <w:tcPr>
            <w:tcW w:w="1716" w:type="dxa"/>
          </w:tcPr>
          <w:p w14:paraId="02C48852" w14:textId="77777777" w:rsidR="002359E8" w:rsidRPr="00E84673" w:rsidRDefault="002359E8" w:rsidP="00503F6E">
            <w:pPr>
              <w:pStyle w:val="TeksIsi"/>
              <w:ind w:right="286"/>
              <w:jc w:val="center"/>
            </w:pPr>
            <w:r w:rsidRPr="00E84673">
              <w:rPr>
                <w:color w:val="000000"/>
                <w:lang w:val="id-ID" w:eastAsia="id-ID"/>
              </w:rPr>
              <w:t>1,25</w:t>
            </w:r>
          </w:p>
        </w:tc>
      </w:tr>
      <w:tr w:rsidR="002359E8" w:rsidRPr="00E84673" w14:paraId="39D116B3" w14:textId="77777777" w:rsidTr="00C5385C">
        <w:tc>
          <w:tcPr>
            <w:tcW w:w="856" w:type="dxa"/>
          </w:tcPr>
          <w:p w14:paraId="67865B52" w14:textId="77777777" w:rsidR="002359E8" w:rsidRPr="00E84673" w:rsidRDefault="002359E8" w:rsidP="00503F6E">
            <w:pPr>
              <w:pStyle w:val="TeksIsi"/>
              <w:ind w:right="286"/>
            </w:pPr>
            <w:r w:rsidRPr="00E84673">
              <w:t>23.</w:t>
            </w:r>
          </w:p>
        </w:tc>
        <w:tc>
          <w:tcPr>
            <w:tcW w:w="1716" w:type="dxa"/>
          </w:tcPr>
          <w:p w14:paraId="286A49EF" w14:textId="77777777" w:rsidR="002359E8" w:rsidRPr="00E84673" w:rsidRDefault="002359E8" w:rsidP="00503F6E">
            <w:pPr>
              <w:pStyle w:val="TeksIsi"/>
              <w:ind w:right="286"/>
            </w:pPr>
            <w:r w:rsidRPr="00E84673">
              <w:t>AKRA</w:t>
            </w:r>
          </w:p>
        </w:tc>
        <w:tc>
          <w:tcPr>
            <w:tcW w:w="1716" w:type="dxa"/>
          </w:tcPr>
          <w:p w14:paraId="10A313F1" w14:textId="77777777" w:rsidR="002359E8" w:rsidRPr="001D50C2" w:rsidRDefault="002359E8" w:rsidP="00503F6E">
            <w:pPr>
              <w:pStyle w:val="TeksIsi"/>
              <w:ind w:right="286"/>
              <w:jc w:val="center"/>
              <w:rPr>
                <w:sz w:val="22"/>
                <w:szCs w:val="22"/>
              </w:rPr>
            </w:pPr>
            <w:r w:rsidRPr="001D50C2">
              <w:rPr>
                <w:color w:val="000000"/>
                <w:sz w:val="22"/>
                <w:szCs w:val="22"/>
                <w:lang w:val="id-ID" w:eastAsia="id-ID"/>
              </w:rPr>
              <w:t>1,53</w:t>
            </w:r>
          </w:p>
        </w:tc>
        <w:tc>
          <w:tcPr>
            <w:tcW w:w="856" w:type="dxa"/>
          </w:tcPr>
          <w:p w14:paraId="5B40CE47" w14:textId="77777777" w:rsidR="002359E8" w:rsidRPr="00E84673" w:rsidRDefault="002359E8" w:rsidP="00503F6E">
            <w:pPr>
              <w:pStyle w:val="TeksIsi"/>
              <w:ind w:right="286"/>
            </w:pPr>
            <w:r w:rsidRPr="00E84673">
              <w:t>55.</w:t>
            </w:r>
          </w:p>
        </w:tc>
        <w:tc>
          <w:tcPr>
            <w:tcW w:w="1716" w:type="dxa"/>
          </w:tcPr>
          <w:p w14:paraId="60366FCE" w14:textId="77777777" w:rsidR="002359E8" w:rsidRPr="00E84673" w:rsidRDefault="002359E8" w:rsidP="00503F6E">
            <w:pPr>
              <w:pStyle w:val="TeksIsi"/>
              <w:ind w:right="286"/>
            </w:pPr>
            <w:r w:rsidRPr="00E84673">
              <w:t>CPIN</w:t>
            </w:r>
          </w:p>
        </w:tc>
        <w:tc>
          <w:tcPr>
            <w:tcW w:w="1716" w:type="dxa"/>
          </w:tcPr>
          <w:tbl>
            <w:tblPr>
              <w:tblW w:w="960" w:type="dxa"/>
              <w:tblLook w:val="04A0" w:firstRow="1" w:lastRow="0" w:firstColumn="1" w:lastColumn="0" w:noHBand="0" w:noVBand="1"/>
            </w:tblPr>
            <w:tblGrid>
              <w:gridCol w:w="960"/>
            </w:tblGrid>
            <w:tr w:rsidR="002359E8" w:rsidRPr="00E84673" w14:paraId="038457F6" w14:textId="77777777" w:rsidTr="00A476F9">
              <w:trPr>
                <w:trHeight w:val="290"/>
              </w:trPr>
              <w:tc>
                <w:tcPr>
                  <w:tcW w:w="960" w:type="dxa"/>
                  <w:tcBorders>
                    <w:top w:val="nil"/>
                    <w:left w:val="nil"/>
                    <w:bottom w:val="nil"/>
                    <w:right w:val="nil"/>
                  </w:tcBorders>
                  <w:shd w:val="clear" w:color="auto" w:fill="auto"/>
                  <w:noWrap/>
                  <w:vAlign w:val="bottom"/>
                  <w:hideMark/>
                </w:tcPr>
                <w:p w14:paraId="236C0EE6" w14:textId="77777777" w:rsidR="002359E8" w:rsidRPr="00E84673"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E84673">
                    <w:rPr>
                      <w:rFonts w:ascii="Times New Roman" w:eastAsia="Times New Roman" w:hAnsi="Times New Roman" w:cs="Times New Roman"/>
                      <w:color w:val="000000"/>
                      <w:kern w:val="0"/>
                      <w:lang w:val="id-ID" w:eastAsia="id-ID"/>
                      <w14:ligatures w14:val="none"/>
                    </w:rPr>
                    <w:t>2,35</w:t>
                  </w:r>
                </w:p>
              </w:tc>
            </w:tr>
          </w:tbl>
          <w:p w14:paraId="072F3A02" w14:textId="77777777" w:rsidR="002359E8" w:rsidRPr="00E84673" w:rsidRDefault="002359E8" w:rsidP="00503F6E">
            <w:pPr>
              <w:pStyle w:val="TeksIsi"/>
              <w:ind w:right="286"/>
              <w:jc w:val="center"/>
            </w:pPr>
          </w:p>
        </w:tc>
      </w:tr>
      <w:tr w:rsidR="002359E8" w:rsidRPr="00E84673" w14:paraId="650C4E5A" w14:textId="77777777" w:rsidTr="00C5385C">
        <w:tc>
          <w:tcPr>
            <w:tcW w:w="856" w:type="dxa"/>
          </w:tcPr>
          <w:p w14:paraId="25609ECE" w14:textId="77777777" w:rsidR="002359E8" w:rsidRPr="00E84673" w:rsidRDefault="002359E8" w:rsidP="00503F6E">
            <w:pPr>
              <w:pStyle w:val="TeksIsi"/>
              <w:ind w:right="286"/>
            </w:pPr>
            <w:r w:rsidRPr="00E84673">
              <w:t>24.</w:t>
            </w:r>
          </w:p>
        </w:tc>
        <w:tc>
          <w:tcPr>
            <w:tcW w:w="1716" w:type="dxa"/>
          </w:tcPr>
          <w:p w14:paraId="06B90D25" w14:textId="77777777" w:rsidR="002359E8" w:rsidRPr="00E84673" w:rsidRDefault="002359E8" w:rsidP="00503F6E">
            <w:pPr>
              <w:pStyle w:val="TeksIsi"/>
              <w:ind w:right="286"/>
            </w:pPr>
            <w:r w:rsidRPr="00E84673">
              <w:t>TOWR</w:t>
            </w:r>
          </w:p>
        </w:tc>
        <w:tc>
          <w:tcPr>
            <w:tcW w:w="1716" w:type="dxa"/>
          </w:tcPr>
          <w:tbl>
            <w:tblPr>
              <w:tblW w:w="960" w:type="dxa"/>
              <w:tblLook w:val="04A0" w:firstRow="1" w:lastRow="0" w:firstColumn="1" w:lastColumn="0" w:noHBand="0" w:noVBand="1"/>
            </w:tblPr>
            <w:tblGrid>
              <w:gridCol w:w="960"/>
            </w:tblGrid>
            <w:tr w:rsidR="002359E8" w:rsidRPr="001D50C2" w14:paraId="4089914A" w14:textId="77777777" w:rsidTr="00A476F9">
              <w:trPr>
                <w:trHeight w:val="290"/>
              </w:trPr>
              <w:tc>
                <w:tcPr>
                  <w:tcW w:w="960" w:type="dxa"/>
                  <w:tcBorders>
                    <w:top w:val="nil"/>
                    <w:left w:val="nil"/>
                    <w:bottom w:val="nil"/>
                    <w:right w:val="nil"/>
                  </w:tcBorders>
                  <w:shd w:val="clear" w:color="auto" w:fill="auto"/>
                  <w:noWrap/>
                  <w:vAlign w:val="bottom"/>
                  <w:hideMark/>
                </w:tcPr>
                <w:p w14:paraId="043A02C9"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1,51</w:t>
                  </w:r>
                </w:p>
              </w:tc>
            </w:tr>
          </w:tbl>
          <w:p w14:paraId="7897AD87" w14:textId="77777777" w:rsidR="002359E8" w:rsidRPr="001D50C2" w:rsidRDefault="002359E8" w:rsidP="00503F6E">
            <w:pPr>
              <w:pStyle w:val="TeksIsi"/>
              <w:ind w:right="286"/>
              <w:jc w:val="center"/>
              <w:rPr>
                <w:sz w:val="22"/>
                <w:szCs w:val="22"/>
              </w:rPr>
            </w:pPr>
          </w:p>
        </w:tc>
        <w:tc>
          <w:tcPr>
            <w:tcW w:w="856" w:type="dxa"/>
          </w:tcPr>
          <w:p w14:paraId="6DE91897" w14:textId="77777777" w:rsidR="002359E8" w:rsidRPr="00E84673" w:rsidRDefault="002359E8" w:rsidP="00503F6E">
            <w:pPr>
              <w:pStyle w:val="TeksIsi"/>
              <w:ind w:right="286"/>
            </w:pPr>
            <w:r w:rsidRPr="00E84673">
              <w:t>56.</w:t>
            </w:r>
          </w:p>
        </w:tc>
        <w:tc>
          <w:tcPr>
            <w:tcW w:w="1716" w:type="dxa"/>
          </w:tcPr>
          <w:p w14:paraId="22613F22" w14:textId="77777777" w:rsidR="002359E8" w:rsidRPr="00E84673" w:rsidRDefault="002359E8" w:rsidP="00503F6E">
            <w:pPr>
              <w:pStyle w:val="TeksIsi"/>
              <w:ind w:right="286"/>
            </w:pPr>
            <w:r w:rsidRPr="00E84673">
              <w:t>JPFA</w:t>
            </w:r>
          </w:p>
        </w:tc>
        <w:tc>
          <w:tcPr>
            <w:tcW w:w="1716" w:type="dxa"/>
          </w:tcPr>
          <w:p w14:paraId="07BFD2F2" w14:textId="77777777" w:rsidR="002359E8" w:rsidRPr="00E84673" w:rsidRDefault="002359E8" w:rsidP="00503F6E">
            <w:pPr>
              <w:pStyle w:val="TeksIsi"/>
              <w:ind w:right="286"/>
              <w:jc w:val="center"/>
            </w:pPr>
            <w:r w:rsidRPr="00E84673">
              <w:rPr>
                <w:color w:val="000000"/>
                <w:lang w:val="id-ID" w:eastAsia="id-ID"/>
              </w:rPr>
              <w:t>0,99</w:t>
            </w:r>
          </w:p>
        </w:tc>
      </w:tr>
      <w:tr w:rsidR="002359E8" w:rsidRPr="00E84673" w14:paraId="6E2913A7" w14:textId="77777777" w:rsidTr="00C5385C">
        <w:tc>
          <w:tcPr>
            <w:tcW w:w="856" w:type="dxa"/>
          </w:tcPr>
          <w:p w14:paraId="2426B4A1" w14:textId="77777777" w:rsidR="002359E8" w:rsidRPr="00E84673" w:rsidRDefault="002359E8" w:rsidP="00503F6E">
            <w:pPr>
              <w:pStyle w:val="TeksIsi"/>
              <w:ind w:right="286"/>
            </w:pPr>
            <w:r w:rsidRPr="00E84673">
              <w:t>25.</w:t>
            </w:r>
          </w:p>
        </w:tc>
        <w:tc>
          <w:tcPr>
            <w:tcW w:w="1716" w:type="dxa"/>
          </w:tcPr>
          <w:p w14:paraId="7BEC4779" w14:textId="77777777" w:rsidR="002359E8" w:rsidRPr="00E84673" w:rsidRDefault="002359E8" w:rsidP="00503F6E">
            <w:pPr>
              <w:pStyle w:val="TeksIsi"/>
              <w:ind w:right="286"/>
            </w:pPr>
            <w:r w:rsidRPr="00E84673">
              <w:t>BRIS</w:t>
            </w:r>
          </w:p>
        </w:tc>
        <w:tc>
          <w:tcPr>
            <w:tcW w:w="1716" w:type="dxa"/>
          </w:tcPr>
          <w:tbl>
            <w:tblPr>
              <w:tblW w:w="960" w:type="dxa"/>
              <w:tblLook w:val="04A0" w:firstRow="1" w:lastRow="0" w:firstColumn="1" w:lastColumn="0" w:noHBand="0" w:noVBand="1"/>
            </w:tblPr>
            <w:tblGrid>
              <w:gridCol w:w="960"/>
            </w:tblGrid>
            <w:tr w:rsidR="002359E8" w:rsidRPr="001D50C2" w14:paraId="46D67840" w14:textId="77777777" w:rsidTr="00A476F9">
              <w:trPr>
                <w:trHeight w:val="290"/>
              </w:trPr>
              <w:tc>
                <w:tcPr>
                  <w:tcW w:w="960" w:type="dxa"/>
                  <w:tcBorders>
                    <w:top w:val="nil"/>
                    <w:left w:val="nil"/>
                    <w:bottom w:val="nil"/>
                    <w:right w:val="nil"/>
                  </w:tcBorders>
                  <w:shd w:val="clear" w:color="auto" w:fill="auto"/>
                  <w:noWrap/>
                  <w:vAlign w:val="bottom"/>
                  <w:hideMark/>
                </w:tcPr>
                <w:p w14:paraId="327ED5A2"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0,5</w:t>
                  </w:r>
                </w:p>
              </w:tc>
            </w:tr>
          </w:tbl>
          <w:p w14:paraId="2CD00545" w14:textId="77777777" w:rsidR="002359E8" w:rsidRPr="001D50C2" w:rsidRDefault="002359E8" w:rsidP="00503F6E">
            <w:pPr>
              <w:pStyle w:val="TeksIsi"/>
              <w:ind w:right="286"/>
              <w:jc w:val="center"/>
              <w:rPr>
                <w:sz w:val="22"/>
                <w:szCs w:val="22"/>
              </w:rPr>
            </w:pPr>
          </w:p>
        </w:tc>
        <w:tc>
          <w:tcPr>
            <w:tcW w:w="856" w:type="dxa"/>
          </w:tcPr>
          <w:p w14:paraId="4366EF9F" w14:textId="77777777" w:rsidR="002359E8" w:rsidRPr="00E84673" w:rsidRDefault="002359E8" w:rsidP="00503F6E">
            <w:pPr>
              <w:pStyle w:val="TeksIsi"/>
              <w:ind w:right="286"/>
            </w:pPr>
            <w:r w:rsidRPr="00E84673">
              <w:t>57.</w:t>
            </w:r>
          </w:p>
        </w:tc>
        <w:tc>
          <w:tcPr>
            <w:tcW w:w="1716" w:type="dxa"/>
          </w:tcPr>
          <w:p w14:paraId="5F039282" w14:textId="77777777" w:rsidR="002359E8" w:rsidRPr="00E84673" w:rsidRDefault="002359E8" w:rsidP="00503F6E">
            <w:pPr>
              <w:pStyle w:val="TeksIsi"/>
              <w:ind w:right="286"/>
            </w:pPr>
            <w:r w:rsidRPr="00E84673">
              <w:t>GGRM</w:t>
            </w:r>
          </w:p>
        </w:tc>
        <w:tc>
          <w:tcPr>
            <w:tcW w:w="1716" w:type="dxa"/>
          </w:tcPr>
          <w:p w14:paraId="271866B6" w14:textId="77777777" w:rsidR="002359E8" w:rsidRPr="00E84673" w:rsidRDefault="002359E8" w:rsidP="00503F6E">
            <w:pPr>
              <w:pStyle w:val="TeksIsi"/>
              <w:ind w:right="286"/>
              <w:jc w:val="center"/>
            </w:pPr>
            <w:r w:rsidRPr="00E84673">
              <w:t>0,76</w:t>
            </w:r>
          </w:p>
        </w:tc>
      </w:tr>
      <w:tr w:rsidR="002359E8" w:rsidRPr="00E84673" w14:paraId="03B8B64B" w14:textId="77777777" w:rsidTr="00C5385C">
        <w:tc>
          <w:tcPr>
            <w:tcW w:w="856" w:type="dxa"/>
          </w:tcPr>
          <w:p w14:paraId="38E3EF12" w14:textId="77777777" w:rsidR="002359E8" w:rsidRPr="00E84673" w:rsidRDefault="002359E8" w:rsidP="00503F6E">
            <w:pPr>
              <w:pStyle w:val="TeksIsi"/>
              <w:ind w:right="286"/>
            </w:pPr>
            <w:r w:rsidRPr="00E84673">
              <w:t>26.</w:t>
            </w:r>
          </w:p>
        </w:tc>
        <w:tc>
          <w:tcPr>
            <w:tcW w:w="1716" w:type="dxa"/>
          </w:tcPr>
          <w:p w14:paraId="1B5753B1" w14:textId="77777777" w:rsidR="002359E8" w:rsidRPr="00E84673" w:rsidRDefault="002359E8" w:rsidP="00503F6E">
            <w:pPr>
              <w:pStyle w:val="TeksIsi"/>
              <w:ind w:right="286"/>
            </w:pPr>
            <w:r w:rsidRPr="00E84673">
              <w:t>TLKM</w:t>
            </w:r>
          </w:p>
        </w:tc>
        <w:tc>
          <w:tcPr>
            <w:tcW w:w="1716" w:type="dxa"/>
          </w:tcPr>
          <w:tbl>
            <w:tblPr>
              <w:tblW w:w="960" w:type="dxa"/>
              <w:tblLook w:val="04A0" w:firstRow="1" w:lastRow="0" w:firstColumn="1" w:lastColumn="0" w:noHBand="0" w:noVBand="1"/>
            </w:tblPr>
            <w:tblGrid>
              <w:gridCol w:w="960"/>
            </w:tblGrid>
            <w:tr w:rsidR="002359E8" w:rsidRPr="001D50C2" w14:paraId="2A4F8618" w14:textId="77777777" w:rsidTr="00A476F9">
              <w:trPr>
                <w:trHeight w:val="290"/>
              </w:trPr>
              <w:tc>
                <w:tcPr>
                  <w:tcW w:w="960" w:type="dxa"/>
                  <w:tcBorders>
                    <w:top w:val="nil"/>
                    <w:left w:val="nil"/>
                    <w:bottom w:val="nil"/>
                    <w:right w:val="nil"/>
                  </w:tcBorders>
                  <w:shd w:val="clear" w:color="auto" w:fill="auto"/>
                  <w:noWrap/>
                  <w:vAlign w:val="bottom"/>
                  <w:hideMark/>
                </w:tcPr>
                <w:p w14:paraId="00327217"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1,83</w:t>
                  </w:r>
                </w:p>
              </w:tc>
            </w:tr>
          </w:tbl>
          <w:p w14:paraId="47D800DD" w14:textId="77777777" w:rsidR="002359E8" w:rsidRPr="001D50C2" w:rsidRDefault="002359E8" w:rsidP="00503F6E">
            <w:pPr>
              <w:pStyle w:val="TeksIsi"/>
              <w:ind w:right="286"/>
              <w:jc w:val="center"/>
              <w:rPr>
                <w:sz w:val="22"/>
                <w:szCs w:val="22"/>
              </w:rPr>
            </w:pPr>
          </w:p>
        </w:tc>
        <w:tc>
          <w:tcPr>
            <w:tcW w:w="856" w:type="dxa"/>
          </w:tcPr>
          <w:p w14:paraId="44A604B6" w14:textId="77777777" w:rsidR="002359E8" w:rsidRPr="00E84673" w:rsidRDefault="002359E8" w:rsidP="00503F6E">
            <w:pPr>
              <w:pStyle w:val="TeksIsi"/>
              <w:ind w:right="286"/>
            </w:pPr>
            <w:r w:rsidRPr="00E84673">
              <w:t>58.</w:t>
            </w:r>
          </w:p>
        </w:tc>
        <w:tc>
          <w:tcPr>
            <w:tcW w:w="1716" w:type="dxa"/>
          </w:tcPr>
          <w:p w14:paraId="300F9F92" w14:textId="77777777" w:rsidR="002359E8" w:rsidRPr="00E84673" w:rsidRDefault="002359E8" w:rsidP="00503F6E">
            <w:pPr>
              <w:pStyle w:val="TeksIsi"/>
              <w:ind w:right="286"/>
            </w:pPr>
            <w:r w:rsidRPr="00E84673">
              <w:t>ICBP</w:t>
            </w:r>
          </w:p>
        </w:tc>
        <w:tc>
          <w:tcPr>
            <w:tcW w:w="1716" w:type="dxa"/>
          </w:tcPr>
          <w:p w14:paraId="62697BA1" w14:textId="77777777" w:rsidR="002359E8" w:rsidRPr="00E84673" w:rsidRDefault="002359E8" w:rsidP="00503F6E">
            <w:pPr>
              <w:pStyle w:val="TeksIsi"/>
              <w:ind w:right="286"/>
              <w:jc w:val="center"/>
            </w:pPr>
            <w:r w:rsidRPr="00E84673">
              <w:rPr>
                <w:color w:val="000000"/>
                <w:lang w:val="id-ID" w:eastAsia="id-ID"/>
              </w:rPr>
              <w:t>1,52</w:t>
            </w:r>
          </w:p>
        </w:tc>
      </w:tr>
      <w:tr w:rsidR="002359E8" w:rsidRPr="00E84673" w14:paraId="58F810F0" w14:textId="77777777" w:rsidTr="00C5385C">
        <w:tc>
          <w:tcPr>
            <w:tcW w:w="856" w:type="dxa"/>
          </w:tcPr>
          <w:p w14:paraId="603616D0" w14:textId="77777777" w:rsidR="002359E8" w:rsidRPr="00E84673" w:rsidRDefault="002359E8" w:rsidP="00503F6E">
            <w:pPr>
              <w:pStyle w:val="TeksIsi"/>
              <w:ind w:right="286"/>
            </w:pPr>
            <w:r w:rsidRPr="00E84673">
              <w:t>27.</w:t>
            </w:r>
          </w:p>
        </w:tc>
        <w:tc>
          <w:tcPr>
            <w:tcW w:w="1716" w:type="dxa"/>
          </w:tcPr>
          <w:p w14:paraId="161612EA" w14:textId="77777777" w:rsidR="002359E8" w:rsidRPr="00E84673" w:rsidRDefault="002359E8" w:rsidP="00503F6E">
            <w:pPr>
              <w:pStyle w:val="TeksIsi"/>
              <w:ind w:right="286"/>
            </w:pPr>
            <w:r w:rsidRPr="00E84673">
              <w:t>INKP</w:t>
            </w:r>
          </w:p>
        </w:tc>
        <w:tc>
          <w:tcPr>
            <w:tcW w:w="1716" w:type="dxa"/>
          </w:tcPr>
          <w:tbl>
            <w:tblPr>
              <w:tblW w:w="960" w:type="dxa"/>
              <w:tblLook w:val="04A0" w:firstRow="1" w:lastRow="0" w:firstColumn="1" w:lastColumn="0" w:noHBand="0" w:noVBand="1"/>
            </w:tblPr>
            <w:tblGrid>
              <w:gridCol w:w="960"/>
            </w:tblGrid>
            <w:tr w:rsidR="002359E8" w:rsidRPr="001D50C2" w14:paraId="2568E31D" w14:textId="77777777" w:rsidTr="00A476F9">
              <w:trPr>
                <w:trHeight w:val="290"/>
              </w:trPr>
              <w:tc>
                <w:tcPr>
                  <w:tcW w:w="960" w:type="dxa"/>
                  <w:tcBorders>
                    <w:top w:val="nil"/>
                    <w:left w:val="nil"/>
                    <w:bottom w:val="nil"/>
                    <w:right w:val="nil"/>
                  </w:tcBorders>
                  <w:shd w:val="clear" w:color="auto" w:fill="auto"/>
                  <w:noWrap/>
                  <w:vAlign w:val="bottom"/>
                  <w:hideMark/>
                </w:tcPr>
                <w:p w14:paraId="67E05D51"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4,92</w:t>
                  </w:r>
                </w:p>
              </w:tc>
            </w:tr>
          </w:tbl>
          <w:p w14:paraId="43DD9E96" w14:textId="77777777" w:rsidR="002359E8" w:rsidRPr="001D50C2" w:rsidRDefault="002359E8" w:rsidP="00503F6E">
            <w:pPr>
              <w:pStyle w:val="TeksIsi"/>
              <w:ind w:right="286"/>
              <w:jc w:val="center"/>
              <w:rPr>
                <w:sz w:val="22"/>
                <w:szCs w:val="22"/>
              </w:rPr>
            </w:pPr>
          </w:p>
        </w:tc>
        <w:tc>
          <w:tcPr>
            <w:tcW w:w="856" w:type="dxa"/>
          </w:tcPr>
          <w:p w14:paraId="2819AC2C" w14:textId="77777777" w:rsidR="002359E8" w:rsidRPr="00E84673" w:rsidRDefault="002359E8" w:rsidP="00503F6E">
            <w:pPr>
              <w:pStyle w:val="TeksIsi"/>
              <w:ind w:right="286"/>
            </w:pPr>
            <w:r w:rsidRPr="00E84673">
              <w:t>59.</w:t>
            </w:r>
          </w:p>
        </w:tc>
        <w:tc>
          <w:tcPr>
            <w:tcW w:w="1716" w:type="dxa"/>
          </w:tcPr>
          <w:p w14:paraId="7BEED8FD" w14:textId="77777777" w:rsidR="002359E8" w:rsidRPr="00E84673" w:rsidRDefault="002359E8" w:rsidP="00503F6E">
            <w:pPr>
              <w:pStyle w:val="TeksIsi"/>
              <w:ind w:right="286"/>
            </w:pPr>
            <w:r w:rsidRPr="00E84673">
              <w:t>HRUM</w:t>
            </w:r>
          </w:p>
        </w:tc>
        <w:tc>
          <w:tcPr>
            <w:tcW w:w="1716" w:type="dxa"/>
          </w:tcPr>
          <w:p w14:paraId="15076D48" w14:textId="77777777" w:rsidR="002359E8" w:rsidRPr="00E84673" w:rsidRDefault="002359E8" w:rsidP="00503F6E">
            <w:pPr>
              <w:pStyle w:val="TeksIsi"/>
              <w:ind w:right="286"/>
              <w:jc w:val="center"/>
            </w:pPr>
            <w:r w:rsidRPr="00E84673">
              <w:rPr>
                <w:color w:val="000000"/>
                <w:lang w:val="id-ID" w:eastAsia="id-ID"/>
              </w:rPr>
              <w:t>0,95</w:t>
            </w:r>
          </w:p>
        </w:tc>
      </w:tr>
      <w:tr w:rsidR="002359E8" w:rsidRPr="00E84673" w14:paraId="40C5E7F1" w14:textId="77777777" w:rsidTr="00C5385C">
        <w:tc>
          <w:tcPr>
            <w:tcW w:w="856" w:type="dxa"/>
          </w:tcPr>
          <w:p w14:paraId="3FAEA05A" w14:textId="77777777" w:rsidR="002359E8" w:rsidRPr="00E84673" w:rsidRDefault="002359E8" w:rsidP="00503F6E">
            <w:pPr>
              <w:pStyle w:val="TeksIsi"/>
              <w:ind w:right="286"/>
            </w:pPr>
            <w:r w:rsidRPr="00E84673">
              <w:t>28.</w:t>
            </w:r>
          </w:p>
        </w:tc>
        <w:tc>
          <w:tcPr>
            <w:tcW w:w="1716" w:type="dxa"/>
          </w:tcPr>
          <w:p w14:paraId="294A7C61" w14:textId="77777777" w:rsidR="002359E8" w:rsidRPr="00E84673" w:rsidRDefault="002359E8" w:rsidP="00503F6E">
            <w:pPr>
              <w:pStyle w:val="TeksIsi"/>
              <w:ind w:right="286"/>
            </w:pPr>
            <w:r w:rsidRPr="00E84673">
              <w:t>WIFI</w:t>
            </w:r>
          </w:p>
        </w:tc>
        <w:tc>
          <w:tcPr>
            <w:tcW w:w="1716" w:type="dxa"/>
          </w:tcPr>
          <w:tbl>
            <w:tblPr>
              <w:tblW w:w="960" w:type="dxa"/>
              <w:tblLook w:val="04A0" w:firstRow="1" w:lastRow="0" w:firstColumn="1" w:lastColumn="0" w:noHBand="0" w:noVBand="1"/>
            </w:tblPr>
            <w:tblGrid>
              <w:gridCol w:w="960"/>
            </w:tblGrid>
            <w:tr w:rsidR="002359E8" w:rsidRPr="001D50C2" w14:paraId="717A06E9" w14:textId="77777777" w:rsidTr="00A476F9">
              <w:trPr>
                <w:trHeight w:val="290"/>
              </w:trPr>
              <w:tc>
                <w:tcPr>
                  <w:tcW w:w="960" w:type="dxa"/>
                  <w:tcBorders>
                    <w:top w:val="nil"/>
                    <w:left w:val="nil"/>
                    <w:bottom w:val="nil"/>
                    <w:right w:val="nil"/>
                  </w:tcBorders>
                  <w:shd w:val="clear" w:color="auto" w:fill="auto"/>
                  <w:noWrap/>
                  <w:vAlign w:val="bottom"/>
                  <w:hideMark/>
                </w:tcPr>
                <w:p w14:paraId="29926D5B"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0,76</w:t>
                  </w:r>
                </w:p>
              </w:tc>
            </w:tr>
          </w:tbl>
          <w:p w14:paraId="71680417" w14:textId="77777777" w:rsidR="002359E8" w:rsidRPr="001D50C2" w:rsidRDefault="002359E8" w:rsidP="00503F6E">
            <w:pPr>
              <w:pStyle w:val="TeksIsi"/>
              <w:ind w:right="286"/>
              <w:jc w:val="center"/>
              <w:rPr>
                <w:sz w:val="22"/>
                <w:szCs w:val="22"/>
              </w:rPr>
            </w:pPr>
          </w:p>
        </w:tc>
        <w:tc>
          <w:tcPr>
            <w:tcW w:w="856" w:type="dxa"/>
          </w:tcPr>
          <w:p w14:paraId="3E71D27A" w14:textId="77777777" w:rsidR="002359E8" w:rsidRPr="00E84673" w:rsidRDefault="002359E8" w:rsidP="00503F6E">
            <w:pPr>
              <w:pStyle w:val="TeksIsi"/>
              <w:ind w:right="286"/>
            </w:pPr>
            <w:r w:rsidRPr="00E84673">
              <w:t>60</w:t>
            </w:r>
          </w:p>
        </w:tc>
        <w:tc>
          <w:tcPr>
            <w:tcW w:w="1716" w:type="dxa"/>
          </w:tcPr>
          <w:p w14:paraId="2FA4705B" w14:textId="77777777" w:rsidR="002359E8" w:rsidRPr="00E84673" w:rsidRDefault="002359E8" w:rsidP="00503F6E">
            <w:pPr>
              <w:pStyle w:val="TeksIsi"/>
              <w:ind w:right="286"/>
            </w:pPr>
            <w:r w:rsidRPr="00E84673">
              <w:t>ENRG</w:t>
            </w:r>
          </w:p>
        </w:tc>
        <w:tc>
          <w:tcPr>
            <w:tcW w:w="1716" w:type="dxa"/>
          </w:tcPr>
          <w:p w14:paraId="52772B53" w14:textId="77777777" w:rsidR="002359E8" w:rsidRPr="00E84673" w:rsidRDefault="002359E8" w:rsidP="00503F6E">
            <w:pPr>
              <w:pStyle w:val="TeksIsi"/>
              <w:ind w:right="286"/>
              <w:jc w:val="center"/>
            </w:pPr>
            <w:r w:rsidRPr="00E84673">
              <w:rPr>
                <w:color w:val="000000"/>
                <w:lang w:val="id-ID" w:eastAsia="id-ID"/>
              </w:rPr>
              <w:t>4,71</w:t>
            </w:r>
          </w:p>
        </w:tc>
      </w:tr>
      <w:tr w:rsidR="002359E8" w:rsidRPr="00E84673" w14:paraId="496347C6" w14:textId="77777777" w:rsidTr="00C5385C">
        <w:tc>
          <w:tcPr>
            <w:tcW w:w="856" w:type="dxa"/>
          </w:tcPr>
          <w:p w14:paraId="035FEBC3" w14:textId="77777777" w:rsidR="002359E8" w:rsidRPr="00E84673" w:rsidRDefault="002359E8" w:rsidP="00503F6E">
            <w:pPr>
              <w:pStyle w:val="TeksIsi"/>
              <w:ind w:right="286"/>
            </w:pPr>
            <w:r w:rsidRPr="00E84673">
              <w:t>29.</w:t>
            </w:r>
          </w:p>
        </w:tc>
        <w:tc>
          <w:tcPr>
            <w:tcW w:w="1716" w:type="dxa"/>
          </w:tcPr>
          <w:p w14:paraId="11E437D6" w14:textId="77777777" w:rsidR="002359E8" w:rsidRPr="00E84673" w:rsidRDefault="002359E8" w:rsidP="00503F6E">
            <w:pPr>
              <w:pStyle w:val="TeksIsi"/>
              <w:ind w:right="286"/>
            </w:pPr>
            <w:r w:rsidRPr="00E84673">
              <w:t>PNLF</w:t>
            </w:r>
          </w:p>
        </w:tc>
        <w:tc>
          <w:tcPr>
            <w:tcW w:w="1716" w:type="dxa"/>
          </w:tcPr>
          <w:tbl>
            <w:tblPr>
              <w:tblW w:w="960" w:type="dxa"/>
              <w:tblLook w:val="04A0" w:firstRow="1" w:lastRow="0" w:firstColumn="1" w:lastColumn="0" w:noHBand="0" w:noVBand="1"/>
            </w:tblPr>
            <w:tblGrid>
              <w:gridCol w:w="960"/>
            </w:tblGrid>
            <w:tr w:rsidR="002359E8" w:rsidRPr="001D50C2" w14:paraId="3499F0E6" w14:textId="77777777" w:rsidTr="00A476F9">
              <w:trPr>
                <w:trHeight w:val="290"/>
              </w:trPr>
              <w:tc>
                <w:tcPr>
                  <w:tcW w:w="960" w:type="dxa"/>
                  <w:tcBorders>
                    <w:top w:val="nil"/>
                    <w:left w:val="nil"/>
                    <w:bottom w:val="nil"/>
                    <w:right w:val="nil"/>
                  </w:tcBorders>
                  <w:shd w:val="clear" w:color="auto" w:fill="auto"/>
                  <w:noWrap/>
                  <w:vAlign w:val="bottom"/>
                  <w:hideMark/>
                </w:tcPr>
                <w:p w14:paraId="7B3ED5B8" w14:textId="77777777" w:rsidR="002359E8" w:rsidRPr="001D50C2"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1D50C2">
                    <w:rPr>
                      <w:rFonts w:ascii="Times New Roman" w:eastAsia="Times New Roman" w:hAnsi="Times New Roman" w:cs="Times New Roman"/>
                      <w:color w:val="000000"/>
                      <w:kern w:val="0"/>
                      <w:lang w:val="id-ID" w:eastAsia="id-ID"/>
                      <w14:ligatures w14:val="none"/>
                    </w:rPr>
                    <w:t>0,36</w:t>
                  </w:r>
                </w:p>
              </w:tc>
            </w:tr>
          </w:tbl>
          <w:p w14:paraId="10BB878B" w14:textId="77777777" w:rsidR="002359E8" w:rsidRPr="001D50C2" w:rsidRDefault="002359E8" w:rsidP="00503F6E">
            <w:pPr>
              <w:pStyle w:val="TeksIsi"/>
              <w:ind w:right="286"/>
              <w:jc w:val="center"/>
              <w:rPr>
                <w:sz w:val="22"/>
                <w:szCs w:val="22"/>
              </w:rPr>
            </w:pPr>
          </w:p>
        </w:tc>
        <w:tc>
          <w:tcPr>
            <w:tcW w:w="856" w:type="dxa"/>
          </w:tcPr>
          <w:p w14:paraId="054B86C3" w14:textId="77777777" w:rsidR="002359E8" w:rsidRPr="00E84673" w:rsidRDefault="002359E8" w:rsidP="00503F6E">
            <w:pPr>
              <w:pStyle w:val="TeksIsi"/>
              <w:ind w:right="286"/>
            </w:pPr>
            <w:r w:rsidRPr="00E84673">
              <w:t>61.</w:t>
            </w:r>
          </w:p>
        </w:tc>
        <w:tc>
          <w:tcPr>
            <w:tcW w:w="1716" w:type="dxa"/>
          </w:tcPr>
          <w:p w14:paraId="3D7DA136" w14:textId="77777777" w:rsidR="002359E8" w:rsidRPr="00E84673" w:rsidRDefault="002359E8" w:rsidP="00503F6E">
            <w:pPr>
              <w:pStyle w:val="TeksIsi"/>
              <w:ind w:right="286"/>
            </w:pPr>
            <w:r w:rsidRPr="00E84673">
              <w:t>BRMS</w:t>
            </w:r>
          </w:p>
        </w:tc>
        <w:tc>
          <w:tcPr>
            <w:tcW w:w="1716" w:type="dxa"/>
          </w:tcPr>
          <w:tbl>
            <w:tblPr>
              <w:tblW w:w="960" w:type="dxa"/>
              <w:tblLook w:val="04A0" w:firstRow="1" w:lastRow="0" w:firstColumn="1" w:lastColumn="0" w:noHBand="0" w:noVBand="1"/>
            </w:tblPr>
            <w:tblGrid>
              <w:gridCol w:w="960"/>
            </w:tblGrid>
            <w:tr w:rsidR="002359E8" w:rsidRPr="00E84673" w14:paraId="311D916A" w14:textId="77777777" w:rsidTr="00A476F9">
              <w:trPr>
                <w:trHeight w:val="290"/>
              </w:trPr>
              <w:tc>
                <w:tcPr>
                  <w:tcW w:w="960" w:type="dxa"/>
                  <w:tcBorders>
                    <w:top w:val="nil"/>
                    <w:left w:val="nil"/>
                    <w:bottom w:val="nil"/>
                    <w:right w:val="nil"/>
                  </w:tcBorders>
                  <w:shd w:val="clear" w:color="auto" w:fill="auto"/>
                  <w:noWrap/>
                  <w:vAlign w:val="bottom"/>
                  <w:hideMark/>
                </w:tcPr>
                <w:p w14:paraId="179E5B34" w14:textId="77777777" w:rsidR="002359E8" w:rsidRPr="00E84673"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E84673">
                    <w:rPr>
                      <w:rFonts w:ascii="Times New Roman" w:eastAsia="Times New Roman" w:hAnsi="Times New Roman" w:cs="Times New Roman"/>
                      <w:color w:val="000000"/>
                      <w:kern w:val="0"/>
                      <w:lang w:val="id-ID" w:eastAsia="id-ID"/>
                      <w14:ligatures w14:val="none"/>
                    </w:rPr>
                    <w:t>1,72</w:t>
                  </w:r>
                </w:p>
              </w:tc>
            </w:tr>
          </w:tbl>
          <w:p w14:paraId="566059D6" w14:textId="77777777" w:rsidR="002359E8" w:rsidRPr="00E84673" w:rsidRDefault="002359E8" w:rsidP="00503F6E">
            <w:pPr>
              <w:pStyle w:val="TeksIsi"/>
              <w:ind w:right="286"/>
              <w:jc w:val="center"/>
            </w:pPr>
          </w:p>
        </w:tc>
      </w:tr>
      <w:tr w:rsidR="002359E8" w:rsidRPr="00E84673" w14:paraId="34228CE5" w14:textId="77777777" w:rsidTr="00C5385C">
        <w:tc>
          <w:tcPr>
            <w:tcW w:w="856" w:type="dxa"/>
          </w:tcPr>
          <w:p w14:paraId="00C55964" w14:textId="77777777" w:rsidR="002359E8" w:rsidRPr="00E84673" w:rsidRDefault="002359E8" w:rsidP="00503F6E">
            <w:pPr>
              <w:pStyle w:val="TeksIsi"/>
              <w:ind w:right="286"/>
            </w:pPr>
            <w:r w:rsidRPr="00E84673">
              <w:t>30.</w:t>
            </w:r>
          </w:p>
        </w:tc>
        <w:tc>
          <w:tcPr>
            <w:tcW w:w="1716" w:type="dxa"/>
          </w:tcPr>
          <w:p w14:paraId="2E02F85E" w14:textId="77777777" w:rsidR="002359E8" w:rsidRPr="00E84673" w:rsidRDefault="002359E8" w:rsidP="00503F6E">
            <w:pPr>
              <w:pStyle w:val="TeksIsi"/>
              <w:ind w:right="286"/>
            </w:pPr>
            <w:r w:rsidRPr="00E84673">
              <w:t>BMRI</w:t>
            </w:r>
          </w:p>
        </w:tc>
        <w:tc>
          <w:tcPr>
            <w:tcW w:w="1716" w:type="dxa"/>
          </w:tcPr>
          <w:p w14:paraId="42FEF9FA" w14:textId="77777777" w:rsidR="002359E8" w:rsidRPr="001D50C2" w:rsidRDefault="002359E8" w:rsidP="00503F6E">
            <w:pPr>
              <w:pStyle w:val="TeksIsi"/>
              <w:ind w:right="286"/>
              <w:rPr>
                <w:sz w:val="22"/>
                <w:szCs w:val="22"/>
              </w:rPr>
            </w:pPr>
            <w:r>
              <w:rPr>
                <w:color w:val="000000"/>
                <w:sz w:val="22"/>
                <w:szCs w:val="22"/>
                <w:lang w:val="id-ID" w:eastAsia="id-ID"/>
              </w:rPr>
              <w:t xml:space="preserve">       </w:t>
            </w:r>
            <w:r w:rsidRPr="001D50C2">
              <w:rPr>
                <w:color w:val="000000"/>
                <w:sz w:val="22"/>
                <w:szCs w:val="22"/>
                <w:lang w:val="id-ID" w:eastAsia="id-ID"/>
              </w:rPr>
              <w:t>1,02</w:t>
            </w:r>
          </w:p>
        </w:tc>
        <w:tc>
          <w:tcPr>
            <w:tcW w:w="856" w:type="dxa"/>
          </w:tcPr>
          <w:p w14:paraId="4AC8CA44" w14:textId="77777777" w:rsidR="002359E8" w:rsidRPr="00E84673" w:rsidRDefault="002359E8" w:rsidP="00503F6E">
            <w:pPr>
              <w:pStyle w:val="TeksIsi"/>
              <w:ind w:right="286"/>
            </w:pPr>
            <w:r w:rsidRPr="00E84673">
              <w:t>62.</w:t>
            </w:r>
          </w:p>
        </w:tc>
        <w:tc>
          <w:tcPr>
            <w:tcW w:w="1716" w:type="dxa"/>
          </w:tcPr>
          <w:p w14:paraId="14047E27" w14:textId="77777777" w:rsidR="002359E8" w:rsidRPr="00E84673" w:rsidRDefault="002359E8" w:rsidP="00503F6E">
            <w:pPr>
              <w:pStyle w:val="TeksIsi"/>
              <w:ind w:right="286"/>
            </w:pPr>
            <w:r w:rsidRPr="00E84673">
              <w:t>TINS</w:t>
            </w:r>
          </w:p>
        </w:tc>
        <w:tc>
          <w:tcPr>
            <w:tcW w:w="1716" w:type="dxa"/>
          </w:tcPr>
          <w:tbl>
            <w:tblPr>
              <w:tblW w:w="960" w:type="dxa"/>
              <w:tblLook w:val="04A0" w:firstRow="1" w:lastRow="0" w:firstColumn="1" w:lastColumn="0" w:noHBand="0" w:noVBand="1"/>
            </w:tblPr>
            <w:tblGrid>
              <w:gridCol w:w="960"/>
            </w:tblGrid>
            <w:tr w:rsidR="002359E8" w:rsidRPr="00E84673" w14:paraId="3EC89951" w14:textId="77777777" w:rsidTr="00A476F9">
              <w:trPr>
                <w:trHeight w:val="290"/>
              </w:trPr>
              <w:tc>
                <w:tcPr>
                  <w:tcW w:w="960" w:type="dxa"/>
                  <w:tcBorders>
                    <w:top w:val="nil"/>
                    <w:left w:val="nil"/>
                    <w:bottom w:val="nil"/>
                    <w:right w:val="nil"/>
                  </w:tcBorders>
                  <w:shd w:val="clear" w:color="auto" w:fill="auto"/>
                  <w:noWrap/>
                  <w:vAlign w:val="bottom"/>
                  <w:hideMark/>
                </w:tcPr>
                <w:p w14:paraId="0B6863C8" w14:textId="77777777" w:rsidR="002359E8" w:rsidRPr="00E84673" w:rsidRDefault="002359E8" w:rsidP="00503F6E">
                  <w:pPr>
                    <w:spacing w:after="0" w:line="240" w:lineRule="auto"/>
                    <w:jc w:val="center"/>
                    <w:rPr>
                      <w:rFonts w:ascii="Times New Roman" w:eastAsia="Times New Roman" w:hAnsi="Times New Roman" w:cs="Times New Roman"/>
                      <w:color w:val="000000"/>
                      <w:kern w:val="0"/>
                      <w:lang w:val="id-ID" w:eastAsia="id-ID"/>
                      <w14:ligatures w14:val="none"/>
                    </w:rPr>
                  </w:pPr>
                  <w:r>
                    <w:rPr>
                      <w:rFonts w:ascii="Times New Roman" w:eastAsia="Times New Roman" w:hAnsi="Times New Roman" w:cs="Times New Roman"/>
                      <w:color w:val="000000"/>
                      <w:kern w:val="0"/>
                      <w:lang w:val="id-ID" w:eastAsia="id-ID"/>
                      <w14:ligatures w14:val="none"/>
                    </w:rPr>
                    <w:t xml:space="preserve">    </w:t>
                  </w:r>
                  <w:r w:rsidRPr="00E84673">
                    <w:rPr>
                      <w:rFonts w:ascii="Times New Roman" w:eastAsia="Times New Roman" w:hAnsi="Times New Roman" w:cs="Times New Roman"/>
                      <w:color w:val="000000"/>
                      <w:kern w:val="0"/>
                      <w:lang w:val="id-ID" w:eastAsia="id-ID"/>
                      <w14:ligatures w14:val="none"/>
                    </w:rPr>
                    <w:t>0,9</w:t>
                  </w:r>
                </w:p>
              </w:tc>
            </w:tr>
          </w:tbl>
          <w:p w14:paraId="30AE91F7" w14:textId="77777777" w:rsidR="002359E8" w:rsidRPr="00E84673" w:rsidRDefault="002359E8" w:rsidP="00503F6E">
            <w:pPr>
              <w:pStyle w:val="TeksIsi"/>
              <w:ind w:right="286"/>
              <w:jc w:val="center"/>
            </w:pPr>
          </w:p>
        </w:tc>
      </w:tr>
      <w:tr w:rsidR="002359E8" w:rsidRPr="00E84673" w14:paraId="0B6E8A01" w14:textId="77777777" w:rsidTr="00C5385C">
        <w:tc>
          <w:tcPr>
            <w:tcW w:w="856" w:type="dxa"/>
          </w:tcPr>
          <w:p w14:paraId="2C83F0B4" w14:textId="77777777" w:rsidR="002359E8" w:rsidRPr="00E84673" w:rsidRDefault="002359E8" w:rsidP="00503F6E">
            <w:pPr>
              <w:pStyle w:val="TeksIsi"/>
              <w:ind w:right="286"/>
            </w:pPr>
            <w:r w:rsidRPr="00E84673">
              <w:t>31.</w:t>
            </w:r>
          </w:p>
        </w:tc>
        <w:tc>
          <w:tcPr>
            <w:tcW w:w="1716" w:type="dxa"/>
          </w:tcPr>
          <w:p w14:paraId="5CB5F61E" w14:textId="77777777" w:rsidR="002359E8" w:rsidRPr="00E84673" w:rsidRDefault="002359E8" w:rsidP="00503F6E">
            <w:pPr>
              <w:pStyle w:val="TeksIsi"/>
              <w:ind w:right="286"/>
            </w:pPr>
            <w:r w:rsidRPr="00E84673">
              <w:t>EXCL</w:t>
            </w:r>
          </w:p>
        </w:tc>
        <w:tc>
          <w:tcPr>
            <w:tcW w:w="1716" w:type="dxa"/>
          </w:tcPr>
          <w:p w14:paraId="4BAFB6BD" w14:textId="77777777" w:rsidR="002359E8" w:rsidRPr="00E84673" w:rsidRDefault="002359E8" w:rsidP="00503F6E">
            <w:pPr>
              <w:ind w:left="-237"/>
              <w:jc w:val="center"/>
              <w:rPr>
                <w:rFonts w:ascii="Times New Roman" w:hAnsi="Times New Roman" w:cs="Times New Roman"/>
                <w:sz w:val="24"/>
                <w:szCs w:val="24"/>
              </w:rPr>
            </w:pPr>
            <w:r w:rsidRPr="00E84673">
              <w:rPr>
                <w:rFonts w:ascii="Times New Roman" w:hAnsi="Times New Roman" w:cs="Times New Roman"/>
                <w:sz w:val="24"/>
                <w:szCs w:val="24"/>
              </w:rPr>
              <w:t>1</w:t>
            </w:r>
          </w:p>
        </w:tc>
        <w:tc>
          <w:tcPr>
            <w:tcW w:w="856" w:type="dxa"/>
          </w:tcPr>
          <w:p w14:paraId="2F024255" w14:textId="77777777" w:rsidR="002359E8" w:rsidRPr="00E84673" w:rsidRDefault="002359E8" w:rsidP="00503F6E">
            <w:pPr>
              <w:pStyle w:val="TeksIsi"/>
              <w:ind w:right="286"/>
            </w:pPr>
            <w:r w:rsidRPr="00E84673">
              <w:t>63.</w:t>
            </w:r>
          </w:p>
        </w:tc>
        <w:tc>
          <w:tcPr>
            <w:tcW w:w="1716" w:type="dxa"/>
          </w:tcPr>
          <w:p w14:paraId="04B79046" w14:textId="77777777" w:rsidR="002359E8" w:rsidRPr="00E84673" w:rsidRDefault="002359E8" w:rsidP="00503F6E">
            <w:pPr>
              <w:pStyle w:val="TeksIsi"/>
              <w:ind w:right="286"/>
            </w:pPr>
            <w:r w:rsidRPr="00E84673">
              <w:t>ADMR</w:t>
            </w:r>
          </w:p>
        </w:tc>
        <w:tc>
          <w:tcPr>
            <w:tcW w:w="1716" w:type="dxa"/>
          </w:tcPr>
          <w:p w14:paraId="1126754B" w14:textId="77777777" w:rsidR="002359E8" w:rsidRPr="00E84673" w:rsidRDefault="002359E8" w:rsidP="00503F6E">
            <w:pPr>
              <w:pStyle w:val="TeksIsi"/>
              <w:ind w:right="286"/>
              <w:jc w:val="center"/>
            </w:pPr>
            <w:r w:rsidRPr="00E84673">
              <w:t>2,45</w:t>
            </w:r>
          </w:p>
        </w:tc>
      </w:tr>
      <w:tr w:rsidR="002359E8" w:rsidRPr="00E84673" w14:paraId="4AB4DDB5" w14:textId="77777777" w:rsidTr="00C5385C">
        <w:tc>
          <w:tcPr>
            <w:tcW w:w="856" w:type="dxa"/>
          </w:tcPr>
          <w:p w14:paraId="2AB0EDFB" w14:textId="77777777" w:rsidR="002359E8" w:rsidRPr="00E84673" w:rsidRDefault="002359E8" w:rsidP="00503F6E">
            <w:pPr>
              <w:pStyle w:val="TeksIsi"/>
              <w:ind w:right="286"/>
            </w:pPr>
            <w:r w:rsidRPr="00E84673">
              <w:t>32.</w:t>
            </w:r>
          </w:p>
        </w:tc>
        <w:tc>
          <w:tcPr>
            <w:tcW w:w="1716" w:type="dxa"/>
          </w:tcPr>
          <w:p w14:paraId="60A670B3" w14:textId="77777777" w:rsidR="002359E8" w:rsidRPr="00E84673" w:rsidRDefault="002359E8" w:rsidP="00503F6E">
            <w:pPr>
              <w:pStyle w:val="TeksIsi"/>
              <w:ind w:right="286"/>
            </w:pPr>
            <w:r w:rsidRPr="00E84673">
              <w:t>OMED</w:t>
            </w:r>
          </w:p>
        </w:tc>
        <w:tc>
          <w:tcPr>
            <w:tcW w:w="1716" w:type="dxa"/>
          </w:tcPr>
          <w:p w14:paraId="6C3E7DE8" w14:textId="77777777" w:rsidR="002359E8" w:rsidRPr="00E84673" w:rsidRDefault="002359E8" w:rsidP="00503F6E">
            <w:pPr>
              <w:ind w:left="-237"/>
              <w:jc w:val="center"/>
              <w:rPr>
                <w:rFonts w:ascii="Times New Roman" w:hAnsi="Times New Roman" w:cs="Times New Roman"/>
                <w:sz w:val="24"/>
                <w:szCs w:val="24"/>
              </w:rPr>
            </w:pPr>
            <w:r w:rsidRPr="00E84673">
              <w:rPr>
                <w:rFonts w:ascii="Times New Roman" w:hAnsi="Times New Roman" w:cs="Times New Roman"/>
                <w:sz w:val="24"/>
                <w:szCs w:val="24"/>
              </w:rPr>
              <w:t>2,31</w:t>
            </w:r>
          </w:p>
        </w:tc>
        <w:tc>
          <w:tcPr>
            <w:tcW w:w="856" w:type="dxa"/>
          </w:tcPr>
          <w:p w14:paraId="3471294A" w14:textId="77777777" w:rsidR="002359E8" w:rsidRPr="00E84673" w:rsidRDefault="002359E8" w:rsidP="00503F6E">
            <w:pPr>
              <w:pStyle w:val="TeksIsi"/>
              <w:ind w:right="286"/>
            </w:pPr>
          </w:p>
        </w:tc>
        <w:tc>
          <w:tcPr>
            <w:tcW w:w="1716" w:type="dxa"/>
          </w:tcPr>
          <w:p w14:paraId="7449C708" w14:textId="77777777" w:rsidR="002359E8" w:rsidRPr="00E84673" w:rsidRDefault="002359E8" w:rsidP="00503F6E">
            <w:pPr>
              <w:pStyle w:val="TeksIsi"/>
              <w:ind w:right="286"/>
            </w:pPr>
          </w:p>
        </w:tc>
        <w:tc>
          <w:tcPr>
            <w:tcW w:w="1716" w:type="dxa"/>
          </w:tcPr>
          <w:p w14:paraId="4D65853A" w14:textId="77777777" w:rsidR="002359E8" w:rsidRPr="00E84673" w:rsidRDefault="002359E8" w:rsidP="00503F6E">
            <w:pPr>
              <w:pStyle w:val="TeksIsi"/>
              <w:ind w:right="286"/>
            </w:pPr>
          </w:p>
        </w:tc>
      </w:tr>
    </w:tbl>
    <w:p w14:paraId="17AA4837" w14:textId="77777777" w:rsidR="002359E8" w:rsidRPr="00E84673" w:rsidRDefault="002359E8" w:rsidP="002359E8">
      <w:pPr>
        <w:pStyle w:val="TeksIsi"/>
        <w:spacing w:line="480" w:lineRule="auto"/>
        <w:ind w:right="286"/>
        <w:jc w:val="both"/>
      </w:pPr>
      <w:r w:rsidRPr="00E84673">
        <w:t xml:space="preserve">   Sumber : Data diolah 2024</w:t>
      </w:r>
    </w:p>
    <w:p w14:paraId="7AA12930" w14:textId="77777777" w:rsidR="002359E8" w:rsidRPr="00E84673" w:rsidRDefault="002359E8" w:rsidP="002359E8">
      <w:pPr>
        <w:pStyle w:val="TeksIsi"/>
        <w:spacing w:line="480" w:lineRule="auto"/>
        <w:ind w:left="850"/>
        <w:jc w:val="both"/>
      </w:pPr>
      <w:r w:rsidRPr="00E84673">
        <w:t xml:space="preserve">       Dari data </w:t>
      </w:r>
      <w:r>
        <w:t xml:space="preserve">pada tabel 16 </w:t>
      </w:r>
      <w:r w:rsidRPr="00E84673">
        <w:t xml:space="preserve">menunjukkan hasil nilai </w:t>
      </w:r>
      <w:proofErr w:type="spellStart"/>
      <w:r w:rsidRPr="00E84673">
        <w:t>perusaahan</w:t>
      </w:r>
      <w:proofErr w:type="spellEnd"/>
      <w:r w:rsidRPr="00E84673">
        <w:rPr>
          <w:spacing w:val="40"/>
        </w:rPr>
        <w:t xml:space="preserve"> </w:t>
      </w:r>
      <w:r w:rsidRPr="00E84673">
        <w:t xml:space="preserve">pada </w:t>
      </w:r>
      <w:proofErr w:type="spellStart"/>
      <w:r w:rsidRPr="00E84673">
        <w:t>perusahaaan</w:t>
      </w:r>
      <w:proofErr w:type="spellEnd"/>
      <w:r w:rsidRPr="00E84673">
        <w:t xml:space="preserve"> yang memiliki nilai ESG yang terdapat di Bursa Efek Indonesia tahun 2023.</w:t>
      </w:r>
      <w:r w:rsidRPr="00E84673">
        <w:rPr>
          <w:spacing w:val="-15"/>
        </w:rPr>
        <w:t xml:space="preserve"> </w:t>
      </w:r>
      <w:r w:rsidRPr="00E84673">
        <w:t>Pada</w:t>
      </w:r>
      <w:r w:rsidRPr="00E84673">
        <w:rPr>
          <w:spacing w:val="-15"/>
        </w:rPr>
        <w:t xml:space="preserve"> </w:t>
      </w:r>
      <w:r w:rsidRPr="00E84673">
        <w:t>tahun</w:t>
      </w:r>
      <w:r w:rsidRPr="00E84673">
        <w:rPr>
          <w:spacing w:val="-15"/>
        </w:rPr>
        <w:t xml:space="preserve"> </w:t>
      </w:r>
      <w:r w:rsidRPr="00E84673">
        <w:t>2023</w:t>
      </w:r>
      <w:r w:rsidRPr="00E84673">
        <w:rPr>
          <w:spacing w:val="-15"/>
        </w:rPr>
        <w:t xml:space="preserve"> </w:t>
      </w:r>
      <w:r w:rsidRPr="00E84673">
        <w:t xml:space="preserve">nilai </w:t>
      </w:r>
      <w:proofErr w:type="spellStart"/>
      <w:r w:rsidRPr="00E84673">
        <w:t>perusaahan</w:t>
      </w:r>
      <w:proofErr w:type="spellEnd"/>
      <w:r w:rsidRPr="00E84673">
        <w:rPr>
          <w:spacing w:val="40"/>
        </w:rPr>
        <w:t xml:space="preserve"> </w:t>
      </w:r>
      <w:r w:rsidRPr="00E84673">
        <w:t>tertinggi</w:t>
      </w:r>
      <w:r w:rsidRPr="00E84673">
        <w:rPr>
          <w:spacing w:val="-15"/>
        </w:rPr>
        <w:t xml:space="preserve"> </w:t>
      </w:r>
      <w:r w:rsidRPr="00E84673">
        <w:t xml:space="preserve">dihasilkan oleh PT Tjiwi Kimia </w:t>
      </w:r>
      <w:r w:rsidRPr="00E84673">
        <w:rPr>
          <w:color w:val="1F1F1F"/>
          <w:shd w:val="clear" w:color="auto" w:fill="FFFFFF"/>
        </w:rPr>
        <w:t xml:space="preserve">Tbk </w:t>
      </w:r>
      <w:r w:rsidRPr="00E84673">
        <w:t xml:space="preserve">(TKIM) yaitu sebesar </w:t>
      </w:r>
      <w:r w:rsidRPr="00E84673">
        <w:rPr>
          <w:color w:val="000000"/>
          <w:lang w:val="id-ID" w:eastAsia="id-ID"/>
        </w:rPr>
        <w:t xml:space="preserve">6,55 atau 655 % </w:t>
      </w:r>
      <w:r w:rsidRPr="00E84673">
        <w:t xml:space="preserve">dan nilai </w:t>
      </w:r>
      <w:proofErr w:type="spellStart"/>
      <w:r w:rsidRPr="00E84673">
        <w:t>perusaahan</w:t>
      </w:r>
      <w:proofErr w:type="spellEnd"/>
      <w:r w:rsidRPr="00E84673">
        <w:rPr>
          <w:spacing w:val="40"/>
        </w:rPr>
        <w:t xml:space="preserve"> </w:t>
      </w:r>
      <w:r w:rsidRPr="00E84673">
        <w:t>terendah yaitu pada PT Panin Financial Tbk (PNLF) yaitu</w:t>
      </w:r>
      <w:r w:rsidRPr="00E84673">
        <w:rPr>
          <w:spacing w:val="40"/>
        </w:rPr>
        <w:t xml:space="preserve"> </w:t>
      </w:r>
      <w:r w:rsidRPr="00E84673">
        <w:t xml:space="preserve">sebesar </w:t>
      </w:r>
      <w:r w:rsidRPr="00E84673">
        <w:rPr>
          <w:color w:val="000000"/>
          <w:lang w:val="id-ID" w:eastAsia="id-ID"/>
        </w:rPr>
        <w:t xml:space="preserve">0,36 </w:t>
      </w:r>
      <w:r w:rsidRPr="00E84673">
        <w:t>atau 36 %.</w:t>
      </w:r>
    </w:p>
    <w:p w14:paraId="13B61405" w14:textId="77777777" w:rsidR="002359E8" w:rsidRPr="00E84673" w:rsidRDefault="002359E8" w:rsidP="002359E8">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w:t>
      </w:r>
      <w:bookmarkStart w:id="12" w:name="_Toc170884636"/>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17</w:t>
      </w:r>
      <w:bookmarkEnd w:id="12"/>
      <w:r w:rsidRPr="00E84673">
        <w:rPr>
          <w:rFonts w:ascii="Times New Roman" w:hAnsi="Times New Roman" w:cs="Times New Roman"/>
          <w:b/>
          <w:bCs/>
          <w:i w:val="0"/>
          <w:iCs w:val="0"/>
          <w:color w:val="auto"/>
          <w:sz w:val="24"/>
          <w:szCs w:val="24"/>
        </w:rPr>
        <w:fldChar w:fldCharType="end"/>
      </w:r>
    </w:p>
    <w:p w14:paraId="4B2AC7C7" w14:textId="77777777" w:rsidR="002359E8" w:rsidRPr="00E84673" w:rsidRDefault="002359E8" w:rsidP="002359E8">
      <w:pPr>
        <w:pStyle w:val="TeksIsi"/>
        <w:ind w:left="1418" w:right="286"/>
        <w:jc w:val="center"/>
        <w:rPr>
          <w:b/>
          <w:bCs/>
          <w:color w:val="010205"/>
          <w:lang w:val="id-ID"/>
        </w:rPr>
      </w:pPr>
      <w:r w:rsidRPr="00E84673">
        <w:rPr>
          <w:b/>
          <w:bCs/>
          <w:color w:val="010205"/>
          <w:lang w:val="id-ID"/>
        </w:rPr>
        <w:t xml:space="preserve">Deskriptif </w:t>
      </w:r>
      <w:r w:rsidRPr="00E84673">
        <w:rPr>
          <w:b/>
          <w:bCs/>
        </w:rPr>
        <w:t>Nilai Perusahaan pada</w:t>
      </w:r>
      <w:r w:rsidRPr="00E84673">
        <w:rPr>
          <w:spacing w:val="40"/>
        </w:rPr>
        <w:t xml:space="preserve"> </w:t>
      </w:r>
      <w:proofErr w:type="spellStart"/>
      <w:r w:rsidRPr="00E84673">
        <w:rPr>
          <w:b/>
          <w:bCs/>
          <w:color w:val="010205"/>
          <w:lang w:val="id-ID"/>
        </w:rPr>
        <w:t>perusahan</w:t>
      </w:r>
      <w:proofErr w:type="spellEnd"/>
      <w:r w:rsidRPr="00E84673">
        <w:rPr>
          <w:b/>
          <w:bCs/>
          <w:color w:val="010205"/>
          <w:lang w:val="id-ID"/>
        </w:rPr>
        <w:t xml:space="preserve"> yang menerapkan ESG tahun 2023</w:t>
      </w:r>
    </w:p>
    <w:p w14:paraId="433EED77" w14:textId="77777777" w:rsidR="002359E8" w:rsidRPr="00E84673" w:rsidRDefault="002359E8" w:rsidP="002359E8">
      <w:pPr>
        <w:autoSpaceDE w:val="0"/>
        <w:autoSpaceDN w:val="0"/>
        <w:adjustRightInd w:val="0"/>
        <w:spacing w:after="0" w:line="240" w:lineRule="auto"/>
        <w:rPr>
          <w:rFonts w:ascii="Times New Roman" w:hAnsi="Times New Roman" w:cs="Times New Roman"/>
          <w:kern w:val="0"/>
          <w:sz w:val="24"/>
          <w:szCs w:val="24"/>
          <w:lang w:val="id-ID"/>
        </w:rPr>
      </w:pPr>
    </w:p>
    <w:tbl>
      <w:tblPr>
        <w:tblW w:w="8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7"/>
        <w:gridCol w:w="1135"/>
        <w:gridCol w:w="1186"/>
        <w:gridCol w:w="1220"/>
        <w:gridCol w:w="1135"/>
        <w:gridCol w:w="1595"/>
      </w:tblGrid>
      <w:tr w:rsidR="002359E8" w:rsidRPr="00E84673" w14:paraId="199B54AD" w14:textId="77777777" w:rsidTr="00661EFB">
        <w:trPr>
          <w:cantSplit/>
          <w:trHeight w:val="332"/>
        </w:trPr>
        <w:tc>
          <w:tcPr>
            <w:tcW w:w="8218" w:type="dxa"/>
            <w:gridSpan w:val="6"/>
            <w:tcBorders>
              <w:top w:val="nil"/>
              <w:left w:val="nil"/>
              <w:bottom w:val="nil"/>
              <w:right w:val="nil"/>
            </w:tcBorders>
            <w:shd w:val="clear" w:color="auto" w:fill="FFFFFF"/>
            <w:vAlign w:val="center"/>
          </w:tcPr>
          <w:p w14:paraId="6028D5B4"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Descriptive</w:t>
            </w:r>
            <w:proofErr w:type="spellEnd"/>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Statistics</w:t>
            </w:r>
            <w:proofErr w:type="spellEnd"/>
          </w:p>
        </w:tc>
      </w:tr>
      <w:tr w:rsidR="002359E8" w:rsidRPr="00E84673" w14:paraId="489BA978" w14:textId="77777777" w:rsidTr="003E5DA6">
        <w:trPr>
          <w:cantSplit/>
          <w:trHeight w:val="321"/>
        </w:trPr>
        <w:tc>
          <w:tcPr>
            <w:tcW w:w="1947" w:type="dxa"/>
            <w:tcBorders>
              <w:top w:val="nil"/>
              <w:left w:val="nil"/>
              <w:bottom w:val="single" w:sz="8" w:space="0" w:color="152935"/>
              <w:right w:val="nil"/>
            </w:tcBorders>
            <w:shd w:val="clear" w:color="auto" w:fill="FFFFFF"/>
            <w:vAlign w:val="bottom"/>
          </w:tcPr>
          <w:p w14:paraId="770C351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35" w:type="dxa"/>
            <w:tcBorders>
              <w:top w:val="nil"/>
              <w:left w:val="nil"/>
              <w:bottom w:val="single" w:sz="8" w:space="0" w:color="152935"/>
              <w:right w:val="single" w:sz="8" w:space="0" w:color="E0E0E0"/>
            </w:tcBorders>
            <w:shd w:val="clear" w:color="auto" w:fill="FFFFFF"/>
            <w:vAlign w:val="bottom"/>
          </w:tcPr>
          <w:p w14:paraId="2A5E38DB"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N</w:t>
            </w:r>
          </w:p>
        </w:tc>
        <w:tc>
          <w:tcPr>
            <w:tcW w:w="1186" w:type="dxa"/>
            <w:tcBorders>
              <w:top w:val="nil"/>
              <w:left w:val="single" w:sz="8" w:space="0" w:color="E0E0E0"/>
              <w:bottom w:val="single" w:sz="8" w:space="0" w:color="152935"/>
              <w:right w:val="single" w:sz="8" w:space="0" w:color="E0E0E0"/>
            </w:tcBorders>
            <w:shd w:val="clear" w:color="auto" w:fill="FFFFFF"/>
            <w:vAlign w:val="bottom"/>
          </w:tcPr>
          <w:p w14:paraId="7BB800B2"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Minimum</w:t>
            </w:r>
          </w:p>
        </w:tc>
        <w:tc>
          <w:tcPr>
            <w:tcW w:w="1220" w:type="dxa"/>
            <w:tcBorders>
              <w:top w:val="nil"/>
              <w:left w:val="single" w:sz="8" w:space="0" w:color="E0E0E0"/>
              <w:bottom w:val="single" w:sz="8" w:space="0" w:color="152935"/>
              <w:right w:val="single" w:sz="8" w:space="0" w:color="E0E0E0"/>
            </w:tcBorders>
            <w:shd w:val="clear" w:color="auto" w:fill="FFFFFF"/>
            <w:vAlign w:val="bottom"/>
          </w:tcPr>
          <w:p w14:paraId="5CFFB661"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Maximum</w:t>
            </w:r>
            <w:proofErr w:type="spellEnd"/>
          </w:p>
        </w:tc>
        <w:tc>
          <w:tcPr>
            <w:tcW w:w="1135" w:type="dxa"/>
            <w:tcBorders>
              <w:top w:val="nil"/>
              <w:left w:val="single" w:sz="8" w:space="0" w:color="E0E0E0"/>
              <w:bottom w:val="single" w:sz="8" w:space="0" w:color="152935"/>
              <w:right w:val="single" w:sz="8" w:space="0" w:color="E0E0E0"/>
            </w:tcBorders>
            <w:shd w:val="clear" w:color="auto" w:fill="FFFFFF"/>
            <w:vAlign w:val="bottom"/>
          </w:tcPr>
          <w:p w14:paraId="5904A20B"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Mean</w:t>
            </w:r>
            <w:proofErr w:type="spellEnd"/>
          </w:p>
        </w:tc>
        <w:tc>
          <w:tcPr>
            <w:tcW w:w="1595" w:type="dxa"/>
            <w:tcBorders>
              <w:top w:val="nil"/>
              <w:left w:val="single" w:sz="8" w:space="0" w:color="E0E0E0"/>
              <w:bottom w:val="single" w:sz="8" w:space="0" w:color="152935"/>
              <w:right w:val="nil"/>
            </w:tcBorders>
            <w:shd w:val="clear" w:color="auto" w:fill="FFFFFF"/>
            <w:vAlign w:val="bottom"/>
          </w:tcPr>
          <w:p w14:paraId="21C97509"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Deviation</w:t>
            </w:r>
            <w:proofErr w:type="spellEnd"/>
          </w:p>
        </w:tc>
      </w:tr>
      <w:tr w:rsidR="002359E8" w:rsidRPr="00E84673" w14:paraId="4298AC9F" w14:textId="77777777" w:rsidTr="003E5DA6">
        <w:trPr>
          <w:cantSplit/>
          <w:trHeight w:val="332"/>
        </w:trPr>
        <w:tc>
          <w:tcPr>
            <w:tcW w:w="1947" w:type="dxa"/>
            <w:tcBorders>
              <w:top w:val="single" w:sz="8" w:space="0" w:color="152935"/>
              <w:left w:val="nil"/>
              <w:bottom w:val="single" w:sz="8" w:space="0" w:color="AEAEAE"/>
              <w:right w:val="nil"/>
            </w:tcBorders>
            <w:shd w:val="clear" w:color="auto" w:fill="E0E0E0"/>
          </w:tcPr>
          <w:p w14:paraId="16C13A36"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Nilai Perusahaan</w:t>
            </w:r>
          </w:p>
        </w:tc>
        <w:tc>
          <w:tcPr>
            <w:tcW w:w="1135" w:type="dxa"/>
            <w:tcBorders>
              <w:top w:val="single" w:sz="8" w:space="0" w:color="152935"/>
              <w:left w:val="nil"/>
              <w:bottom w:val="single" w:sz="8" w:space="0" w:color="AEAEAE"/>
              <w:right w:val="single" w:sz="8" w:space="0" w:color="E0E0E0"/>
            </w:tcBorders>
            <w:shd w:val="clear" w:color="auto" w:fill="FFFFFF"/>
          </w:tcPr>
          <w:p w14:paraId="0DE2E66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186" w:type="dxa"/>
            <w:tcBorders>
              <w:top w:val="single" w:sz="8" w:space="0" w:color="152935"/>
              <w:left w:val="single" w:sz="8" w:space="0" w:color="E0E0E0"/>
              <w:bottom w:val="single" w:sz="8" w:space="0" w:color="AEAEAE"/>
              <w:right w:val="single" w:sz="8" w:space="0" w:color="E0E0E0"/>
            </w:tcBorders>
            <w:shd w:val="clear" w:color="auto" w:fill="FFFFFF"/>
          </w:tcPr>
          <w:p w14:paraId="54AD235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,36</w:t>
            </w:r>
          </w:p>
        </w:tc>
        <w:tc>
          <w:tcPr>
            <w:tcW w:w="1220" w:type="dxa"/>
            <w:tcBorders>
              <w:top w:val="single" w:sz="8" w:space="0" w:color="152935"/>
              <w:left w:val="single" w:sz="8" w:space="0" w:color="E0E0E0"/>
              <w:bottom w:val="single" w:sz="8" w:space="0" w:color="AEAEAE"/>
              <w:right w:val="single" w:sz="8" w:space="0" w:color="E0E0E0"/>
            </w:tcBorders>
            <w:shd w:val="clear" w:color="auto" w:fill="FFFFFF"/>
          </w:tcPr>
          <w:p w14:paraId="1132272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6,55</w:t>
            </w:r>
          </w:p>
        </w:tc>
        <w:tc>
          <w:tcPr>
            <w:tcW w:w="1135" w:type="dxa"/>
            <w:tcBorders>
              <w:top w:val="single" w:sz="8" w:space="0" w:color="152935"/>
              <w:left w:val="single" w:sz="8" w:space="0" w:color="E0E0E0"/>
              <w:bottom w:val="single" w:sz="8" w:space="0" w:color="AEAEAE"/>
              <w:right w:val="single" w:sz="8" w:space="0" w:color="E0E0E0"/>
            </w:tcBorders>
            <w:shd w:val="clear" w:color="auto" w:fill="FFFFFF"/>
          </w:tcPr>
          <w:p w14:paraId="4C15263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1,8627</w:t>
            </w:r>
          </w:p>
        </w:tc>
        <w:tc>
          <w:tcPr>
            <w:tcW w:w="1595" w:type="dxa"/>
            <w:tcBorders>
              <w:top w:val="single" w:sz="8" w:space="0" w:color="152935"/>
              <w:left w:val="single" w:sz="8" w:space="0" w:color="E0E0E0"/>
              <w:bottom w:val="single" w:sz="8" w:space="0" w:color="AEAEAE"/>
              <w:right w:val="nil"/>
            </w:tcBorders>
            <w:shd w:val="clear" w:color="auto" w:fill="FFFFFF"/>
          </w:tcPr>
          <w:p w14:paraId="6267C90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1,46577</w:t>
            </w:r>
          </w:p>
        </w:tc>
      </w:tr>
      <w:tr w:rsidR="002359E8" w:rsidRPr="00E84673" w14:paraId="43F4CB21" w14:textId="77777777" w:rsidTr="003E5DA6">
        <w:trPr>
          <w:cantSplit/>
          <w:trHeight w:val="321"/>
        </w:trPr>
        <w:tc>
          <w:tcPr>
            <w:tcW w:w="1947" w:type="dxa"/>
            <w:tcBorders>
              <w:top w:val="single" w:sz="8" w:space="0" w:color="AEAEAE"/>
              <w:left w:val="nil"/>
              <w:bottom w:val="single" w:sz="8" w:space="0" w:color="152935"/>
              <w:right w:val="nil"/>
            </w:tcBorders>
            <w:shd w:val="clear" w:color="auto" w:fill="E0E0E0"/>
          </w:tcPr>
          <w:p w14:paraId="762332B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Valid N (</w:t>
            </w:r>
            <w:proofErr w:type="spellStart"/>
            <w:r w:rsidRPr="00E84673">
              <w:rPr>
                <w:rFonts w:ascii="Times New Roman" w:hAnsi="Times New Roman" w:cs="Times New Roman"/>
                <w:color w:val="264A60"/>
                <w:kern w:val="0"/>
                <w:sz w:val="18"/>
                <w:szCs w:val="18"/>
                <w:lang w:val="id-ID"/>
              </w:rPr>
              <w:t>listwise</w:t>
            </w:r>
            <w:proofErr w:type="spellEnd"/>
            <w:r w:rsidRPr="00E84673">
              <w:rPr>
                <w:rFonts w:ascii="Times New Roman" w:hAnsi="Times New Roman" w:cs="Times New Roman"/>
                <w:color w:val="264A60"/>
                <w:kern w:val="0"/>
                <w:sz w:val="18"/>
                <w:szCs w:val="18"/>
                <w:lang w:val="id-ID"/>
              </w:rPr>
              <w:t>)</w:t>
            </w:r>
          </w:p>
        </w:tc>
        <w:tc>
          <w:tcPr>
            <w:tcW w:w="1135" w:type="dxa"/>
            <w:tcBorders>
              <w:top w:val="single" w:sz="8" w:space="0" w:color="AEAEAE"/>
              <w:left w:val="nil"/>
              <w:bottom w:val="single" w:sz="8" w:space="0" w:color="152935"/>
              <w:right w:val="single" w:sz="8" w:space="0" w:color="E0E0E0"/>
            </w:tcBorders>
            <w:shd w:val="clear" w:color="auto" w:fill="FFFFFF"/>
          </w:tcPr>
          <w:p w14:paraId="3F5E7AD7"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18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69B5F73"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22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1A99459"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3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1ACDE71"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595" w:type="dxa"/>
            <w:tcBorders>
              <w:top w:val="single" w:sz="8" w:space="0" w:color="AEAEAE"/>
              <w:left w:val="single" w:sz="8" w:space="0" w:color="E0E0E0"/>
              <w:bottom w:val="single" w:sz="8" w:space="0" w:color="152935"/>
              <w:right w:val="nil"/>
            </w:tcBorders>
            <w:shd w:val="clear" w:color="auto" w:fill="FFFFFF"/>
            <w:vAlign w:val="center"/>
          </w:tcPr>
          <w:p w14:paraId="6FDE7328"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r>
    </w:tbl>
    <w:p w14:paraId="212185BC" w14:textId="77777777" w:rsidR="002359E8" w:rsidRPr="00E84673" w:rsidRDefault="002359E8" w:rsidP="002359E8">
      <w:pPr>
        <w:autoSpaceDE w:val="0"/>
        <w:autoSpaceDN w:val="0"/>
        <w:adjustRightInd w:val="0"/>
        <w:spacing w:after="0" w:line="400" w:lineRule="atLeast"/>
        <w:rPr>
          <w:rFonts w:ascii="Times New Roman" w:hAnsi="Times New Roman" w:cs="Times New Roman"/>
          <w:sz w:val="24"/>
          <w:szCs w:val="24"/>
        </w:rPr>
      </w:pPr>
      <w:proofErr w:type="spellStart"/>
      <w:proofErr w:type="gramStart"/>
      <w:r w:rsidRPr="00E84673">
        <w:rPr>
          <w:rFonts w:ascii="Times New Roman" w:hAnsi="Times New Roman" w:cs="Times New Roman"/>
          <w:sz w:val="24"/>
          <w:szCs w:val="24"/>
        </w:rPr>
        <w:t>Sumber</w:t>
      </w:r>
      <w:proofErr w:type="spellEnd"/>
      <w:r w:rsidRPr="00E84673">
        <w:rPr>
          <w:rFonts w:ascii="Times New Roman" w:hAnsi="Times New Roman" w:cs="Times New Roman"/>
          <w:sz w:val="24"/>
          <w:szCs w:val="24"/>
        </w:rPr>
        <w:t xml:space="preserve"> :</w:t>
      </w:r>
      <w:proofErr w:type="gramEnd"/>
      <w:r w:rsidRPr="00E84673">
        <w:rPr>
          <w:rFonts w:ascii="Times New Roman" w:hAnsi="Times New Roman" w:cs="Times New Roman"/>
          <w:sz w:val="24"/>
          <w:szCs w:val="24"/>
        </w:rPr>
        <w:t xml:space="preserve"> Data </w:t>
      </w:r>
      <w:proofErr w:type="spellStart"/>
      <w:r w:rsidRPr="00E84673">
        <w:rPr>
          <w:rFonts w:ascii="Times New Roman" w:hAnsi="Times New Roman" w:cs="Times New Roman"/>
          <w:sz w:val="24"/>
          <w:szCs w:val="24"/>
        </w:rPr>
        <w:t>diolah</w:t>
      </w:r>
      <w:proofErr w:type="spellEnd"/>
      <w:r w:rsidRPr="00E84673">
        <w:rPr>
          <w:rFonts w:ascii="Times New Roman" w:hAnsi="Times New Roman" w:cs="Times New Roman"/>
          <w:sz w:val="24"/>
          <w:szCs w:val="24"/>
        </w:rPr>
        <w:t xml:space="preserve"> 2024</w:t>
      </w:r>
    </w:p>
    <w:p w14:paraId="1E14417C" w14:textId="77777777" w:rsidR="002359E8" w:rsidRPr="00E84673" w:rsidRDefault="002359E8" w:rsidP="002359E8">
      <w:pPr>
        <w:autoSpaceDE w:val="0"/>
        <w:autoSpaceDN w:val="0"/>
        <w:adjustRightInd w:val="0"/>
        <w:spacing w:after="0" w:line="400" w:lineRule="atLeast"/>
        <w:rPr>
          <w:rFonts w:ascii="Times New Roman" w:hAnsi="Times New Roman" w:cs="Times New Roman"/>
          <w:kern w:val="0"/>
          <w:sz w:val="24"/>
          <w:szCs w:val="24"/>
          <w:lang w:val="id-ID"/>
        </w:rPr>
      </w:pPr>
    </w:p>
    <w:p w14:paraId="0A20F0C4" w14:textId="77777777" w:rsidR="002359E8" w:rsidRDefault="002359E8" w:rsidP="002359E8">
      <w:pPr>
        <w:pStyle w:val="TeksIsi"/>
        <w:spacing w:line="480" w:lineRule="auto"/>
        <w:ind w:left="850" w:firstLine="425"/>
        <w:jc w:val="both"/>
        <w:rPr>
          <w:color w:val="010205"/>
          <w:lang w:val="id-ID"/>
        </w:rPr>
      </w:pPr>
      <w:r w:rsidRPr="00E84673">
        <w:t>Berdasarkan</w:t>
      </w:r>
      <w:r>
        <w:t xml:space="preserve"> data pada</w:t>
      </w:r>
      <w:r w:rsidRPr="00E84673">
        <w:rPr>
          <w:spacing w:val="-15"/>
        </w:rPr>
        <w:t xml:space="preserve"> </w:t>
      </w:r>
      <w:r w:rsidRPr="00E84673">
        <w:t>tabel</w:t>
      </w:r>
      <w:r w:rsidRPr="00E84673">
        <w:rPr>
          <w:spacing w:val="-15"/>
        </w:rPr>
        <w:t xml:space="preserve"> </w:t>
      </w:r>
      <w:r>
        <w:rPr>
          <w:spacing w:val="-15"/>
        </w:rPr>
        <w:t>17</w:t>
      </w:r>
      <w:r w:rsidRPr="00E84673">
        <w:rPr>
          <w:spacing w:val="-10"/>
        </w:rPr>
        <w:t xml:space="preserve"> </w:t>
      </w:r>
      <w:r w:rsidRPr="00E84673">
        <w:t>dapat</w:t>
      </w:r>
      <w:r w:rsidRPr="00E84673">
        <w:rPr>
          <w:spacing w:val="-11"/>
        </w:rPr>
        <w:t xml:space="preserve"> </w:t>
      </w:r>
      <w:r w:rsidRPr="00E84673">
        <w:t>dilihat</w:t>
      </w:r>
      <w:r w:rsidRPr="00E84673">
        <w:rPr>
          <w:spacing w:val="-14"/>
        </w:rPr>
        <w:t xml:space="preserve"> </w:t>
      </w:r>
      <w:r w:rsidRPr="00E84673">
        <w:t>bahwa</w:t>
      </w:r>
      <w:r w:rsidRPr="00E84673">
        <w:rPr>
          <w:spacing w:val="-13"/>
        </w:rPr>
        <w:t xml:space="preserve"> </w:t>
      </w:r>
      <w:r w:rsidRPr="00E84673">
        <w:t>nilai</w:t>
      </w:r>
      <w:r w:rsidRPr="00E84673">
        <w:rPr>
          <w:spacing w:val="-11"/>
        </w:rPr>
        <w:t xml:space="preserve"> </w:t>
      </w:r>
      <w:r w:rsidRPr="00E84673">
        <w:t xml:space="preserve">dari nilai perusahaan memiliki nilai </w:t>
      </w:r>
      <w:proofErr w:type="spellStart"/>
      <w:r w:rsidRPr="00E84673">
        <w:t>minumum</w:t>
      </w:r>
      <w:proofErr w:type="spellEnd"/>
      <w:r w:rsidRPr="00E84673">
        <w:t xml:space="preserve"> sebesar 0,36 , nilai </w:t>
      </w:r>
      <w:proofErr w:type="spellStart"/>
      <w:r w:rsidRPr="00E84673">
        <w:t>maximum</w:t>
      </w:r>
      <w:proofErr w:type="spellEnd"/>
      <w:r w:rsidRPr="00E84673">
        <w:t xml:space="preserve"> sebesar 6,55 , nilai rata-rata (</w:t>
      </w:r>
      <w:proofErr w:type="spellStart"/>
      <w:r w:rsidRPr="00E84673">
        <w:t>mean</w:t>
      </w:r>
      <w:proofErr w:type="spellEnd"/>
      <w:r w:rsidRPr="00E84673">
        <w:t xml:space="preserve">) sebesar 1,8627 dan </w:t>
      </w:r>
      <w:proofErr w:type="spellStart"/>
      <w:r w:rsidRPr="00E84673">
        <w:t>deviation</w:t>
      </w:r>
      <w:proofErr w:type="spellEnd"/>
      <w:r w:rsidRPr="00E84673">
        <w:t xml:space="preserve"> sebesar </w:t>
      </w:r>
      <w:r w:rsidRPr="00E84673">
        <w:rPr>
          <w:color w:val="010205"/>
          <w:lang w:val="id-ID"/>
        </w:rPr>
        <w:t>1,46577.</w:t>
      </w:r>
    </w:p>
    <w:p w14:paraId="2CC143F4" w14:textId="77777777" w:rsidR="002359E8" w:rsidRDefault="002359E8" w:rsidP="002359E8">
      <w:pPr>
        <w:pStyle w:val="TeksIsi"/>
        <w:spacing w:line="480" w:lineRule="auto"/>
        <w:ind w:left="850" w:firstLine="425"/>
        <w:jc w:val="both"/>
        <w:rPr>
          <w:color w:val="010205"/>
          <w:lang w:val="id-ID"/>
        </w:rPr>
      </w:pPr>
    </w:p>
    <w:p w14:paraId="0D58BCB0" w14:textId="77777777" w:rsidR="002359E8" w:rsidRDefault="002359E8" w:rsidP="002359E8">
      <w:pPr>
        <w:pStyle w:val="TeksIsi"/>
        <w:spacing w:line="480" w:lineRule="auto"/>
        <w:ind w:left="850" w:firstLine="425"/>
        <w:jc w:val="both"/>
        <w:rPr>
          <w:color w:val="010205"/>
          <w:lang w:val="id-ID"/>
        </w:rPr>
      </w:pPr>
    </w:p>
    <w:p w14:paraId="204B65A2" w14:textId="77777777" w:rsidR="002359E8" w:rsidRDefault="002359E8" w:rsidP="002359E8">
      <w:pPr>
        <w:pStyle w:val="TeksIsi"/>
        <w:spacing w:line="480" w:lineRule="auto"/>
        <w:ind w:left="850" w:firstLine="425"/>
        <w:jc w:val="both"/>
        <w:rPr>
          <w:color w:val="010205"/>
          <w:lang w:val="id-ID"/>
        </w:rPr>
      </w:pPr>
    </w:p>
    <w:p w14:paraId="0786CC73" w14:textId="77777777" w:rsidR="002359E8" w:rsidRDefault="002359E8" w:rsidP="002359E8">
      <w:pPr>
        <w:pStyle w:val="TeksIsi"/>
        <w:spacing w:line="480" w:lineRule="auto"/>
        <w:ind w:left="850" w:firstLine="425"/>
        <w:jc w:val="both"/>
        <w:rPr>
          <w:color w:val="010205"/>
          <w:lang w:val="id-ID"/>
        </w:rPr>
      </w:pPr>
    </w:p>
    <w:p w14:paraId="595E0E06" w14:textId="77777777" w:rsidR="002359E8" w:rsidRDefault="002359E8" w:rsidP="002359E8">
      <w:pPr>
        <w:pStyle w:val="TeksIsi"/>
        <w:spacing w:line="480" w:lineRule="auto"/>
        <w:ind w:left="850" w:firstLine="425"/>
        <w:jc w:val="both"/>
        <w:rPr>
          <w:color w:val="010205"/>
          <w:lang w:val="id-ID"/>
        </w:rPr>
      </w:pPr>
    </w:p>
    <w:p w14:paraId="084CE981" w14:textId="77777777" w:rsidR="002359E8" w:rsidRDefault="002359E8" w:rsidP="002359E8">
      <w:pPr>
        <w:pStyle w:val="TeksIsi"/>
        <w:spacing w:line="480" w:lineRule="auto"/>
        <w:ind w:left="850" w:firstLine="425"/>
        <w:jc w:val="both"/>
        <w:rPr>
          <w:color w:val="010205"/>
          <w:lang w:val="id-ID"/>
        </w:rPr>
      </w:pPr>
    </w:p>
    <w:p w14:paraId="09A6ADDE" w14:textId="77777777" w:rsidR="002359E8" w:rsidRDefault="002359E8" w:rsidP="002359E8">
      <w:pPr>
        <w:pStyle w:val="TeksIsi"/>
        <w:spacing w:line="480" w:lineRule="auto"/>
        <w:ind w:left="850" w:firstLine="425"/>
        <w:jc w:val="both"/>
        <w:rPr>
          <w:color w:val="010205"/>
          <w:lang w:val="id-ID"/>
        </w:rPr>
      </w:pPr>
    </w:p>
    <w:p w14:paraId="5A68D35F" w14:textId="77777777" w:rsidR="002359E8" w:rsidRPr="00E84673" w:rsidRDefault="002359E8" w:rsidP="002359E8">
      <w:pPr>
        <w:pStyle w:val="TeksIsi"/>
        <w:spacing w:line="480" w:lineRule="auto"/>
        <w:ind w:left="850" w:firstLine="425"/>
        <w:jc w:val="both"/>
      </w:pPr>
    </w:p>
    <w:p w14:paraId="0281C66C" w14:textId="77777777" w:rsidR="002359E8" w:rsidRPr="00B2573A" w:rsidRDefault="002359E8" w:rsidP="002359E8">
      <w:pPr>
        <w:pStyle w:val="Keterangan"/>
        <w:numPr>
          <w:ilvl w:val="0"/>
          <w:numId w:val="9"/>
        </w:numPr>
        <w:rPr>
          <w:rFonts w:ascii="Times New Roman" w:hAnsi="Times New Roman" w:cs="Times New Roman"/>
          <w:color w:val="auto"/>
          <w:sz w:val="24"/>
          <w:szCs w:val="24"/>
        </w:rPr>
      </w:pPr>
      <w:r w:rsidRPr="00E84673">
        <w:rPr>
          <w:rFonts w:ascii="Times New Roman" w:hAnsi="Times New Roman" w:cs="Times New Roman"/>
          <w:i w:val="0"/>
          <w:iCs w:val="0"/>
          <w:color w:val="auto"/>
          <w:sz w:val="24"/>
          <w:szCs w:val="24"/>
        </w:rPr>
        <w:t xml:space="preserve">ESG </w:t>
      </w:r>
      <w:r w:rsidRPr="00B2573A">
        <w:rPr>
          <w:rFonts w:ascii="Times New Roman" w:hAnsi="Times New Roman" w:cs="Times New Roman"/>
          <w:color w:val="auto"/>
          <w:sz w:val="24"/>
          <w:szCs w:val="24"/>
        </w:rPr>
        <w:t>Risk Rating</w:t>
      </w:r>
    </w:p>
    <w:p w14:paraId="47A5C7B8" w14:textId="77777777" w:rsidR="002359E8" w:rsidRPr="00E84673" w:rsidRDefault="002359E8" w:rsidP="002359E8">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w:t>
      </w:r>
      <w:bookmarkStart w:id="13" w:name="_Toc170884637"/>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18</w:t>
      </w:r>
      <w:bookmarkEnd w:id="13"/>
      <w:r w:rsidRPr="00E84673">
        <w:rPr>
          <w:rFonts w:ascii="Times New Roman" w:hAnsi="Times New Roman" w:cs="Times New Roman"/>
          <w:b/>
          <w:bCs/>
          <w:i w:val="0"/>
          <w:iCs w:val="0"/>
          <w:color w:val="auto"/>
          <w:sz w:val="24"/>
          <w:szCs w:val="24"/>
        </w:rPr>
        <w:fldChar w:fldCharType="end"/>
      </w:r>
    </w:p>
    <w:p w14:paraId="3DEBB750" w14:textId="77777777" w:rsidR="002359E8" w:rsidRPr="00B2573A" w:rsidRDefault="002359E8" w:rsidP="002359E8">
      <w:pPr>
        <w:pStyle w:val="TeksIsi"/>
        <w:ind w:right="570"/>
        <w:jc w:val="both"/>
        <w:rPr>
          <w:i/>
          <w:iCs/>
        </w:rPr>
      </w:pPr>
      <w:r w:rsidRPr="00E84673">
        <w:rPr>
          <w:b/>
          <w:bCs/>
        </w:rPr>
        <w:t xml:space="preserve">                                                   Data Sekunder ESG </w:t>
      </w:r>
      <w:proofErr w:type="spellStart"/>
      <w:r w:rsidRPr="00B2573A">
        <w:rPr>
          <w:b/>
          <w:bCs/>
          <w:i/>
          <w:iCs/>
        </w:rPr>
        <w:t>Risk</w:t>
      </w:r>
      <w:proofErr w:type="spellEnd"/>
      <w:r w:rsidRPr="00B2573A">
        <w:rPr>
          <w:b/>
          <w:bCs/>
          <w:i/>
          <w:iCs/>
        </w:rPr>
        <w:t xml:space="preserve"> </w:t>
      </w:r>
      <w:proofErr w:type="spellStart"/>
      <w:r w:rsidRPr="00B2573A">
        <w:rPr>
          <w:b/>
          <w:bCs/>
          <w:i/>
          <w:iCs/>
        </w:rPr>
        <w:t>Rating</w:t>
      </w:r>
      <w:proofErr w:type="spellEnd"/>
    </w:p>
    <w:p w14:paraId="16E43DE6" w14:textId="77777777" w:rsidR="002359E8" w:rsidRPr="00E84673" w:rsidRDefault="002359E8" w:rsidP="002359E8">
      <w:pPr>
        <w:pStyle w:val="TeksIsi"/>
        <w:ind w:left="2062" w:right="286"/>
        <w:jc w:val="center"/>
        <w:rPr>
          <w:b/>
          <w:bCs/>
        </w:rPr>
      </w:pPr>
      <w:r w:rsidRPr="00E84673">
        <w:rPr>
          <w:b/>
          <w:bCs/>
        </w:rPr>
        <w:t>Tahun 2023</w:t>
      </w:r>
    </w:p>
    <w:p w14:paraId="4D275F1F" w14:textId="77777777" w:rsidR="002359E8" w:rsidRPr="00E84673" w:rsidRDefault="002359E8" w:rsidP="002359E8">
      <w:pPr>
        <w:autoSpaceDE w:val="0"/>
        <w:autoSpaceDN w:val="0"/>
        <w:adjustRightInd w:val="0"/>
        <w:spacing w:after="0" w:line="400" w:lineRule="atLeast"/>
        <w:rPr>
          <w:rFonts w:ascii="Times New Roman" w:hAnsi="Times New Roman" w:cs="Times New Roman"/>
          <w:kern w:val="0"/>
          <w:sz w:val="24"/>
          <w:szCs w:val="24"/>
          <w:lang w:val="id-ID"/>
        </w:rPr>
      </w:pPr>
    </w:p>
    <w:tbl>
      <w:tblPr>
        <w:tblStyle w:val="KisiTabel"/>
        <w:tblW w:w="8576" w:type="dxa"/>
        <w:tblInd w:w="279" w:type="dxa"/>
        <w:tblLook w:val="04A0" w:firstRow="1" w:lastRow="0" w:firstColumn="1" w:lastColumn="0" w:noHBand="0" w:noVBand="1"/>
      </w:tblPr>
      <w:tblGrid>
        <w:gridCol w:w="856"/>
        <w:gridCol w:w="1716"/>
        <w:gridCol w:w="1716"/>
        <w:gridCol w:w="856"/>
        <w:gridCol w:w="1716"/>
        <w:gridCol w:w="1716"/>
      </w:tblGrid>
      <w:tr w:rsidR="002359E8" w:rsidRPr="00E84673" w14:paraId="08C95A0E" w14:textId="77777777" w:rsidTr="009A5C2F">
        <w:trPr>
          <w:trHeight w:val="241"/>
          <w:tblHeader/>
        </w:trPr>
        <w:tc>
          <w:tcPr>
            <w:tcW w:w="856" w:type="dxa"/>
            <w:vAlign w:val="center"/>
          </w:tcPr>
          <w:p w14:paraId="7A78F56F" w14:textId="77777777" w:rsidR="002359E8" w:rsidRPr="00E84673" w:rsidRDefault="002359E8" w:rsidP="00503F6E">
            <w:pPr>
              <w:pStyle w:val="TeksIsi"/>
              <w:spacing w:line="480" w:lineRule="auto"/>
              <w:ind w:right="286"/>
              <w:jc w:val="center"/>
              <w:rPr>
                <w:b/>
                <w:bCs/>
              </w:rPr>
            </w:pPr>
            <w:r w:rsidRPr="00E84673">
              <w:rPr>
                <w:b/>
                <w:bCs/>
              </w:rPr>
              <w:t>No.</w:t>
            </w:r>
          </w:p>
        </w:tc>
        <w:tc>
          <w:tcPr>
            <w:tcW w:w="1716" w:type="dxa"/>
            <w:vAlign w:val="center"/>
          </w:tcPr>
          <w:p w14:paraId="0D6CA6FA" w14:textId="77777777" w:rsidR="002359E8" w:rsidRPr="00E84673" w:rsidRDefault="002359E8" w:rsidP="00503F6E">
            <w:pPr>
              <w:pStyle w:val="TeksIsi"/>
              <w:ind w:right="286"/>
              <w:jc w:val="center"/>
              <w:rPr>
                <w:b/>
                <w:bCs/>
              </w:rPr>
            </w:pPr>
            <w:r w:rsidRPr="00E84673">
              <w:rPr>
                <w:b/>
                <w:bCs/>
              </w:rPr>
              <w:t>Kode Saham Perusahaan</w:t>
            </w:r>
          </w:p>
        </w:tc>
        <w:tc>
          <w:tcPr>
            <w:tcW w:w="1716" w:type="dxa"/>
            <w:vAlign w:val="center"/>
          </w:tcPr>
          <w:p w14:paraId="1C4E7DD8" w14:textId="77777777" w:rsidR="002359E8" w:rsidRPr="00E84673" w:rsidRDefault="002359E8" w:rsidP="00503F6E">
            <w:pPr>
              <w:pStyle w:val="TeksIsi"/>
              <w:ind w:right="286"/>
              <w:jc w:val="center"/>
              <w:rPr>
                <w:b/>
                <w:bCs/>
              </w:rPr>
            </w:pPr>
            <w:r w:rsidRPr="00E84673">
              <w:rPr>
                <w:b/>
                <w:bCs/>
              </w:rPr>
              <w:t xml:space="preserve">ESG </w:t>
            </w:r>
            <w:proofErr w:type="spellStart"/>
            <w:r w:rsidRPr="00B2573A">
              <w:rPr>
                <w:b/>
                <w:bCs/>
                <w:i/>
                <w:iCs/>
              </w:rPr>
              <w:t>Risk</w:t>
            </w:r>
            <w:proofErr w:type="spellEnd"/>
            <w:r w:rsidRPr="00B2573A">
              <w:rPr>
                <w:b/>
                <w:bCs/>
                <w:i/>
                <w:iCs/>
              </w:rPr>
              <w:t xml:space="preserve"> </w:t>
            </w:r>
            <w:proofErr w:type="spellStart"/>
            <w:r w:rsidRPr="00B2573A">
              <w:rPr>
                <w:b/>
                <w:bCs/>
                <w:i/>
                <w:iCs/>
              </w:rPr>
              <w:t>Rating</w:t>
            </w:r>
            <w:proofErr w:type="spellEnd"/>
          </w:p>
        </w:tc>
        <w:tc>
          <w:tcPr>
            <w:tcW w:w="856" w:type="dxa"/>
            <w:vAlign w:val="center"/>
          </w:tcPr>
          <w:p w14:paraId="0A3E83B7" w14:textId="77777777" w:rsidR="002359E8" w:rsidRPr="00E84673" w:rsidRDefault="002359E8" w:rsidP="00503F6E">
            <w:pPr>
              <w:pStyle w:val="TeksIsi"/>
              <w:spacing w:line="480" w:lineRule="auto"/>
              <w:ind w:right="286"/>
              <w:jc w:val="center"/>
              <w:rPr>
                <w:b/>
                <w:bCs/>
              </w:rPr>
            </w:pPr>
            <w:r w:rsidRPr="00E84673">
              <w:rPr>
                <w:b/>
                <w:bCs/>
              </w:rPr>
              <w:t>No.</w:t>
            </w:r>
          </w:p>
        </w:tc>
        <w:tc>
          <w:tcPr>
            <w:tcW w:w="1716" w:type="dxa"/>
            <w:vAlign w:val="center"/>
          </w:tcPr>
          <w:p w14:paraId="1B4FB875" w14:textId="77777777" w:rsidR="002359E8" w:rsidRPr="00E84673" w:rsidRDefault="002359E8" w:rsidP="00503F6E">
            <w:pPr>
              <w:pStyle w:val="TeksIsi"/>
              <w:ind w:right="286"/>
              <w:jc w:val="center"/>
              <w:rPr>
                <w:b/>
                <w:bCs/>
              </w:rPr>
            </w:pPr>
            <w:r w:rsidRPr="00E84673">
              <w:rPr>
                <w:b/>
                <w:bCs/>
              </w:rPr>
              <w:t>Kode Saham Perusahaan</w:t>
            </w:r>
          </w:p>
        </w:tc>
        <w:tc>
          <w:tcPr>
            <w:tcW w:w="1716" w:type="dxa"/>
            <w:vAlign w:val="center"/>
          </w:tcPr>
          <w:p w14:paraId="5C642416" w14:textId="77777777" w:rsidR="002359E8" w:rsidRPr="00E84673" w:rsidRDefault="002359E8" w:rsidP="00503F6E">
            <w:pPr>
              <w:pStyle w:val="TeksIsi"/>
              <w:ind w:right="286"/>
              <w:jc w:val="center"/>
              <w:rPr>
                <w:b/>
                <w:bCs/>
              </w:rPr>
            </w:pPr>
            <w:r w:rsidRPr="00E84673">
              <w:rPr>
                <w:b/>
                <w:bCs/>
              </w:rPr>
              <w:t xml:space="preserve">ESG </w:t>
            </w:r>
            <w:proofErr w:type="spellStart"/>
            <w:r w:rsidRPr="00B2573A">
              <w:rPr>
                <w:b/>
                <w:bCs/>
                <w:i/>
                <w:iCs/>
              </w:rPr>
              <w:t>Risk</w:t>
            </w:r>
            <w:proofErr w:type="spellEnd"/>
            <w:r w:rsidRPr="00B2573A">
              <w:rPr>
                <w:b/>
                <w:bCs/>
                <w:i/>
                <w:iCs/>
              </w:rPr>
              <w:t xml:space="preserve"> </w:t>
            </w:r>
            <w:proofErr w:type="spellStart"/>
            <w:r w:rsidRPr="00B2573A">
              <w:rPr>
                <w:b/>
                <w:bCs/>
                <w:i/>
                <w:iCs/>
              </w:rPr>
              <w:t>Rating</w:t>
            </w:r>
            <w:proofErr w:type="spellEnd"/>
          </w:p>
        </w:tc>
      </w:tr>
      <w:tr w:rsidR="002359E8" w:rsidRPr="00E84673" w14:paraId="471F32D1" w14:textId="77777777" w:rsidTr="009A5C2F">
        <w:tc>
          <w:tcPr>
            <w:tcW w:w="856" w:type="dxa"/>
            <w:vAlign w:val="center"/>
          </w:tcPr>
          <w:p w14:paraId="2F907A71" w14:textId="77777777" w:rsidR="002359E8" w:rsidRPr="00E84673" w:rsidRDefault="002359E8" w:rsidP="00503F6E">
            <w:pPr>
              <w:pStyle w:val="TeksIsi"/>
              <w:ind w:right="286"/>
              <w:jc w:val="center"/>
            </w:pPr>
            <w:r w:rsidRPr="00E84673">
              <w:t>1.</w:t>
            </w:r>
          </w:p>
        </w:tc>
        <w:tc>
          <w:tcPr>
            <w:tcW w:w="1716" w:type="dxa"/>
            <w:vAlign w:val="center"/>
          </w:tcPr>
          <w:p w14:paraId="54B61319"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ERRA</w:t>
            </w:r>
          </w:p>
        </w:tc>
        <w:tc>
          <w:tcPr>
            <w:tcW w:w="1716" w:type="dxa"/>
            <w:vAlign w:val="center"/>
          </w:tcPr>
          <w:p w14:paraId="68077BF3" w14:textId="77777777" w:rsidR="002359E8" w:rsidRPr="00E84673" w:rsidRDefault="002359E8" w:rsidP="00503F6E">
            <w:pPr>
              <w:pStyle w:val="TeksIsi"/>
              <w:ind w:right="286"/>
              <w:jc w:val="center"/>
            </w:pPr>
            <w:r w:rsidRPr="00E84673">
              <w:t>1</w:t>
            </w:r>
          </w:p>
        </w:tc>
        <w:tc>
          <w:tcPr>
            <w:tcW w:w="856" w:type="dxa"/>
            <w:vAlign w:val="center"/>
          </w:tcPr>
          <w:p w14:paraId="022AF944" w14:textId="77777777" w:rsidR="002359E8" w:rsidRPr="00E84673" w:rsidRDefault="002359E8" w:rsidP="00503F6E">
            <w:pPr>
              <w:pStyle w:val="TeksIsi"/>
              <w:ind w:right="286"/>
              <w:jc w:val="center"/>
            </w:pPr>
            <w:r w:rsidRPr="00E84673">
              <w:t>33.</w:t>
            </w:r>
          </w:p>
        </w:tc>
        <w:tc>
          <w:tcPr>
            <w:tcW w:w="1716" w:type="dxa"/>
            <w:vAlign w:val="center"/>
          </w:tcPr>
          <w:p w14:paraId="45A94CF7" w14:textId="77777777" w:rsidR="002359E8" w:rsidRPr="00E84673" w:rsidRDefault="002359E8" w:rsidP="00503F6E">
            <w:pPr>
              <w:pStyle w:val="TeksIsi"/>
              <w:ind w:right="286"/>
              <w:jc w:val="center"/>
            </w:pPr>
            <w:r w:rsidRPr="00E84673">
              <w:t>SRTG</w:t>
            </w:r>
          </w:p>
        </w:tc>
        <w:tc>
          <w:tcPr>
            <w:tcW w:w="1716" w:type="dxa"/>
            <w:vAlign w:val="center"/>
          </w:tcPr>
          <w:p w14:paraId="0AFA8078" w14:textId="77777777" w:rsidR="002359E8" w:rsidRPr="00E84673" w:rsidRDefault="002359E8" w:rsidP="00503F6E">
            <w:pPr>
              <w:pStyle w:val="TeksIsi"/>
              <w:ind w:right="286"/>
              <w:jc w:val="center"/>
            </w:pPr>
            <w:r w:rsidRPr="00E84673">
              <w:t>1</w:t>
            </w:r>
          </w:p>
        </w:tc>
      </w:tr>
      <w:tr w:rsidR="002359E8" w:rsidRPr="00E84673" w14:paraId="63155E09" w14:textId="77777777" w:rsidTr="009A5C2F">
        <w:tc>
          <w:tcPr>
            <w:tcW w:w="856" w:type="dxa"/>
            <w:vAlign w:val="center"/>
          </w:tcPr>
          <w:p w14:paraId="12ED50BF" w14:textId="77777777" w:rsidR="002359E8" w:rsidRPr="00E84673" w:rsidRDefault="002359E8" w:rsidP="00503F6E">
            <w:pPr>
              <w:pStyle w:val="TeksIsi"/>
              <w:ind w:right="286"/>
              <w:jc w:val="center"/>
            </w:pPr>
            <w:r w:rsidRPr="00E84673">
              <w:t>2.</w:t>
            </w:r>
          </w:p>
        </w:tc>
        <w:tc>
          <w:tcPr>
            <w:tcW w:w="1716" w:type="dxa"/>
            <w:vAlign w:val="center"/>
          </w:tcPr>
          <w:p w14:paraId="353F7A8A"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JSMR</w:t>
            </w:r>
          </w:p>
        </w:tc>
        <w:tc>
          <w:tcPr>
            <w:tcW w:w="1716" w:type="dxa"/>
            <w:vAlign w:val="center"/>
          </w:tcPr>
          <w:p w14:paraId="5F4CE117" w14:textId="77777777" w:rsidR="002359E8" w:rsidRPr="00E84673" w:rsidRDefault="002359E8" w:rsidP="00503F6E">
            <w:pPr>
              <w:pStyle w:val="TeksIsi"/>
              <w:ind w:right="286"/>
              <w:jc w:val="center"/>
            </w:pPr>
            <w:r w:rsidRPr="00E84673">
              <w:t>1</w:t>
            </w:r>
          </w:p>
        </w:tc>
        <w:tc>
          <w:tcPr>
            <w:tcW w:w="856" w:type="dxa"/>
            <w:vAlign w:val="center"/>
          </w:tcPr>
          <w:p w14:paraId="23640AD8" w14:textId="77777777" w:rsidR="002359E8" w:rsidRPr="00E84673" w:rsidRDefault="002359E8" w:rsidP="00503F6E">
            <w:pPr>
              <w:pStyle w:val="TeksIsi"/>
              <w:ind w:right="286"/>
              <w:jc w:val="center"/>
            </w:pPr>
            <w:r w:rsidRPr="00E84673">
              <w:t>34.</w:t>
            </w:r>
          </w:p>
        </w:tc>
        <w:tc>
          <w:tcPr>
            <w:tcW w:w="1716" w:type="dxa"/>
            <w:vAlign w:val="center"/>
          </w:tcPr>
          <w:p w14:paraId="5000D1FD" w14:textId="77777777" w:rsidR="002359E8" w:rsidRPr="00E84673" w:rsidRDefault="002359E8" w:rsidP="00503F6E">
            <w:pPr>
              <w:pStyle w:val="TeksIsi"/>
              <w:ind w:right="286"/>
              <w:jc w:val="center"/>
            </w:pPr>
            <w:r w:rsidRPr="00E84673">
              <w:t>MEDC</w:t>
            </w:r>
          </w:p>
        </w:tc>
        <w:tc>
          <w:tcPr>
            <w:tcW w:w="1716" w:type="dxa"/>
            <w:vAlign w:val="center"/>
          </w:tcPr>
          <w:p w14:paraId="4A84C8BA" w14:textId="77777777" w:rsidR="002359E8" w:rsidRPr="00E84673" w:rsidRDefault="002359E8" w:rsidP="00503F6E">
            <w:pPr>
              <w:pStyle w:val="TeksIsi"/>
              <w:ind w:right="286"/>
              <w:jc w:val="center"/>
            </w:pPr>
            <w:r w:rsidRPr="00E84673">
              <w:t>1</w:t>
            </w:r>
          </w:p>
        </w:tc>
      </w:tr>
      <w:tr w:rsidR="002359E8" w:rsidRPr="00E84673" w14:paraId="677F2C7A" w14:textId="77777777" w:rsidTr="009A5C2F">
        <w:tc>
          <w:tcPr>
            <w:tcW w:w="856" w:type="dxa"/>
            <w:vAlign w:val="center"/>
          </w:tcPr>
          <w:p w14:paraId="45C570A3" w14:textId="77777777" w:rsidR="002359E8" w:rsidRPr="00E84673" w:rsidRDefault="002359E8" w:rsidP="00503F6E">
            <w:pPr>
              <w:pStyle w:val="TeksIsi"/>
              <w:ind w:right="286"/>
              <w:jc w:val="center"/>
            </w:pPr>
            <w:r w:rsidRPr="00E84673">
              <w:t>3.</w:t>
            </w:r>
          </w:p>
        </w:tc>
        <w:tc>
          <w:tcPr>
            <w:tcW w:w="1716" w:type="dxa"/>
            <w:vAlign w:val="center"/>
          </w:tcPr>
          <w:p w14:paraId="427EF03C"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BSDE</w:t>
            </w:r>
          </w:p>
        </w:tc>
        <w:tc>
          <w:tcPr>
            <w:tcW w:w="1716" w:type="dxa"/>
            <w:vAlign w:val="center"/>
          </w:tcPr>
          <w:p w14:paraId="1AD31187" w14:textId="77777777" w:rsidR="002359E8" w:rsidRPr="00E84673" w:rsidRDefault="002359E8" w:rsidP="00503F6E">
            <w:pPr>
              <w:pStyle w:val="TeksIsi"/>
              <w:ind w:left="14" w:right="286"/>
              <w:jc w:val="center"/>
            </w:pPr>
            <w:r w:rsidRPr="00E84673">
              <w:t>1</w:t>
            </w:r>
          </w:p>
        </w:tc>
        <w:tc>
          <w:tcPr>
            <w:tcW w:w="856" w:type="dxa"/>
            <w:vAlign w:val="center"/>
          </w:tcPr>
          <w:p w14:paraId="2E5438D1" w14:textId="77777777" w:rsidR="002359E8" w:rsidRPr="00E84673" w:rsidRDefault="002359E8" w:rsidP="00503F6E">
            <w:pPr>
              <w:pStyle w:val="TeksIsi"/>
              <w:ind w:right="286"/>
              <w:jc w:val="center"/>
            </w:pPr>
            <w:r w:rsidRPr="00E84673">
              <w:t>35.</w:t>
            </w:r>
          </w:p>
        </w:tc>
        <w:tc>
          <w:tcPr>
            <w:tcW w:w="1716" w:type="dxa"/>
            <w:vAlign w:val="center"/>
          </w:tcPr>
          <w:p w14:paraId="70147C6B" w14:textId="77777777" w:rsidR="002359E8" w:rsidRPr="00E84673" w:rsidRDefault="002359E8" w:rsidP="00503F6E">
            <w:pPr>
              <w:pStyle w:val="TeksIsi"/>
              <w:ind w:right="286"/>
              <w:jc w:val="center"/>
            </w:pPr>
            <w:r w:rsidRPr="00E84673">
              <w:t>INTP</w:t>
            </w:r>
          </w:p>
        </w:tc>
        <w:tc>
          <w:tcPr>
            <w:tcW w:w="1716" w:type="dxa"/>
            <w:vAlign w:val="center"/>
          </w:tcPr>
          <w:p w14:paraId="5CF6148C" w14:textId="77777777" w:rsidR="002359E8" w:rsidRPr="00E84673" w:rsidRDefault="002359E8" w:rsidP="00503F6E">
            <w:pPr>
              <w:pStyle w:val="TeksIsi"/>
              <w:ind w:right="286"/>
              <w:jc w:val="center"/>
            </w:pPr>
            <w:r w:rsidRPr="00E84673">
              <w:t>1</w:t>
            </w:r>
          </w:p>
        </w:tc>
      </w:tr>
      <w:tr w:rsidR="002359E8" w:rsidRPr="00E84673" w14:paraId="7CA6C4C9" w14:textId="77777777" w:rsidTr="009A5C2F">
        <w:tc>
          <w:tcPr>
            <w:tcW w:w="856" w:type="dxa"/>
            <w:vAlign w:val="center"/>
          </w:tcPr>
          <w:p w14:paraId="14DA3A8F" w14:textId="77777777" w:rsidR="002359E8" w:rsidRPr="00E84673" w:rsidRDefault="002359E8" w:rsidP="00503F6E">
            <w:pPr>
              <w:pStyle w:val="TeksIsi"/>
              <w:ind w:right="286"/>
              <w:jc w:val="center"/>
            </w:pPr>
            <w:r w:rsidRPr="00E84673">
              <w:t>4.</w:t>
            </w:r>
          </w:p>
        </w:tc>
        <w:tc>
          <w:tcPr>
            <w:tcW w:w="1716" w:type="dxa"/>
            <w:vAlign w:val="center"/>
          </w:tcPr>
          <w:p w14:paraId="13054B8E"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EMTK</w:t>
            </w:r>
          </w:p>
        </w:tc>
        <w:tc>
          <w:tcPr>
            <w:tcW w:w="1716" w:type="dxa"/>
            <w:vAlign w:val="center"/>
          </w:tcPr>
          <w:p w14:paraId="4D3044A0" w14:textId="77777777" w:rsidR="002359E8" w:rsidRPr="00E84673" w:rsidRDefault="002359E8" w:rsidP="00503F6E">
            <w:pPr>
              <w:pStyle w:val="TeksIsi"/>
              <w:ind w:left="-237" w:right="286"/>
              <w:jc w:val="center"/>
            </w:pPr>
            <w:r>
              <w:t xml:space="preserve">    </w:t>
            </w:r>
            <w:r w:rsidRPr="00E84673">
              <w:t>1</w:t>
            </w:r>
          </w:p>
        </w:tc>
        <w:tc>
          <w:tcPr>
            <w:tcW w:w="856" w:type="dxa"/>
            <w:vAlign w:val="center"/>
          </w:tcPr>
          <w:p w14:paraId="4FC59740" w14:textId="77777777" w:rsidR="002359E8" w:rsidRPr="00E84673" w:rsidRDefault="002359E8" w:rsidP="00503F6E">
            <w:pPr>
              <w:pStyle w:val="TeksIsi"/>
              <w:ind w:right="286"/>
              <w:jc w:val="center"/>
            </w:pPr>
            <w:r w:rsidRPr="00E84673">
              <w:t>36.</w:t>
            </w:r>
          </w:p>
        </w:tc>
        <w:tc>
          <w:tcPr>
            <w:tcW w:w="1716" w:type="dxa"/>
            <w:vAlign w:val="center"/>
          </w:tcPr>
          <w:p w14:paraId="6A484604" w14:textId="77777777" w:rsidR="002359E8" w:rsidRPr="00E84673" w:rsidRDefault="002359E8" w:rsidP="00503F6E">
            <w:pPr>
              <w:pStyle w:val="TeksIsi"/>
              <w:ind w:right="286"/>
              <w:jc w:val="center"/>
            </w:pPr>
            <w:r w:rsidRPr="00E84673">
              <w:t>TKIM</w:t>
            </w:r>
          </w:p>
        </w:tc>
        <w:tc>
          <w:tcPr>
            <w:tcW w:w="1716" w:type="dxa"/>
            <w:vAlign w:val="center"/>
          </w:tcPr>
          <w:p w14:paraId="71B30A80" w14:textId="77777777" w:rsidR="002359E8" w:rsidRPr="00E84673" w:rsidRDefault="002359E8" w:rsidP="00503F6E">
            <w:pPr>
              <w:pStyle w:val="TeksIsi"/>
              <w:ind w:right="286"/>
              <w:jc w:val="center"/>
            </w:pPr>
            <w:r w:rsidRPr="00E84673">
              <w:t>0</w:t>
            </w:r>
          </w:p>
        </w:tc>
      </w:tr>
      <w:tr w:rsidR="002359E8" w:rsidRPr="00E84673" w14:paraId="6769F07D" w14:textId="77777777" w:rsidTr="009A5C2F">
        <w:tc>
          <w:tcPr>
            <w:tcW w:w="856" w:type="dxa"/>
            <w:vAlign w:val="center"/>
          </w:tcPr>
          <w:p w14:paraId="24D84FA1" w14:textId="77777777" w:rsidR="002359E8" w:rsidRPr="00E84673" w:rsidRDefault="002359E8" w:rsidP="00503F6E">
            <w:pPr>
              <w:pStyle w:val="TeksIsi"/>
              <w:ind w:right="286"/>
              <w:jc w:val="center"/>
            </w:pPr>
            <w:r w:rsidRPr="00E84673">
              <w:t>5.</w:t>
            </w:r>
          </w:p>
        </w:tc>
        <w:tc>
          <w:tcPr>
            <w:tcW w:w="1716" w:type="dxa"/>
            <w:vAlign w:val="center"/>
          </w:tcPr>
          <w:p w14:paraId="197389AA" w14:textId="77777777" w:rsidR="002359E8" w:rsidRPr="00E84673" w:rsidRDefault="002359E8" w:rsidP="00503F6E">
            <w:pPr>
              <w:jc w:val="center"/>
              <w:rPr>
                <w:rFonts w:ascii="Times New Roman" w:hAnsi="Times New Roman" w:cs="Times New Roman"/>
                <w:sz w:val="24"/>
                <w:szCs w:val="24"/>
              </w:rPr>
            </w:pPr>
            <w:r w:rsidRPr="00E84673">
              <w:rPr>
                <w:rFonts w:ascii="Times New Roman" w:hAnsi="Times New Roman" w:cs="Times New Roman"/>
                <w:sz w:val="24"/>
                <w:szCs w:val="24"/>
              </w:rPr>
              <w:t>SCMA</w:t>
            </w:r>
          </w:p>
        </w:tc>
        <w:tc>
          <w:tcPr>
            <w:tcW w:w="1716" w:type="dxa"/>
            <w:vAlign w:val="center"/>
          </w:tcPr>
          <w:p w14:paraId="0074FEC0" w14:textId="77777777" w:rsidR="002359E8" w:rsidRPr="00E84673" w:rsidRDefault="002359E8" w:rsidP="00503F6E">
            <w:pPr>
              <w:pStyle w:val="TeksIsi"/>
              <w:ind w:right="286"/>
              <w:jc w:val="center"/>
            </w:pPr>
            <w:r w:rsidRPr="00E84673">
              <w:t>1</w:t>
            </w:r>
          </w:p>
        </w:tc>
        <w:tc>
          <w:tcPr>
            <w:tcW w:w="856" w:type="dxa"/>
            <w:vAlign w:val="center"/>
          </w:tcPr>
          <w:p w14:paraId="235DC3E0" w14:textId="77777777" w:rsidR="002359E8" w:rsidRPr="00E84673" w:rsidRDefault="002359E8" w:rsidP="00503F6E">
            <w:pPr>
              <w:pStyle w:val="TeksIsi"/>
              <w:ind w:right="286"/>
              <w:jc w:val="center"/>
            </w:pPr>
            <w:r w:rsidRPr="00E84673">
              <w:t>37.</w:t>
            </w:r>
          </w:p>
        </w:tc>
        <w:tc>
          <w:tcPr>
            <w:tcW w:w="1716" w:type="dxa"/>
            <w:vAlign w:val="center"/>
          </w:tcPr>
          <w:p w14:paraId="5F301DB9" w14:textId="77777777" w:rsidR="002359E8" w:rsidRPr="00E84673" w:rsidRDefault="002359E8" w:rsidP="00503F6E">
            <w:pPr>
              <w:pStyle w:val="TeksIsi"/>
              <w:ind w:right="286"/>
              <w:jc w:val="center"/>
            </w:pPr>
            <w:r w:rsidRPr="00E84673">
              <w:t>ELSA</w:t>
            </w:r>
          </w:p>
        </w:tc>
        <w:tc>
          <w:tcPr>
            <w:tcW w:w="1716" w:type="dxa"/>
            <w:vAlign w:val="center"/>
          </w:tcPr>
          <w:p w14:paraId="53F13422" w14:textId="77777777" w:rsidR="002359E8" w:rsidRPr="00E84673" w:rsidRDefault="002359E8" w:rsidP="00503F6E">
            <w:pPr>
              <w:pStyle w:val="TeksIsi"/>
              <w:ind w:right="286"/>
              <w:jc w:val="center"/>
            </w:pPr>
            <w:r w:rsidRPr="00E84673">
              <w:t>0</w:t>
            </w:r>
          </w:p>
        </w:tc>
      </w:tr>
      <w:tr w:rsidR="002359E8" w:rsidRPr="00E84673" w14:paraId="5AB5F66F" w14:textId="77777777" w:rsidTr="009A5C2F">
        <w:tc>
          <w:tcPr>
            <w:tcW w:w="856" w:type="dxa"/>
            <w:vAlign w:val="center"/>
          </w:tcPr>
          <w:p w14:paraId="663BDA14" w14:textId="77777777" w:rsidR="002359E8" w:rsidRPr="00E84673" w:rsidRDefault="002359E8" w:rsidP="00503F6E">
            <w:pPr>
              <w:pStyle w:val="TeksIsi"/>
              <w:ind w:right="286"/>
              <w:jc w:val="center"/>
            </w:pPr>
            <w:r w:rsidRPr="00E84673">
              <w:t>6.</w:t>
            </w:r>
          </w:p>
        </w:tc>
        <w:tc>
          <w:tcPr>
            <w:tcW w:w="1716" w:type="dxa"/>
            <w:vAlign w:val="center"/>
          </w:tcPr>
          <w:p w14:paraId="212A15F9" w14:textId="77777777" w:rsidR="002359E8" w:rsidRPr="00E84673" w:rsidRDefault="002359E8" w:rsidP="00503F6E">
            <w:pPr>
              <w:pStyle w:val="TeksIsi"/>
              <w:ind w:right="286"/>
              <w:jc w:val="center"/>
            </w:pPr>
            <w:r w:rsidRPr="00E84673">
              <w:t>TPIA</w:t>
            </w:r>
          </w:p>
        </w:tc>
        <w:tc>
          <w:tcPr>
            <w:tcW w:w="1716" w:type="dxa"/>
            <w:vAlign w:val="center"/>
          </w:tcPr>
          <w:p w14:paraId="6699A9BA" w14:textId="77777777" w:rsidR="002359E8" w:rsidRPr="00E84673" w:rsidRDefault="002359E8" w:rsidP="00503F6E">
            <w:pPr>
              <w:pStyle w:val="TeksIsi"/>
              <w:ind w:right="286"/>
              <w:jc w:val="center"/>
            </w:pPr>
            <w:r w:rsidRPr="00E84673">
              <w:t>1</w:t>
            </w:r>
          </w:p>
        </w:tc>
        <w:tc>
          <w:tcPr>
            <w:tcW w:w="856" w:type="dxa"/>
            <w:vAlign w:val="center"/>
          </w:tcPr>
          <w:p w14:paraId="30112E38" w14:textId="77777777" w:rsidR="002359E8" w:rsidRPr="00E84673" w:rsidRDefault="002359E8" w:rsidP="00503F6E">
            <w:pPr>
              <w:pStyle w:val="TeksIsi"/>
              <w:ind w:right="286"/>
              <w:jc w:val="center"/>
            </w:pPr>
            <w:r w:rsidRPr="00E84673">
              <w:t>38.</w:t>
            </w:r>
          </w:p>
        </w:tc>
        <w:tc>
          <w:tcPr>
            <w:tcW w:w="1716" w:type="dxa"/>
            <w:vAlign w:val="center"/>
          </w:tcPr>
          <w:p w14:paraId="1E26F888" w14:textId="77777777" w:rsidR="002359E8" w:rsidRPr="00E84673" w:rsidRDefault="002359E8" w:rsidP="00503F6E">
            <w:pPr>
              <w:pStyle w:val="TeksIsi"/>
              <w:ind w:right="286"/>
              <w:jc w:val="center"/>
            </w:pPr>
            <w:r w:rsidRPr="00E84673">
              <w:t>MYOR</w:t>
            </w:r>
          </w:p>
        </w:tc>
        <w:tc>
          <w:tcPr>
            <w:tcW w:w="1716" w:type="dxa"/>
            <w:vAlign w:val="center"/>
          </w:tcPr>
          <w:p w14:paraId="5819393E" w14:textId="77777777" w:rsidR="002359E8" w:rsidRPr="00E84673" w:rsidRDefault="002359E8" w:rsidP="00503F6E">
            <w:pPr>
              <w:pStyle w:val="TeksIsi"/>
              <w:ind w:right="286"/>
              <w:jc w:val="center"/>
            </w:pPr>
            <w:r w:rsidRPr="00E84673">
              <w:t>0</w:t>
            </w:r>
          </w:p>
        </w:tc>
      </w:tr>
      <w:tr w:rsidR="002359E8" w:rsidRPr="00E84673" w14:paraId="40368B04" w14:textId="77777777" w:rsidTr="009A5C2F">
        <w:tc>
          <w:tcPr>
            <w:tcW w:w="856" w:type="dxa"/>
            <w:vAlign w:val="center"/>
          </w:tcPr>
          <w:p w14:paraId="11BBE448" w14:textId="77777777" w:rsidR="002359E8" w:rsidRPr="00E84673" w:rsidRDefault="002359E8" w:rsidP="00503F6E">
            <w:pPr>
              <w:pStyle w:val="TeksIsi"/>
              <w:ind w:right="286"/>
              <w:jc w:val="center"/>
            </w:pPr>
            <w:r w:rsidRPr="00E84673">
              <w:t>7.</w:t>
            </w:r>
          </w:p>
        </w:tc>
        <w:tc>
          <w:tcPr>
            <w:tcW w:w="1716" w:type="dxa"/>
            <w:vAlign w:val="center"/>
          </w:tcPr>
          <w:p w14:paraId="70315D78" w14:textId="77777777" w:rsidR="002359E8" w:rsidRPr="00E84673" w:rsidRDefault="002359E8" w:rsidP="00503F6E">
            <w:pPr>
              <w:pStyle w:val="TeksIsi"/>
              <w:ind w:right="286"/>
              <w:jc w:val="center"/>
            </w:pPr>
            <w:r w:rsidRPr="00E84673">
              <w:t>MPMX</w:t>
            </w:r>
          </w:p>
        </w:tc>
        <w:tc>
          <w:tcPr>
            <w:tcW w:w="1716" w:type="dxa"/>
            <w:vAlign w:val="center"/>
          </w:tcPr>
          <w:p w14:paraId="30DBB117" w14:textId="77777777" w:rsidR="002359E8" w:rsidRPr="00E84673" w:rsidRDefault="002359E8" w:rsidP="00503F6E">
            <w:pPr>
              <w:pStyle w:val="TeksIsi"/>
              <w:ind w:right="286"/>
              <w:jc w:val="center"/>
            </w:pPr>
            <w:r w:rsidRPr="00E84673">
              <w:t>1</w:t>
            </w:r>
          </w:p>
        </w:tc>
        <w:tc>
          <w:tcPr>
            <w:tcW w:w="856" w:type="dxa"/>
            <w:vAlign w:val="center"/>
          </w:tcPr>
          <w:p w14:paraId="772599CA" w14:textId="77777777" w:rsidR="002359E8" w:rsidRPr="00E84673" w:rsidRDefault="002359E8" w:rsidP="00503F6E">
            <w:pPr>
              <w:pStyle w:val="TeksIsi"/>
              <w:ind w:right="286"/>
              <w:jc w:val="center"/>
            </w:pPr>
            <w:r w:rsidRPr="00E84673">
              <w:t>39.</w:t>
            </w:r>
          </w:p>
        </w:tc>
        <w:tc>
          <w:tcPr>
            <w:tcW w:w="1716" w:type="dxa"/>
            <w:vAlign w:val="center"/>
          </w:tcPr>
          <w:p w14:paraId="7889E3CC" w14:textId="77777777" w:rsidR="002359E8" w:rsidRPr="00E84673" w:rsidRDefault="002359E8" w:rsidP="00503F6E">
            <w:pPr>
              <w:pStyle w:val="TeksIsi"/>
              <w:ind w:right="286"/>
              <w:jc w:val="center"/>
            </w:pPr>
            <w:r w:rsidRPr="00E84673">
              <w:t>HMSP</w:t>
            </w:r>
          </w:p>
        </w:tc>
        <w:tc>
          <w:tcPr>
            <w:tcW w:w="1716" w:type="dxa"/>
            <w:vAlign w:val="center"/>
          </w:tcPr>
          <w:p w14:paraId="5CF50E68" w14:textId="77777777" w:rsidR="002359E8" w:rsidRPr="00E84673" w:rsidRDefault="002359E8" w:rsidP="00503F6E">
            <w:pPr>
              <w:pStyle w:val="TeksIsi"/>
              <w:ind w:right="286"/>
              <w:jc w:val="center"/>
            </w:pPr>
            <w:r w:rsidRPr="00E84673">
              <w:t>0</w:t>
            </w:r>
          </w:p>
        </w:tc>
      </w:tr>
      <w:tr w:rsidR="002359E8" w:rsidRPr="00E84673" w14:paraId="548DD6E9" w14:textId="77777777" w:rsidTr="009A5C2F">
        <w:tc>
          <w:tcPr>
            <w:tcW w:w="856" w:type="dxa"/>
            <w:vAlign w:val="center"/>
          </w:tcPr>
          <w:p w14:paraId="077FED20" w14:textId="77777777" w:rsidR="002359E8" w:rsidRPr="00E84673" w:rsidRDefault="002359E8" w:rsidP="00503F6E">
            <w:pPr>
              <w:pStyle w:val="TeksIsi"/>
              <w:ind w:right="286"/>
              <w:jc w:val="center"/>
            </w:pPr>
            <w:r w:rsidRPr="00E84673">
              <w:t>8.</w:t>
            </w:r>
          </w:p>
        </w:tc>
        <w:tc>
          <w:tcPr>
            <w:tcW w:w="1716" w:type="dxa"/>
            <w:vAlign w:val="center"/>
          </w:tcPr>
          <w:p w14:paraId="51B8A1D7" w14:textId="77777777" w:rsidR="002359E8" w:rsidRPr="00E84673" w:rsidRDefault="002359E8" w:rsidP="00503F6E">
            <w:pPr>
              <w:pStyle w:val="TeksIsi"/>
              <w:ind w:right="286"/>
              <w:jc w:val="center"/>
            </w:pPr>
            <w:r w:rsidRPr="00E84673">
              <w:t>CTRA</w:t>
            </w:r>
          </w:p>
        </w:tc>
        <w:tc>
          <w:tcPr>
            <w:tcW w:w="1716" w:type="dxa"/>
            <w:vAlign w:val="center"/>
          </w:tcPr>
          <w:p w14:paraId="33259E4E" w14:textId="77777777" w:rsidR="002359E8" w:rsidRPr="00E84673" w:rsidRDefault="002359E8" w:rsidP="00503F6E">
            <w:pPr>
              <w:pStyle w:val="TeksIsi"/>
              <w:ind w:right="286"/>
              <w:jc w:val="center"/>
            </w:pPr>
            <w:r w:rsidRPr="00E84673">
              <w:t>1</w:t>
            </w:r>
          </w:p>
        </w:tc>
        <w:tc>
          <w:tcPr>
            <w:tcW w:w="856" w:type="dxa"/>
            <w:vAlign w:val="center"/>
          </w:tcPr>
          <w:p w14:paraId="4536F113" w14:textId="77777777" w:rsidR="002359E8" w:rsidRPr="00E84673" w:rsidRDefault="002359E8" w:rsidP="00503F6E">
            <w:pPr>
              <w:pStyle w:val="TeksIsi"/>
              <w:ind w:right="286"/>
              <w:jc w:val="center"/>
            </w:pPr>
            <w:r w:rsidRPr="00E84673">
              <w:t>40</w:t>
            </w:r>
          </w:p>
        </w:tc>
        <w:tc>
          <w:tcPr>
            <w:tcW w:w="1716" w:type="dxa"/>
            <w:vAlign w:val="center"/>
          </w:tcPr>
          <w:p w14:paraId="67CB3E77" w14:textId="77777777" w:rsidR="002359E8" w:rsidRPr="00E84673" w:rsidRDefault="002359E8" w:rsidP="00503F6E">
            <w:pPr>
              <w:pStyle w:val="TeksIsi"/>
              <w:ind w:right="286"/>
              <w:jc w:val="center"/>
            </w:pPr>
            <w:r w:rsidRPr="00E84673">
              <w:t>ARTO</w:t>
            </w:r>
          </w:p>
        </w:tc>
        <w:tc>
          <w:tcPr>
            <w:tcW w:w="1716" w:type="dxa"/>
            <w:vAlign w:val="center"/>
          </w:tcPr>
          <w:p w14:paraId="7B284FE4" w14:textId="77777777" w:rsidR="002359E8" w:rsidRPr="00E84673" w:rsidRDefault="002359E8" w:rsidP="00503F6E">
            <w:pPr>
              <w:pStyle w:val="TeksIsi"/>
              <w:ind w:right="286"/>
              <w:jc w:val="center"/>
            </w:pPr>
            <w:r w:rsidRPr="00E84673">
              <w:t>0</w:t>
            </w:r>
          </w:p>
        </w:tc>
      </w:tr>
      <w:tr w:rsidR="002359E8" w:rsidRPr="00E84673" w14:paraId="0246B05F" w14:textId="77777777" w:rsidTr="009A5C2F">
        <w:tc>
          <w:tcPr>
            <w:tcW w:w="856" w:type="dxa"/>
            <w:vAlign w:val="center"/>
          </w:tcPr>
          <w:p w14:paraId="607A96DD" w14:textId="77777777" w:rsidR="002359E8" w:rsidRPr="00E84673" w:rsidRDefault="002359E8" w:rsidP="00503F6E">
            <w:pPr>
              <w:pStyle w:val="TeksIsi"/>
              <w:ind w:right="286"/>
              <w:jc w:val="center"/>
            </w:pPr>
            <w:r w:rsidRPr="00E84673">
              <w:t>9.</w:t>
            </w:r>
          </w:p>
        </w:tc>
        <w:tc>
          <w:tcPr>
            <w:tcW w:w="1716" w:type="dxa"/>
            <w:vAlign w:val="center"/>
          </w:tcPr>
          <w:p w14:paraId="59FA7D8A" w14:textId="77777777" w:rsidR="002359E8" w:rsidRPr="00E84673" w:rsidRDefault="002359E8" w:rsidP="00503F6E">
            <w:pPr>
              <w:pStyle w:val="TeksIsi"/>
              <w:ind w:right="286"/>
              <w:jc w:val="center"/>
            </w:pPr>
            <w:r w:rsidRPr="00E84673">
              <w:t>SIDO</w:t>
            </w:r>
          </w:p>
        </w:tc>
        <w:tc>
          <w:tcPr>
            <w:tcW w:w="1716" w:type="dxa"/>
            <w:vAlign w:val="center"/>
          </w:tcPr>
          <w:p w14:paraId="79AF0E7E" w14:textId="77777777" w:rsidR="002359E8" w:rsidRPr="00E84673" w:rsidRDefault="002359E8" w:rsidP="00503F6E">
            <w:pPr>
              <w:pStyle w:val="TeksIsi"/>
              <w:ind w:right="286"/>
              <w:jc w:val="center"/>
            </w:pPr>
            <w:r w:rsidRPr="00E84673">
              <w:t>1</w:t>
            </w:r>
          </w:p>
        </w:tc>
        <w:tc>
          <w:tcPr>
            <w:tcW w:w="856" w:type="dxa"/>
            <w:vAlign w:val="center"/>
          </w:tcPr>
          <w:p w14:paraId="4BCBDF2D" w14:textId="77777777" w:rsidR="002359E8" w:rsidRPr="00E84673" w:rsidRDefault="002359E8" w:rsidP="00503F6E">
            <w:pPr>
              <w:pStyle w:val="TeksIsi"/>
              <w:ind w:right="286"/>
              <w:jc w:val="center"/>
            </w:pPr>
            <w:r w:rsidRPr="00E84673">
              <w:t>41.</w:t>
            </w:r>
          </w:p>
        </w:tc>
        <w:tc>
          <w:tcPr>
            <w:tcW w:w="1716" w:type="dxa"/>
            <w:vAlign w:val="center"/>
          </w:tcPr>
          <w:p w14:paraId="673D8E4C" w14:textId="77777777" w:rsidR="002359E8" w:rsidRPr="00E84673" w:rsidRDefault="002359E8" w:rsidP="00503F6E">
            <w:pPr>
              <w:pStyle w:val="TeksIsi"/>
              <w:ind w:right="286"/>
              <w:jc w:val="center"/>
            </w:pPr>
            <w:r w:rsidRPr="00E84673">
              <w:t>SMGR</w:t>
            </w:r>
          </w:p>
        </w:tc>
        <w:tc>
          <w:tcPr>
            <w:tcW w:w="1716" w:type="dxa"/>
            <w:vAlign w:val="center"/>
          </w:tcPr>
          <w:p w14:paraId="3F88E85B" w14:textId="77777777" w:rsidR="002359E8" w:rsidRPr="00E84673" w:rsidRDefault="002359E8" w:rsidP="00503F6E">
            <w:pPr>
              <w:pStyle w:val="TeksIsi"/>
              <w:ind w:right="286"/>
              <w:jc w:val="center"/>
            </w:pPr>
            <w:r w:rsidRPr="00E84673">
              <w:t>0</w:t>
            </w:r>
          </w:p>
        </w:tc>
      </w:tr>
      <w:tr w:rsidR="002359E8" w:rsidRPr="00E84673" w14:paraId="459C8E03" w14:textId="77777777" w:rsidTr="009A5C2F">
        <w:tc>
          <w:tcPr>
            <w:tcW w:w="856" w:type="dxa"/>
            <w:vAlign w:val="center"/>
          </w:tcPr>
          <w:p w14:paraId="6CE8E0A9" w14:textId="77777777" w:rsidR="002359E8" w:rsidRPr="00E84673" w:rsidRDefault="002359E8" w:rsidP="00503F6E">
            <w:pPr>
              <w:pStyle w:val="TeksIsi"/>
              <w:ind w:right="286"/>
              <w:jc w:val="center"/>
            </w:pPr>
            <w:r w:rsidRPr="00E84673">
              <w:t>10.</w:t>
            </w:r>
          </w:p>
        </w:tc>
        <w:tc>
          <w:tcPr>
            <w:tcW w:w="1716" w:type="dxa"/>
            <w:vAlign w:val="center"/>
          </w:tcPr>
          <w:p w14:paraId="3CFF9D6C" w14:textId="77777777" w:rsidR="002359E8" w:rsidRPr="00E84673" w:rsidRDefault="002359E8" w:rsidP="00503F6E">
            <w:pPr>
              <w:pStyle w:val="TeksIsi"/>
              <w:ind w:right="286"/>
              <w:jc w:val="center"/>
            </w:pPr>
            <w:r w:rsidRPr="00E84673">
              <w:t>PWON</w:t>
            </w:r>
          </w:p>
        </w:tc>
        <w:tc>
          <w:tcPr>
            <w:tcW w:w="1716" w:type="dxa"/>
            <w:vAlign w:val="center"/>
          </w:tcPr>
          <w:p w14:paraId="3547038A" w14:textId="77777777" w:rsidR="002359E8" w:rsidRPr="00E84673" w:rsidRDefault="002359E8" w:rsidP="00503F6E">
            <w:pPr>
              <w:pStyle w:val="TeksIsi"/>
              <w:ind w:right="286"/>
              <w:jc w:val="center"/>
            </w:pPr>
            <w:r w:rsidRPr="00E84673">
              <w:t>1</w:t>
            </w:r>
          </w:p>
        </w:tc>
        <w:tc>
          <w:tcPr>
            <w:tcW w:w="856" w:type="dxa"/>
            <w:vAlign w:val="center"/>
          </w:tcPr>
          <w:p w14:paraId="005F8DAB" w14:textId="77777777" w:rsidR="002359E8" w:rsidRPr="00E84673" w:rsidRDefault="002359E8" w:rsidP="00503F6E">
            <w:pPr>
              <w:pStyle w:val="TeksIsi"/>
              <w:ind w:right="286"/>
              <w:jc w:val="center"/>
            </w:pPr>
            <w:r w:rsidRPr="00E84673">
              <w:t>42</w:t>
            </w:r>
          </w:p>
        </w:tc>
        <w:tc>
          <w:tcPr>
            <w:tcW w:w="1716" w:type="dxa"/>
            <w:vAlign w:val="center"/>
          </w:tcPr>
          <w:p w14:paraId="6CCA8600" w14:textId="77777777" w:rsidR="002359E8" w:rsidRPr="00E84673" w:rsidRDefault="002359E8" w:rsidP="00503F6E">
            <w:pPr>
              <w:pStyle w:val="TeksIsi"/>
              <w:ind w:right="286"/>
              <w:jc w:val="center"/>
            </w:pPr>
            <w:r w:rsidRPr="00E84673">
              <w:t>AMRT</w:t>
            </w:r>
          </w:p>
        </w:tc>
        <w:tc>
          <w:tcPr>
            <w:tcW w:w="1716" w:type="dxa"/>
            <w:vAlign w:val="center"/>
          </w:tcPr>
          <w:p w14:paraId="3083A6A3" w14:textId="77777777" w:rsidR="002359E8" w:rsidRPr="00E84673" w:rsidRDefault="002359E8" w:rsidP="00503F6E">
            <w:pPr>
              <w:pStyle w:val="TeksIsi"/>
              <w:ind w:right="286"/>
              <w:jc w:val="center"/>
            </w:pPr>
            <w:r w:rsidRPr="00E84673">
              <w:t>0</w:t>
            </w:r>
          </w:p>
        </w:tc>
      </w:tr>
      <w:tr w:rsidR="002359E8" w:rsidRPr="00E84673" w14:paraId="17063AC9" w14:textId="77777777" w:rsidTr="009A5C2F">
        <w:tc>
          <w:tcPr>
            <w:tcW w:w="856" w:type="dxa"/>
            <w:vAlign w:val="center"/>
          </w:tcPr>
          <w:p w14:paraId="2200D7EB" w14:textId="77777777" w:rsidR="002359E8" w:rsidRPr="00E84673" w:rsidRDefault="002359E8" w:rsidP="00503F6E">
            <w:pPr>
              <w:pStyle w:val="TeksIsi"/>
              <w:ind w:right="286"/>
              <w:jc w:val="center"/>
            </w:pPr>
            <w:r w:rsidRPr="00E84673">
              <w:t>11.</w:t>
            </w:r>
          </w:p>
        </w:tc>
        <w:tc>
          <w:tcPr>
            <w:tcW w:w="1716" w:type="dxa"/>
            <w:vAlign w:val="center"/>
          </w:tcPr>
          <w:p w14:paraId="15680926" w14:textId="77777777" w:rsidR="002359E8" w:rsidRPr="00E84673" w:rsidRDefault="002359E8" w:rsidP="00503F6E">
            <w:pPr>
              <w:pStyle w:val="TeksIsi"/>
              <w:ind w:right="286"/>
              <w:jc w:val="center"/>
            </w:pPr>
            <w:r w:rsidRPr="00E84673">
              <w:t>MAPI</w:t>
            </w:r>
          </w:p>
        </w:tc>
        <w:tc>
          <w:tcPr>
            <w:tcW w:w="1716" w:type="dxa"/>
            <w:vAlign w:val="center"/>
          </w:tcPr>
          <w:p w14:paraId="5333A1D0" w14:textId="77777777" w:rsidR="002359E8" w:rsidRPr="00E84673" w:rsidRDefault="002359E8" w:rsidP="00503F6E">
            <w:pPr>
              <w:pStyle w:val="TeksIsi"/>
              <w:ind w:right="286"/>
              <w:jc w:val="center"/>
            </w:pPr>
            <w:r w:rsidRPr="00E84673">
              <w:t>1</w:t>
            </w:r>
          </w:p>
        </w:tc>
        <w:tc>
          <w:tcPr>
            <w:tcW w:w="856" w:type="dxa"/>
            <w:vAlign w:val="center"/>
          </w:tcPr>
          <w:p w14:paraId="7ED38C70" w14:textId="77777777" w:rsidR="002359E8" w:rsidRPr="00E84673" w:rsidRDefault="002359E8" w:rsidP="00503F6E">
            <w:pPr>
              <w:pStyle w:val="TeksIsi"/>
              <w:ind w:right="286"/>
              <w:jc w:val="center"/>
            </w:pPr>
            <w:r w:rsidRPr="00E84673">
              <w:t>43.</w:t>
            </w:r>
          </w:p>
        </w:tc>
        <w:tc>
          <w:tcPr>
            <w:tcW w:w="1716" w:type="dxa"/>
            <w:vAlign w:val="center"/>
          </w:tcPr>
          <w:p w14:paraId="14BFA9C3" w14:textId="77777777" w:rsidR="002359E8" w:rsidRPr="00E84673" w:rsidRDefault="002359E8" w:rsidP="00503F6E">
            <w:pPr>
              <w:pStyle w:val="TeksIsi"/>
              <w:ind w:right="286"/>
              <w:jc w:val="center"/>
            </w:pPr>
            <w:r w:rsidRPr="00E84673">
              <w:t>MDKA</w:t>
            </w:r>
          </w:p>
        </w:tc>
        <w:tc>
          <w:tcPr>
            <w:tcW w:w="1716" w:type="dxa"/>
            <w:vAlign w:val="center"/>
          </w:tcPr>
          <w:p w14:paraId="17E06819" w14:textId="77777777" w:rsidR="002359E8" w:rsidRPr="00E84673" w:rsidRDefault="002359E8" w:rsidP="00503F6E">
            <w:pPr>
              <w:pStyle w:val="TeksIsi"/>
              <w:ind w:right="286"/>
              <w:jc w:val="center"/>
            </w:pPr>
            <w:r w:rsidRPr="00E84673">
              <w:t>0</w:t>
            </w:r>
          </w:p>
        </w:tc>
      </w:tr>
      <w:tr w:rsidR="002359E8" w:rsidRPr="00E84673" w14:paraId="393439E9" w14:textId="77777777" w:rsidTr="009A5C2F">
        <w:tc>
          <w:tcPr>
            <w:tcW w:w="856" w:type="dxa"/>
            <w:vAlign w:val="center"/>
          </w:tcPr>
          <w:p w14:paraId="6509F13B" w14:textId="77777777" w:rsidR="002359E8" w:rsidRPr="00E84673" w:rsidRDefault="002359E8" w:rsidP="00503F6E">
            <w:pPr>
              <w:pStyle w:val="TeksIsi"/>
              <w:ind w:right="286"/>
              <w:jc w:val="center"/>
            </w:pPr>
            <w:r w:rsidRPr="00E84673">
              <w:t>12.</w:t>
            </w:r>
          </w:p>
        </w:tc>
        <w:tc>
          <w:tcPr>
            <w:tcW w:w="1716" w:type="dxa"/>
            <w:vAlign w:val="center"/>
          </w:tcPr>
          <w:p w14:paraId="497857D3" w14:textId="77777777" w:rsidR="002359E8" w:rsidRPr="00E84673" w:rsidRDefault="002359E8" w:rsidP="00503F6E">
            <w:pPr>
              <w:pStyle w:val="TeksIsi"/>
              <w:ind w:right="286"/>
              <w:jc w:val="center"/>
            </w:pPr>
            <w:r w:rsidRPr="00E84673">
              <w:t>GOTO</w:t>
            </w:r>
          </w:p>
        </w:tc>
        <w:tc>
          <w:tcPr>
            <w:tcW w:w="1716" w:type="dxa"/>
            <w:vAlign w:val="center"/>
          </w:tcPr>
          <w:p w14:paraId="28CE0901" w14:textId="77777777" w:rsidR="002359E8" w:rsidRPr="00E84673" w:rsidRDefault="002359E8" w:rsidP="00503F6E">
            <w:pPr>
              <w:pStyle w:val="TeksIsi"/>
              <w:ind w:right="286"/>
              <w:jc w:val="center"/>
            </w:pPr>
            <w:r w:rsidRPr="00E84673">
              <w:t>1</w:t>
            </w:r>
          </w:p>
        </w:tc>
        <w:tc>
          <w:tcPr>
            <w:tcW w:w="856" w:type="dxa"/>
            <w:vAlign w:val="center"/>
          </w:tcPr>
          <w:p w14:paraId="033C2C8E" w14:textId="77777777" w:rsidR="002359E8" w:rsidRPr="00E84673" w:rsidRDefault="002359E8" w:rsidP="00503F6E">
            <w:pPr>
              <w:pStyle w:val="TeksIsi"/>
              <w:ind w:right="286"/>
              <w:jc w:val="center"/>
            </w:pPr>
            <w:r w:rsidRPr="00E84673">
              <w:t>44.</w:t>
            </w:r>
          </w:p>
        </w:tc>
        <w:tc>
          <w:tcPr>
            <w:tcW w:w="1716" w:type="dxa"/>
            <w:vAlign w:val="center"/>
          </w:tcPr>
          <w:p w14:paraId="3685F81D" w14:textId="77777777" w:rsidR="002359E8" w:rsidRPr="00E84673" w:rsidRDefault="002359E8" w:rsidP="00503F6E">
            <w:pPr>
              <w:pStyle w:val="TeksIsi"/>
              <w:ind w:right="286"/>
              <w:jc w:val="center"/>
            </w:pPr>
            <w:r w:rsidRPr="00E84673">
              <w:t>ISAT</w:t>
            </w:r>
          </w:p>
        </w:tc>
        <w:tc>
          <w:tcPr>
            <w:tcW w:w="1716" w:type="dxa"/>
            <w:vAlign w:val="center"/>
          </w:tcPr>
          <w:p w14:paraId="4C8C30AD" w14:textId="77777777" w:rsidR="002359E8" w:rsidRPr="00E84673" w:rsidRDefault="002359E8" w:rsidP="00503F6E">
            <w:pPr>
              <w:pStyle w:val="TeksIsi"/>
              <w:ind w:right="286"/>
              <w:jc w:val="center"/>
            </w:pPr>
            <w:r w:rsidRPr="00E84673">
              <w:t>0</w:t>
            </w:r>
          </w:p>
        </w:tc>
      </w:tr>
      <w:tr w:rsidR="002359E8" w:rsidRPr="00E84673" w14:paraId="4BBB0589" w14:textId="77777777" w:rsidTr="009A5C2F">
        <w:tc>
          <w:tcPr>
            <w:tcW w:w="856" w:type="dxa"/>
            <w:vAlign w:val="center"/>
          </w:tcPr>
          <w:p w14:paraId="239E6A0D" w14:textId="77777777" w:rsidR="002359E8" w:rsidRPr="00E84673" w:rsidRDefault="002359E8" w:rsidP="00503F6E">
            <w:pPr>
              <w:pStyle w:val="TeksIsi"/>
              <w:ind w:right="286"/>
              <w:jc w:val="center"/>
            </w:pPr>
            <w:r w:rsidRPr="00E84673">
              <w:t>13.</w:t>
            </w:r>
          </w:p>
        </w:tc>
        <w:tc>
          <w:tcPr>
            <w:tcW w:w="1716" w:type="dxa"/>
            <w:vAlign w:val="center"/>
          </w:tcPr>
          <w:p w14:paraId="0F57365D" w14:textId="77777777" w:rsidR="002359E8" w:rsidRPr="00E84673" w:rsidRDefault="002359E8" w:rsidP="00503F6E">
            <w:pPr>
              <w:pStyle w:val="TeksIsi"/>
              <w:ind w:right="286"/>
              <w:jc w:val="center"/>
            </w:pPr>
            <w:r w:rsidRPr="00E84673">
              <w:t>RMKE</w:t>
            </w:r>
          </w:p>
        </w:tc>
        <w:tc>
          <w:tcPr>
            <w:tcW w:w="1716" w:type="dxa"/>
            <w:vAlign w:val="center"/>
          </w:tcPr>
          <w:p w14:paraId="1FCD45C2" w14:textId="77777777" w:rsidR="002359E8" w:rsidRPr="00E84673" w:rsidRDefault="002359E8" w:rsidP="00503F6E">
            <w:pPr>
              <w:pStyle w:val="TeksIsi"/>
              <w:ind w:right="286"/>
              <w:jc w:val="center"/>
            </w:pPr>
            <w:r w:rsidRPr="00E84673">
              <w:t>1</w:t>
            </w:r>
          </w:p>
        </w:tc>
        <w:tc>
          <w:tcPr>
            <w:tcW w:w="856" w:type="dxa"/>
            <w:vAlign w:val="center"/>
          </w:tcPr>
          <w:p w14:paraId="20F9F141" w14:textId="77777777" w:rsidR="002359E8" w:rsidRPr="00E84673" w:rsidRDefault="002359E8" w:rsidP="00503F6E">
            <w:pPr>
              <w:pStyle w:val="TeksIsi"/>
              <w:ind w:right="286"/>
              <w:jc w:val="center"/>
            </w:pPr>
            <w:r w:rsidRPr="00E84673">
              <w:t>45.</w:t>
            </w:r>
          </w:p>
        </w:tc>
        <w:tc>
          <w:tcPr>
            <w:tcW w:w="1716" w:type="dxa"/>
            <w:vAlign w:val="center"/>
          </w:tcPr>
          <w:p w14:paraId="2FA912EC" w14:textId="77777777" w:rsidR="002359E8" w:rsidRPr="00E84673" w:rsidRDefault="002359E8" w:rsidP="00503F6E">
            <w:pPr>
              <w:pStyle w:val="TeksIsi"/>
              <w:ind w:right="286"/>
              <w:jc w:val="center"/>
            </w:pPr>
            <w:r w:rsidRPr="00E84673">
              <w:t>ASII</w:t>
            </w:r>
          </w:p>
        </w:tc>
        <w:tc>
          <w:tcPr>
            <w:tcW w:w="1716" w:type="dxa"/>
            <w:vAlign w:val="center"/>
          </w:tcPr>
          <w:p w14:paraId="0447A614" w14:textId="77777777" w:rsidR="002359E8" w:rsidRPr="00E84673" w:rsidRDefault="002359E8" w:rsidP="00503F6E">
            <w:pPr>
              <w:pStyle w:val="TeksIsi"/>
              <w:ind w:right="286"/>
              <w:jc w:val="center"/>
            </w:pPr>
            <w:r w:rsidRPr="00E84673">
              <w:t>0</w:t>
            </w:r>
          </w:p>
        </w:tc>
      </w:tr>
      <w:tr w:rsidR="002359E8" w:rsidRPr="00E84673" w14:paraId="566D1A12" w14:textId="77777777" w:rsidTr="009A5C2F">
        <w:tc>
          <w:tcPr>
            <w:tcW w:w="856" w:type="dxa"/>
            <w:vAlign w:val="center"/>
          </w:tcPr>
          <w:p w14:paraId="60D0426B" w14:textId="77777777" w:rsidR="002359E8" w:rsidRPr="00E84673" w:rsidRDefault="002359E8" w:rsidP="00503F6E">
            <w:pPr>
              <w:pStyle w:val="TeksIsi"/>
              <w:ind w:right="286"/>
              <w:jc w:val="center"/>
            </w:pPr>
            <w:r w:rsidRPr="00E84673">
              <w:t>14.</w:t>
            </w:r>
          </w:p>
        </w:tc>
        <w:tc>
          <w:tcPr>
            <w:tcW w:w="1716" w:type="dxa"/>
            <w:vAlign w:val="center"/>
          </w:tcPr>
          <w:p w14:paraId="3090E10F" w14:textId="77777777" w:rsidR="002359E8" w:rsidRPr="00E84673" w:rsidRDefault="002359E8" w:rsidP="00503F6E">
            <w:pPr>
              <w:pStyle w:val="TeksIsi"/>
              <w:ind w:right="286"/>
              <w:jc w:val="center"/>
            </w:pPr>
            <w:r w:rsidRPr="00E84673">
              <w:t>SMDR</w:t>
            </w:r>
          </w:p>
        </w:tc>
        <w:tc>
          <w:tcPr>
            <w:tcW w:w="1716" w:type="dxa"/>
            <w:vAlign w:val="center"/>
          </w:tcPr>
          <w:p w14:paraId="4116BC4A" w14:textId="77777777" w:rsidR="002359E8" w:rsidRPr="00E84673" w:rsidRDefault="002359E8" w:rsidP="00503F6E">
            <w:pPr>
              <w:pStyle w:val="TeksIsi"/>
              <w:ind w:right="286"/>
              <w:jc w:val="center"/>
            </w:pPr>
            <w:r w:rsidRPr="00E84673">
              <w:t>1</w:t>
            </w:r>
          </w:p>
        </w:tc>
        <w:tc>
          <w:tcPr>
            <w:tcW w:w="856" w:type="dxa"/>
            <w:vAlign w:val="center"/>
          </w:tcPr>
          <w:p w14:paraId="2042336F" w14:textId="77777777" w:rsidR="002359E8" w:rsidRPr="00E84673" w:rsidRDefault="002359E8" w:rsidP="00503F6E">
            <w:pPr>
              <w:pStyle w:val="TeksIsi"/>
              <w:ind w:right="286"/>
              <w:jc w:val="center"/>
            </w:pPr>
            <w:r w:rsidRPr="00E84673">
              <w:t>46.</w:t>
            </w:r>
          </w:p>
        </w:tc>
        <w:tc>
          <w:tcPr>
            <w:tcW w:w="1716" w:type="dxa"/>
            <w:vAlign w:val="center"/>
          </w:tcPr>
          <w:p w14:paraId="26BBE6EB" w14:textId="77777777" w:rsidR="002359E8" w:rsidRPr="00E84673" w:rsidRDefault="002359E8" w:rsidP="00503F6E">
            <w:pPr>
              <w:pStyle w:val="TeksIsi"/>
              <w:ind w:right="286"/>
              <w:jc w:val="center"/>
            </w:pPr>
            <w:r w:rsidRPr="00E84673">
              <w:t>PTBA</w:t>
            </w:r>
          </w:p>
        </w:tc>
        <w:tc>
          <w:tcPr>
            <w:tcW w:w="1716" w:type="dxa"/>
            <w:vAlign w:val="center"/>
          </w:tcPr>
          <w:p w14:paraId="119684B0" w14:textId="77777777" w:rsidR="002359E8" w:rsidRPr="00E84673" w:rsidRDefault="002359E8" w:rsidP="00503F6E">
            <w:pPr>
              <w:pStyle w:val="TeksIsi"/>
              <w:ind w:right="286"/>
              <w:jc w:val="center"/>
            </w:pPr>
            <w:r w:rsidRPr="00E84673">
              <w:t>0</w:t>
            </w:r>
          </w:p>
        </w:tc>
      </w:tr>
      <w:tr w:rsidR="002359E8" w:rsidRPr="00E84673" w14:paraId="476AB0F4" w14:textId="77777777" w:rsidTr="009A5C2F">
        <w:tc>
          <w:tcPr>
            <w:tcW w:w="856" w:type="dxa"/>
            <w:vAlign w:val="center"/>
          </w:tcPr>
          <w:p w14:paraId="328DFEFB" w14:textId="77777777" w:rsidR="002359E8" w:rsidRPr="00E84673" w:rsidRDefault="002359E8" w:rsidP="00503F6E">
            <w:pPr>
              <w:pStyle w:val="TeksIsi"/>
              <w:ind w:right="286"/>
              <w:jc w:val="center"/>
            </w:pPr>
            <w:r w:rsidRPr="00E84673">
              <w:t>15.</w:t>
            </w:r>
          </w:p>
        </w:tc>
        <w:tc>
          <w:tcPr>
            <w:tcW w:w="1716" w:type="dxa"/>
            <w:vAlign w:val="center"/>
          </w:tcPr>
          <w:p w14:paraId="0C7B9FE1" w14:textId="77777777" w:rsidR="002359E8" w:rsidRPr="00E84673" w:rsidRDefault="002359E8" w:rsidP="00503F6E">
            <w:pPr>
              <w:pStyle w:val="TeksIsi"/>
              <w:ind w:right="286"/>
              <w:jc w:val="center"/>
            </w:pPr>
            <w:r w:rsidRPr="00E84673">
              <w:t>BBTN</w:t>
            </w:r>
          </w:p>
        </w:tc>
        <w:tc>
          <w:tcPr>
            <w:tcW w:w="1716" w:type="dxa"/>
            <w:vAlign w:val="center"/>
          </w:tcPr>
          <w:p w14:paraId="7DB13328" w14:textId="77777777" w:rsidR="002359E8" w:rsidRPr="00E84673" w:rsidRDefault="002359E8" w:rsidP="00503F6E">
            <w:pPr>
              <w:pStyle w:val="TeksIsi"/>
              <w:ind w:right="286"/>
              <w:jc w:val="center"/>
            </w:pPr>
            <w:r w:rsidRPr="00E84673">
              <w:t>1</w:t>
            </w:r>
          </w:p>
        </w:tc>
        <w:tc>
          <w:tcPr>
            <w:tcW w:w="856" w:type="dxa"/>
            <w:vAlign w:val="center"/>
          </w:tcPr>
          <w:p w14:paraId="12047D1F" w14:textId="77777777" w:rsidR="002359E8" w:rsidRPr="00E84673" w:rsidRDefault="002359E8" w:rsidP="00503F6E">
            <w:pPr>
              <w:pStyle w:val="TeksIsi"/>
              <w:ind w:right="286"/>
              <w:jc w:val="center"/>
            </w:pPr>
            <w:r w:rsidRPr="00E84673">
              <w:t>47.</w:t>
            </w:r>
          </w:p>
        </w:tc>
        <w:tc>
          <w:tcPr>
            <w:tcW w:w="1716" w:type="dxa"/>
            <w:vAlign w:val="center"/>
          </w:tcPr>
          <w:p w14:paraId="5140BDD7" w14:textId="77777777" w:rsidR="002359E8" w:rsidRPr="00E84673" w:rsidRDefault="002359E8" w:rsidP="00503F6E">
            <w:pPr>
              <w:pStyle w:val="TeksIsi"/>
              <w:ind w:right="286"/>
              <w:jc w:val="center"/>
            </w:pPr>
            <w:r w:rsidRPr="00E84673">
              <w:t>HEAL</w:t>
            </w:r>
          </w:p>
        </w:tc>
        <w:tc>
          <w:tcPr>
            <w:tcW w:w="1716" w:type="dxa"/>
            <w:vAlign w:val="center"/>
          </w:tcPr>
          <w:p w14:paraId="3BBFC80F" w14:textId="77777777" w:rsidR="002359E8" w:rsidRPr="00E84673" w:rsidRDefault="002359E8" w:rsidP="00503F6E">
            <w:pPr>
              <w:pStyle w:val="TeksIsi"/>
              <w:ind w:right="286"/>
              <w:jc w:val="center"/>
            </w:pPr>
            <w:r w:rsidRPr="00E84673">
              <w:t>0</w:t>
            </w:r>
          </w:p>
        </w:tc>
      </w:tr>
      <w:tr w:rsidR="002359E8" w:rsidRPr="00E84673" w14:paraId="419CFD63" w14:textId="77777777" w:rsidTr="009A5C2F">
        <w:tc>
          <w:tcPr>
            <w:tcW w:w="856" w:type="dxa"/>
            <w:vAlign w:val="center"/>
          </w:tcPr>
          <w:p w14:paraId="631361BF" w14:textId="77777777" w:rsidR="002359E8" w:rsidRPr="00E84673" w:rsidRDefault="002359E8" w:rsidP="00503F6E">
            <w:pPr>
              <w:pStyle w:val="TeksIsi"/>
              <w:ind w:right="286"/>
              <w:jc w:val="center"/>
            </w:pPr>
            <w:r w:rsidRPr="00E84673">
              <w:t>16.</w:t>
            </w:r>
          </w:p>
        </w:tc>
        <w:tc>
          <w:tcPr>
            <w:tcW w:w="1716" w:type="dxa"/>
            <w:vAlign w:val="center"/>
          </w:tcPr>
          <w:p w14:paraId="7999C5CF" w14:textId="77777777" w:rsidR="002359E8" w:rsidRPr="00E84673" w:rsidRDefault="002359E8" w:rsidP="00503F6E">
            <w:pPr>
              <w:pStyle w:val="TeksIsi"/>
              <w:ind w:right="286"/>
              <w:jc w:val="center"/>
            </w:pPr>
            <w:r w:rsidRPr="00E84673">
              <w:t>TBIG</w:t>
            </w:r>
          </w:p>
        </w:tc>
        <w:tc>
          <w:tcPr>
            <w:tcW w:w="1716" w:type="dxa"/>
            <w:vAlign w:val="center"/>
          </w:tcPr>
          <w:p w14:paraId="1B4685D8" w14:textId="77777777" w:rsidR="002359E8" w:rsidRPr="00E84673" w:rsidRDefault="002359E8" w:rsidP="00503F6E">
            <w:pPr>
              <w:pStyle w:val="TeksIsi"/>
              <w:ind w:right="286"/>
              <w:jc w:val="center"/>
            </w:pPr>
            <w:r w:rsidRPr="00E84673">
              <w:t>1</w:t>
            </w:r>
          </w:p>
        </w:tc>
        <w:tc>
          <w:tcPr>
            <w:tcW w:w="856" w:type="dxa"/>
            <w:vAlign w:val="center"/>
          </w:tcPr>
          <w:p w14:paraId="7B897BD1" w14:textId="77777777" w:rsidR="002359E8" w:rsidRPr="00E84673" w:rsidRDefault="002359E8" w:rsidP="00503F6E">
            <w:pPr>
              <w:pStyle w:val="TeksIsi"/>
              <w:ind w:right="286"/>
              <w:jc w:val="center"/>
            </w:pPr>
            <w:r w:rsidRPr="00E84673">
              <w:t>48.</w:t>
            </w:r>
          </w:p>
        </w:tc>
        <w:tc>
          <w:tcPr>
            <w:tcW w:w="1716" w:type="dxa"/>
            <w:vAlign w:val="center"/>
          </w:tcPr>
          <w:p w14:paraId="646004A6" w14:textId="77777777" w:rsidR="002359E8" w:rsidRPr="00E84673" w:rsidRDefault="002359E8" w:rsidP="00503F6E">
            <w:pPr>
              <w:pStyle w:val="TeksIsi"/>
              <w:ind w:right="286"/>
              <w:jc w:val="center"/>
            </w:pPr>
            <w:r w:rsidRPr="00E84673">
              <w:t>BBKP</w:t>
            </w:r>
          </w:p>
        </w:tc>
        <w:tc>
          <w:tcPr>
            <w:tcW w:w="1716" w:type="dxa"/>
            <w:vAlign w:val="center"/>
          </w:tcPr>
          <w:p w14:paraId="529F3ABB" w14:textId="77777777" w:rsidR="002359E8" w:rsidRPr="00E84673" w:rsidRDefault="002359E8" w:rsidP="00503F6E">
            <w:pPr>
              <w:pStyle w:val="TeksIsi"/>
              <w:ind w:right="286"/>
              <w:jc w:val="center"/>
            </w:pPr>
            <w:r w:rsidRPr="00E84673">
              <w:t>0</w:t>
            </w:r>
          </w:p>
        </w:tc>
      </w:tr>
      <w:tr w:rsidR="002359E8" w:rsidRPr="00E84673" w14:paraId="35E9CFBB" w14:textId="77777777" w:rsidTr="009A5C2F">
        <w:tc>
          <w:tcPr>
            <w:tcW w:w="856" w:type="dxa"/>
            <w:vAlign w:val="center"/>
          </w:tcPr>
          <w:p w14:paraId="3EB1968E" w14:textId="77777777" w:rsidR="002359E8" w:rsidRPr="00E84673" w:rsidRDefault="002359E8" w:rsidP="00503F6E">
            <w:pPr>
              <w:pStyle w:val="TeksIsi"/>
              <w:ind w:right="286"/>
              <w:jc w:val="center"/>
            </w:pPr>
            <w:r w:rsidRPr="00E84673">
              <w:t>17.</w:t>
            </w:r>
          </w:p>
        </w:tc>
        <w:tc>
          <w:tcPr>
            <w:tcW w:w="1716" w:type="dxa"/>
            <w:vAlign w:val="center"/>
          </w:tcPr>
          <w:p w14:paraId="3DE9AC63" w14:textId="77777777" w:rsidR="002359E8" w:rsidRPr="00E84673" w:rsidRDefault="002359E8" w:rsidP="00503F6E">
            <w:pPr>
              <w:pStyle w:val="TeksIsi"/>
              <w:ind w:right="286"/>
              <w:jc w:val="center"/>
            </w:pPr>
            <w:r w:rsidRPr="00E84673">
              <w:t>BRPT</w:t>
            </w:r>
          </w:p>
        </w:tc>
        <w:tc>
          <w:tcPr>
            <w:tcW w:w="1716" w:type="dxa"/>
            <w:vAlign w:val="center"/>
          </w:tcPr>
          <w:p w14:paraId="488733E5" w14:textId="77777777" w:rsidR="002359E8" w:rsidRPr="00E84673" w:rsidRDefault="002359E8" w:rsidP="00503F6E">
            <w:pPr>
              <w:pStyle w:val="TeksIsi"/>
              <w:ind w:right="286"/>
              <w:jc w:val="center"/>
            </w:pPr>
            <w:r w:rsidRPr="00E84673">
              <w:t>1</w:t>
            </w:r>
          </w:p>
        </w:tc>
        <w:tc>
          <w:tcPr>
            <w:tcW w:w="856" w:type="dxa"/>
            <w:vAlign w:val="center"/>
          </w:tcPr>
          <w:p w14:paraId="05DEC18B" w14:textId="77777777" w:rsidR="002359E8" w:rsidRPr="00E84673" w:rsidRDefault="002359E8" w:rsidP="00503F6E">
            <w:pPr>
              <w:pStyle w:val="TeksIsi"/>
              <w:ind w:right="286"/>
              <w:jc w:val="center"/>
            </w:pPr>
            <w:r w:rsidRPr="00E84673">
              <w:t>49.</w:t>
            </w:r>
          </w:p>
        </w:tc>
        <w:tc>
          <w:tcPr>
            <w:tcW w:w="1716" w:type="dxa"/>
            <w:vAlign w:val="center"/>
          </w:tcPr>
          <w:p w14:paraId="4DB3B3CF" w14:textId="77777777" w:rsidR="002359E8" w:rsidRPr="00E84673" w:rsidRDefault="002359E8" w:rsidP="00503F6E">
            <w:pPr>
              <w:pStyle w:val="TeksIsi"/>
              <w:ind w:right="286"/>
              <w:jc w:val="center"/>
            </w:pPr>
            <w:r w:rsidRPr="00E84673">
              <w:t>KLBF</w:t>
            </w:r>
          </w:p>
        </w:tc>
        <w:tc>
          <w:tcPr>
            <w:tcW w:w="1716" w:type="dxa"/>
            <w:vAlign w:val="center"/>
          </w:tcPr>
          <w:p w14:paraId="0205DC87" w14:textId="77777777" w:rsidR="002359E8" w:rsidRPr="00E84673" w:rsidRDefault="002359E8" w:rsidP="00503F6E">
            <w:pPr>
              <w:pStyle w:val="TeksIsi"/>
              <w:ind w:right="286"/>
              <w:jc w:val="center"/>
            </w:pPr>
            <w:r w:rsidRPr="00E84673">
              <w:t>0</w:t>
            </w:r>
          </w:p>
        </w:tc>
      </w:tr>
      <w:tr w:rsidR="002359E8" w:rsidRPr="00E84673" w14:paraId="1D2B6CDF" w14:textId="77777777" w:rsidTr="009A5C2F">
        <w:tc>
          <w:tcPr>
            <w:tcW w:w="856" w:type="dxa"/>
            <w:vAlign w:val="center"/>
          </w:tcPr>
          <w:p w14:paraId="65D3049D" w14:textId="77777777" w:rsidR="002359E8" w:rsidRPr="00E84673" w:rsidRDefault="002359E8" w:rsidP="00503F6E">
            <w:pPr>
              <w:pStyle w:val="TeksIsi"/>
              <w:ind w:right="286"/>
              <w:jc w:val="center"/>
            </w:pPr>
            <w:r w:rsidRPr="00E84673">
              <w:t>18.</w:t>
            </w:r>
          </w:p>
        </w:tc>
        <w:tc>
          <w:tcPr>
            <w:tcW w:w="1716" w:type="dxa"/>
            <w:vAlign w:val="center"/>
          </w:tcPr>
          <w:p w14:paraId="6B64D70B" w14:textId="77777777" w:rsidR="002359E8" w:rsidRPr="00E84673" w:rsidRDefault="002359E8" w:rsidP="00503F6E">
            <w:pPr>
              <w:pStyle w:val="TeksIsi"/>
              <w:ind w:right="286"/>
              <w:jc w:val="center"/>
            </w:pPr>
            <w:r w:rsidRPr="00E84673">
              <w:t>PGAS</w:t>
            </w:r>
          </w:p>
        </w:tc>
        <w:tc>
          <w:tcPr>
            <w:tcW w:w="1716" w:type="dxa"/>
            <w:vAlign w:val="center"/>
          </w:tcPr>
          <w:p w14:paraId="169AC34D" w14:textId="77777777" w:rsidR="002359E8" w:rsidRPr="00E84673" w:rsidRDefault="002359E8" w:rsidP="00503F6E">
            <w:pPr>
              <w:pStyle w:val="TeksIsi"/>
              <w:ind w:right="286"/>
              <w:jc w:val="center"/>
            </w:pPr>
            <w:r w:rsidRPr="00E84673">
              <w:t>1</w:t>
            </w:r>
          </w:p>
        </w:tc>
        <w:tc>
          <w:tcPr>
            <w:tcW w:w="856" w:type="dxa"/>
            <w:vAlign w:val="center"/>
          </w:tcPr>
          <w:p w14:paraId="4A430FA7" w14:textId="77777777" w:rsidR="002359E8" w:rsidRPr="00E84673" w:rsidRDefault="002359E8" w:rsidP="00503F6E">
            <w:pPr>
              <w:pStyle w:val="TeksIsi"/>
              <w:ind w:right="286"/>
              <w:jc w:val="center"/>
            </w:pPr>
            <w:r w:rsidRPr="00E84673">
              <w:t>50.</w:t>
            </w:r>
          </w:p>
        </w:tc>
        <w:tc>
          <w:tcPr>
            <w:tcW w:w="1716" w:type="dxa"/>
            <w:vAlign w:val="center"/>
          </w:tcPr>
          <w:p w14:paraId="09BC59BB" w14:textId="77777777" w:rsidR="002359E8" w:rsidRPr="00E84673" w:rsidRDefault="002359E8" w:rsidP="00503F6E">
            <w:pPr>
              <w:pStyle w:val="TeksIsi"/>
              <w:ind w:right="286"/>
              <w:jc w:val="center"/>
            </w:pPr>
            <w:r w:rsidRPr="00E84673">
              <w:t>INDY</w:t>
            </w:r>
          </w:p>
        </w:tc>
        <w:tc>
          <w:tcPr>
            <w:tcW w:w="1716" w:type="dxa"/>
            <w:vAlign w:val="center"/>
          </w:tcPr>
          <w:p w14:paraId="19CB092B" w14:textId="77777777" w:rsidR="002359E8" w:rsidRPr="00E84673" w:rsidRDefault="002359E8" w:rsidP="00503F6E">
            <w:pPr>
              <w:pStyle w:val="TeksIsi"/>
              <w:ind w:right="286"/>
              <w:jc w:val="center"/>
            </w:pPr>
            <w:r w:rsidRPr="00E84673">
              <w:t>0</w:t>
            </w:r>
          </w:p>
        </w:tc>
      </w:tr>
      <w:tr w:rsidR="002359E8" w:rsidRPr="00E84673" w14:paraId="0B01969D" w14:textId="77777777" w:rsidTr="009A5C2F">
        <w:tc>
          <w:tcPr>
            <w:tcW w:w="856" w:type="dxa"/>
            <w:vAlign w:val="center"/>
          </w:tcPr>
          <w:p w14:paraId="25FC6DF9" w14:textId="77777777" w:rsidR="002359E8" w:rsidRPr="00E84673" w:rsidRDefault="002359E8" w:rsidP="00503F6E">
            <w:pPr>
              <w:pStyle w:val="TeksIsi"/>
              <w:ind w:right="286"/>
              <w:jc w:val="center"/>
            </w:pPr>
            <w:r w:rsidRPr="00E84673">
              <w:t>19.</w:t>
            </w:r>
          </w:p>
        </w:tc>
        <w:tc>
          <w:tcPr>
            <w:tcW w:w="1716" w:type="dxa"/>
            <w:vAlign w:val="center"/>
          </w:tcPr>
          <w:p w14:paraId="60139D75" w14:textId="77777777" w:rsidR="002359E8" w:rsidRPr="00E84673" w:rsidRDefault="002359E8" w:rsidP="00503F6E">
            <w:pPr>
              <w:pStyle w:val="TeksIsi"/>
              <w:ind w:right="286"/>
              <w:jc w:val="center"/>
            </w:pPr>
            <w:r w:rsidRPr="00E84673">
              <w:t>AGRO</w:t>
            </w:r>
          </w:p>
        </w:tc>
        <w:tc>
          <w:tcPr>
            <w:tcW w:w="1716" w:type="dxa"/>
            <w:vAlign w:val="center"/>
          </w:tcPr>
          <w:p w14:paraId="6B8C6D97" w14:textId="77777777" w:rsidR="002359E8" w:rsidRPr="00E84673" w:rsidRDefault="002359E8" w:rsidP="00503F6E">
            <w:pPr>
              <w:pStyle w:val="TeksIsi"/>
              <w:ind w:right="286"/>
              <w:jc w:val="center"/>
            </w:pPr>
            <w:r w:rsidRPr="00E84673">
              <w:t>1</w:t>
            </w:r>
          </w:p>
        </w:tc>
        <w:tc>
          <w:tcPr>
            <w:tcW w:w="856" w:type="dxa"/>
            <w:vAlign w:val="center"/>
          </w:tcPr>
          <w:p w14:paraId="05551CC4" w14:textId="77777777" w:rsidR="002359E8" w:rsidRPr="00E84673" w:rsidRDefault="002359E8" w:rsidP="00503F6E">
            <w:pPr>
              <w:pStyle w:val="TeksIsi"/>
              <w:ind w:right="286"/>
              <w:jc w:val="center"/>
            </w:pPr>
            <w:r w:rsidRPr="00E84673">
              <w:t>51.</w:t>
            </w:r>
          </w:p>
        </w:tc>
        <w:tc>
          <w:tcPr>
            <w:tcW w:w="1716" w:type="dxa"/>
            <w:vAlign w:val="center"/>
          </w:tcPr>
          <w:p w14:paraId="2D3D35B0" w14:textId="77777777" w:rsidR="002359E8" w:rsidRPr="00E84673" w:rsidRDefault="002359E8" w:rsidP="00503F6E">
            <w:pPr>
              <w:pStyle w:val="TeksIsi"/>
              <w:ind w:right="286"/>
              <w:jc w:val="center"/>
            </w:pPr>
            <w:r w:rsidRPr="00E84673">
              <w:t>RAJA</w:t>
            </w:r>
          </w:p>
        </w:tc>
        <w:tc>
          <w:tcPr>
            <w:tcW w:w="1716" w:type="dxa"/>
            <w:vAlign w:val="center"/>
          </w:tcPr>
          <w:p w14:paraId="20417A67" w14:textId="77777777" w:rsidR="002359E8" w:rsidRPr="00E84673" w:rsidRDefault="002359E8" w:rsidP="00503F6E">
            <w:pPr>
              <w:pStyle w:val="TeksIsi"/>
              <w:ind w:right="286"/>
              <w:jc w:val="center"/>
            </w:pPr>
            <w:r w:rsidRPr="00E84673">
              <w:t>0</w:t>
            </w:r>
          </w:p>
        </w:tc>
      </w:tr>
      <w:tr w:rsidR="002359E8" w:rsidRPr="00E84673" w14:paraId="452F66AA" w14:textId="77777777" w:rsidTr="009A5C2F">
        <w:tc>
          <w:tcPr>
            <w:tcW w:w="856" w:type="dxa"/>
            <w:vAlign w:val="center"/>
          </w:tcPr>
          <w:p w14:paraId="56FBCCAA" w14:textId="77777777" w:rsidR="002359E8" w:rsidRPr="00E84673" w:rsidRDefault="002359E8" w:rsidP="00503F6E">
            <w:pPr>
              <w:pStyle w:val="TeksIsi"/>
              <w:ind w:right="286"/>
              <w:jc w:val="center"/>
            </w:pPr>
            <w:r w:rsidRPr="00E84673">
              <w:t>20.</w:t>
            </w:r>
          </w:p>
        </w:tc>
        <w:tc>
          <w:tcPr>
            <w:tcW w:w="1716" w:type="dxa"/>
            <w:vAlign w:val="center"/>
          </w:tcPr>
          <w:p w14:paraId="14E7887A" w14:textId="77777777" w:rsidR="002359E8" w:rsidRPr="00E84673" w:rsidRDefault="002359E8" w:rsidP="00503F6E">
            <w:pPr>
              <w:pStyle w:val="TeksIsi"/>
              <w:ind w:right="286"/>
              <w:jc w:val="center"/>
            </w:pPr>
            <w:r w:rsidRPr="00E84673">
              <w:t>BFIN</w:t>
            </w:r>
          </w:p>
        </w:tc>
        <w:tc>
          <w:tcPr>
            <w:tcW w:w="1716" w:type="dxa"/>
            <w:vAlign w:val="center"/>
          </w:tcPr>
          <w:p w14:paraId="116B6752" w14:textId="77777777" w:rsidR="002359E8" w:rsidRPr="00E84673" w:rsidRDefault="002359E8" w:rsidP="00503F6E">
            <w:pPr>
              <w:ind w:left="-233"/>
              <w:jc w:val="center"/>
              <w:rPr>
                <w:rFonts w:ascii="Times New Roman" w:eastAsia="Times New Roman" w:hAnsi="Times New Roman" w:cs="Times New Roman"/>
                <w:kern w:val="0"/>
                <w:sz w:val="24"/>
                <w:szCs w:val="24"/>
                <w:lang w:val="id-ID" w:eastAsia="id-ID"/>
                <w14:ligatures w14:val="none"/>
              </w:rPr>
            </w:pPr>
            <w:r w:rsidRPr="00E84673">
              <w:rPr>
                <w:rFonts w:ascii="Times New Roman" w:eastAsia="Times New Roman" w:hAnsi="Times New Roman" w:cs="Times New Roman"/>
                <w:kern w:val="0"/>
                <w:sz w:val="24"/>
                <w:szCs w:val="24"/>
                <w:lang w:val="id-ID" w:eastAsia="id-ID"/>
                <w14:ligatures w14:val="none"/>
              </w:rPr>
              <w:t>1</w:t>
            </w:r>
          </w:p>
        </w:tc>
        <w:tc>
          <w:tcPr>
            <w:tcW w:w="856" w:type="dxa"/>
            <w:vAlign w:val="center"/>
          </w:tcPr>
          <w:p w14:paraId="606774B4" w14:textId="77777777" w:rsidR="002359E8" w:rsidRPr="00E84673" w:rsidRDefault="002359E8" w:rsidP="00503F6E">
            <w:pPr>
              <w:pStyle w:val="TeksIsi"/>
              <w:ind w:right="286"/>
              <w:jc w:val="center"/>
            </w:pPr>
            <w:r w:rsidRPr="00E84673">
              <w:t>52.</w:t>
            </w:r>
          </w:p>
        </w:tc>
        <w:tc>
          <w:tcPr>
            <w:tcW w:w="1716" w:type="dxa"/>
            <w:vAlign w:val="center"/>
          </w:tcPr>
          <w:p w14:paraId="7BF4F4E7" w14:textId="77777777" w:rsidR="002359E8" w:rsidRPr="00E84673" w:rsidRDefault="002359E8" w:rsidP="00503F6E">
            <w:pPr>
              <w:pStyle w:val="TeksIsi"/>
              <w:ind w:right="286"/>
              <w:jc w:val="center"/>
            </w:pPr>
            <w:r w:rsidRPr="00E84673">
              <w:t>INDF</w:t>
            </w:r>
          </w:p>
        </w:tc>
        <w:tc>
          <w:tcPr>
            <w:tcW w:w="1716" w:type="dxa"/>
            <w:vAlign w:val="center"/>
          </w:tcPr>
          <w:p w14:paraId="7F64481C" w14:textId="77777777" w:rsidR="002359E8" w:rsidRPr="00E84673" w:rsidRDefault="002359E8" w:rsidP="00503F6E">
            <w:pPr>
              <w:pStyle w:val="TeksIsi"/>
              <w:ind w:right="286"/>
              <w:jc w:val="center"/>
            </w:pPr>
            <w:r w:rsidRPr="00E84673">
              <w:t>0</w:t>
            </w:r>
          </w:p>
        </w:tc>
      </w:tr>
      <w:tr w:rsidR="002359E8" w:rsidRPr="00E84673" w14:paraId="44D5BED3" w14:textId="77777777" w:rsidTr="009A5C2F">
        <w:tc>
          <w:tcPr>
            <w:tcW w:w="856" w:type="dxa"/>
            <w:vAlign w:val="center"/>
          </w:tcPr>
          <w:p w14:paraId="4682516A" w14:textId="77777777" w:rsidR="002359E8" w:rsidRPr="00E84673" w:rsidRDefault="002359E8" w:rsidP="00503F6E">
            <w:pPr>
              <w:pStyle w:val="TeksIsi"/>
              <w:ind w:right="286"/>
              <w:jc w:val="center"/>
            </w:pPr>
            <w:r w:rsidRPr="00E84673">
              <w:t>21.</w:t>
            </w:r>
          </w:p>
        </w:tc>
        <w:tc>
          <w:tcPr>
            <w:tcW w:w="1716" w:type="dxa"/>
            <w:vAlign w:val="center"/>
          </w:tcPr>
          <w:p w14:paraId="107A1831" w14:textId="77777777" w:rsidR="002359E8" w:rsidRPr="00E84673" w:rsidRDefault="002359E8" w:rsidP="00503F6E">
            <w:pPr>
              <w:pStyle w:val="TeksIsi"/>
              <w:ind w:right="286"/>
              <w:jc w:val="center"/>
            </w:pPr>
            <w:r w:rsidRPr="00E84673">
              <w:t>MIKA</w:t>
            </w:r>
          </w:p>
        </w:tc>
        <w:tc>
          <w:tcPr>
            <w:tcW w:w="1716" w:type="dxa"/>
            <w:vAlign w:val="center"/>
          </w:tcPr>
          <w:p w14:paraId="36FECA9F" w14:textId="77777777" w:rsidR="002359E8" w:rsidRPr="00E84673" w:rsidRDefault="002359E8" w:rsidP="00503F6E">
            <w:pPr>
              <w:pStyle w:val="TeksIsi"/>
              <w:ind w:right="286"/>
              <w:jc w:val="center"/>
            </w:pPr>
            <w:r w:rsidRPr="00E84673">
              <w:t>1</w:t>
            </w:r>
          </w:p>
        </w:tc>
        <w:tc>
          <w:tcPr>
            <w:tcW w:w="856" w:type="dxa"/>
            <w:vAlign w:val="center"/>
          </w:tcPr>
          <w:p w14:paraId="67AFFFCA" w14:textId="77777777" w:rsidR="002359E8" w:rsidRPr="00E84673" w:rsidRDefault="002359E8" w:rsidP="00503F6E">
            <w:pPr>
              <w:pStyle w:val="TeksIsi"/>
              <w:ind w:right="286"/>
              <w:jc w:val="center"/>
            </w:pPr>
            <w:r w:rsidRPr="00E84673">
              <w:t>53.</w:t>
            </w:r>
          </w:p>
        </w:tc>
        <w:tc>
          <w:tcPr>
            <w:tcW w:w="1716" w:type="dxa"/>
            <w:vAlign w:val="center"/>
          </w:tcPr>
          <w:p w14:paraId="65F4D3E7" w14:textId="77777777" w:rsidR="002359E8" w:rsidRPr="00E84673" w:rsidRDefault="002359E8" w:rsidP="00503F6E">
            <w:pPr>
              <w:pStyle w:val="TeksIsi"/>
              <w:ind w:right="286"/>
              <w:jc w:val="center"/>
            </w:pPr>
            <w:r w:rsidRPr="00E84673">
              <w:t>UNTR</w:t>
            </w:r>
          </w:p>
        </w:tc>
        <w:tc>
          <w:tcPr>
            <w:tcW w:w="1716" w:type="dxa"/>
            <w:vAlign w:val="center"/>
          </w:tcPr>
          <w:p w14:paraId="7C7237DB" w14:textId="77777777" w:rsidR="002359E8" w:rsidRPr="00E84673" w:rsidRDefault="002359E8" w:rsidP="00503F6E">
            <w:pPr>
              <w:pStyle w:val="TeksIsi"/>
              <w:ind w:right="286"/>
              <w:jc w:val="center"/>
            </w:pPr>
            <w:r w:rsidRPr="00E84673">
              <w:t>0</w:t>
            </w:r>
          </w:p>
        </w:tc>
      </w:tr>
      <w:tr w:rsidR="002359E8" w:rsidRPr="00E84673" w14:paraId="07DB42DD" w14:textId="77777777" w:rsidTr="009A5C2F">
        <w:tc>
          <w:tcPr>
            <w:tcW w:w="856" w:type="dxa"/>
            <w:vAlign w:val="center"/>
          </w:tcPr>
          <w:p w14:paraId="57067EA4" w14:textId="77777777" w:rsidR="002359E8" w:rsidRPr="00E84673" w:rsidRDefault="002359E8" w:rsidP="00503F6E">
            <w:pPr>
              <w:pStyle w:val="TeksIsi"/>
              <w:ind w:right="286"/>
              <w:jc w:val="center"/>
            </w:pPr>
            <w:r w:rsidRPr="00E84673">
              <w:t>22.</w:t>
            </w:r>
          </w:p>
        </w:tc>
        <w:tc>
          <w:tcPr>
            <w:tcW w:w="1716" w:type="dxa"/>
            <w:vAlign w:val="center"/>
          </w:tcPr>
          <w:p w14:paraId="2F353930" w14:textId="77777777" w:rsidR="002359E8" w:rsidRPr="00E84673" w:rsidRDefault="002359E8" w:rsidP="00503F6E">
            <w:pPr>
              <w:pStyle w:val="TeksIsi"/>
              <w:ind w:right="286"/>
              <w:jc w:val="center"/>
            </w:pPr>
            <w:r w:rsidRPr="00E84673">
              <w:t>SMRA</w:t>
            </w:r>
          </w:p>
        </w:tc>
        <w:tc>
          <w:tcPr>
            <w:tcW w:w="1716" w:type="dxa"/>
            <w:vAlign w:val="center"/>
          </w:tcPr>
          <w:p w14:paraId="27DFB796" w14:textId="77777777" w:rsidR="002359E8" w:rsidRPr="00E84673" w:rsidRDefault="002359E8" w:rsidP="00503F6E">
            <w:pPr>
              <w:pStyle w:val="TeksIsi"/>
              <w:ind w:right="286"/>
              <w:jc w:val="center"/>
            </w:pPr>
            <w:r w:rsidRPr="00E84673">
              <w:t>1</w:t>
            </w:r>
          </w:p>
        </w:tc>
        <w:tc>
          <w:tcPr>
            <w:tcW w:w="856" w:type="dxa"/>
            <w:vAlign w:val="center"/>
          </w:tcPr>
          <w:p w14:paraId="4C92C477" w14:textId="77777777" w:rsidR="002359E8" w:rsidRPr="00E84673" w:rsidRDefault="002359E8" w:rsidP="00503F6E">
            <w:pPr>
              <w:pStyle w:val="TeksIsi"/>
              <w:ind w:right="286"/>
              <w:jc w:val="center"/>
            </w:pPr>
            <w:r w:rsidRPr="00E84673">
              <w:t>54.</w:t>
            </w:r>
          </w:p>
        </w:tc>
        <w:tc>
          <w:tcPr>
            <w:tcW w:w="1716" w:type="dxa"/>
            <w:vAlign w:val="center"/>
          </w:tcPr>
          <w:p w14:paraId="3587F44E" w14:textId="77777777" w:rsidR="002359E8" w:rsidRPr="00E84673" w:rsidRDefault="002359E8" w:rsidP="00503F6E">
            <w:pPr>
              <w:pStyle w:val="TeksIsi"/>
              <w:ind w:right="286"/>
              <w:jc w:val="center"/>
            </w:pPr>
            <w:r w:rsidRPr="00E84673">
              <w:t>ANTM</w:t>
            </w:r>
          </w:p>
        </w:tc>
        <w:tc>
          <w:tcPr>
            <w:tcW w:w="1716" w:type="dxa"/>
            <w:vAlign w:val="center"/>
          </w:tcPr>
          <w:p w14:paraId="3BB41D77" w14:textId="77777777" w:rsidR="002359E8" w:rsidRPr="00E84673" w:rsidRDefault="002359E8" w:rsidP="00503F6E">
            <w:pPr>
              <w:pStyle w:val="TeksIsi"/>
              <w:ind w:right="286"/>
              <w:jc w:val="center"/>
            </w:pPr>
            <w:r w:rsidRPr="00E84673">
              <w:t>0</w:t>
            </w:r>
          </w:p>
        </w:tc>
      </w:tr>
      <w:tr w:rsidR="002359E8" w:rsidRPr="00E84673" w14:paraId="034CB0F0" w14:textId="77777777" w:rsidTr="009A5C2F">
        <w:tc>
          <w:tcPr>
            <w:tcW w:w="856" w:type="dxa"/>
            <w:vAlign w:val="center"/>
          </w:tcPr>
          <w:p w14:paraId="01A0C998" w14:textId="77777777" w:rsidR="002359E8" w:rsidRPr="00E84673" w:rsidRDefault="002359E8" w:rsidP="00503F6E">
            <w:pPr>
              <w:pStyle w:val="TeksIsi"/>
              <w:ind w:right="286"/>
              <w:jc w:val="center"/>
            </w:pPr>
            <w:r w:rsidRPr="00E84673">
              <w:t>23.</w:t>
            </w:r>
          </w:p>
        </w:tc>
        <w:tc>
          <w:tcPr>
            <w:tcW w:w="1716" w:type="dxa"/>
            <w:vAlign w:val="center"/>
          </w:tcPr>
          <w:p w14:paraId="10626D44" w14:textId="77777777" w:rsidR="002359E8" w:rsidRPr="00E84673" w:rsidRDefault="002359E8" w:rsidP="00503F6E">
            <w:pPr>
              <w:pStyle w:val="TeksIsi"/>
              <w:ind w:right="286"/>
              <w:jc w:val="center"/>
            </w:pPr>
            <w:r w:rsidRPr="00E84673">
              <w:t>AKRA</w:t>
            </w:r>
          </w:p>
        </w:tc>
        <w:tc>
          <w:tcPr>
            <w:tcW w:w="1716" w:type="dxa"/>
            <w:vAlign w:val="center"/>
          </w:tcPr>
          <w:p w14:paraId="2B068127" w14:textId="77777777" w:rsidR="002359E8" w:rsidRPr="00E84673" w:rsidRDefault="002359E8" w:rsidP="00503F6E">
            <w:pPr>
              <w:pStyle w:val="TeksIsi"/>
              <w:ind w:right="286"/>
              <w:jc w:val="center"/>
            </w:pPr>
            <w:r w:rsidRPr="00E84673">
              <w:t>1</w:t>
            </w:r>
          </w:p>
        </w:tc>
        <w:tc>
          <w:tcPr>
            <w:tcW w:w="856" w:type="dxa"/>
            <w:vAlign w:val="center"/>
          </w:tcPr>
          <w:p w14:paraId="33958408" w14:textId="77777777" w:rsidR="002359E8" w:rsidRPr="00E84673" w:rsidRDefault="002359E8" w:rsidP="00503F6E">
            <w:pPr>
              <w:pStyle w:val="TeksIsi"/>
              <w:ind w:right="286"/>
              <w:jc w:val="center"/>
            </w:pPr>
            <w:r w:rsidRPr="00E84673">
              <w:t>55.</w:t>
            </w:r>
          </w:p>
        </w:tc>
        <w:tc>
          <w:tcPr>
            <w:tcW w:w="1716" w:type="dxa"/>
            <w:vAlign w:val="center"/>
          </w:tcPr>
          <w:p w14:paraId="09F6F459" w14:textId="77777777" w:rsidR="002359E8" w:rsidRPr="00E84673" w:rsidRDefault="002359E8" w:rsidP="00503F6E">
            <w:pPr>
              <w:pStyle w:val="TeksIsi"/>
              <w:ind w:right="286"/>
              <w:jc w:val="center"/>
            </w:pPr>
            <w:r w:rsidRPr="00E84673">
              <w:t>CPIN</w:t>
            </w:r>
          </w:p>
        </w:tc>
        <w:tc>
          <w:tcPr>
            <w:tcW w:w="1716" w:type="dxa"/>
            <w:vAlign w:val="center"/>
          </w:tcPr>
          <w:p w14:paraId="6208B676" w14:textId="77777777" w:rsidR="002359E8" w:rsidRPr="00E84673" w:rsidRDefault="002359E8" w:rsidP="00503F6E">
            <w:pPr>
              <w:pStyle w:val="TeksIsi"/>
              <w:ind w:right="286"/>
              <w:jc w:val="center"/>
            </w:pPr>
            <w:r w:rsidRPr="00E84673">
              <w:t>0</w:t>
            </w:r>
          </w:p>
        </w:tc>
      </w:tr>
      <w:tr w:rsidR="002359E8" w:rsidRPr="00E84673" w14:paraId="195F4F77" w14:textId="77777777" w:rsidTr="009A5C2F">
        <w:tc>
          <w:tcPr>
            <w:tcW w:w="856" w:type="dxa"/>
            <w:vAlign w:val="center"/>
          </w:tcPr>
          <w:p w14:paraId="302C9DBD" w14:textId="77777777" w:rsidR="002359E8" w:rsidRPr="00E84673" w:rsidRDefault="002359E8" w:rsidP="00503F6E">
            <w:pPr>
              <w:pStyle w:val="TeksIsi"/>
              <w:ind w:right="286"/>
              <w:jc w:val="center"/>
            </w:pPr>
            <w:r w:rsidRPr="00E84673">
              <w:t>24.</w:t>
            </w:r>
          </w:p>
        </w:tc>
        <w:tc>
          <w:tcPr>
            <w:tcW w:w="1716" w:type="dxa"/>
            <w:vAlign w:val="center"/>
          </w:tcPr>
          <w:p w14:paraId="3AAC1821" w14:textId="77777777" w:rsidR="002359E8" w:rsidRPr="00E84673" w:rsidRDefault="002359E8" w:rsidP="00503F6E">
            <w:pPr>
              <w:pStyle w:val="TeksIsi"/>
              <w:ind w:right="286"/>
              <w:jc w:val="center"/>
            </w:pPr>
            <w:r w:rsidRPr="00E84673">
              <w:t>TOWR</w:t>
            </w:r>
          </w:p>
        </w:tc>
        <w:tc>
          <w:tcPr>
            <w:tcW w:w="1716" w:type="dxa"/>
            <w:vAlign w:val="center"/>
          </w:tcPr>
          <w:p w14:paraId="77268ADE" w14:textId="77777777" w:rsidR="002359E8" w:rsidRPr="00E84673" w:rsidRDefault="002359E8" w:rsidP="00503F6E">
            <w:pPr>
              <w:pStyle w:val="TeksIsi"/>
              <w:ind w:right="286"/>
              <w:jc w:val="center"/>
            </w:pPr>
            <w:r w:rsidRPr="00E84673">
              <w:t>1</w:t>
            </w:r>
          </w:p>
        </w:tc>
        <w:tc>
          <w:tcPr>
            <w:tcW w:w="856" w:type="dxa"/>
            <w:vAlign w:val="center"/>
          </w:tcPr>
          <w:p w14:paraId="1CAA6189" w14:textId="77777777" w:rsidR="002359E8" w:rsidRPr="00E84673" w:rsidRDefault="002359E8" w:rsidP="00503F6E">
            <w:pPr>
              <w:pStyle w:val="TeksIsi"/>
              <w:ind w:right="286"/>
              <w:jc w:val="center"/>
            </w:pPr>
            <w:r w:rsidRPr="00E84673">
              <w:t>56.</w:t>
            </w:r>
          </w:p>
        </w:tc>
        <w:tc>
          <w:tcPr>
            <w:tcW w:w="1716" w:type="dxa"/>
            <w:vAlign w:val="center"/>
          </w:tcPr>
          <w:p w14:paraId="4F6C740C" w14:textId="77777777" w:rsidR="002359E8" w:rsidRPr="00E84673" w:rsidRDefault="002359E8" w:rsidP="00503F6E">
            <w:pPr>
              <w:pStyle w:val="TeksIsi"/>
              <w:ind w:right="286"/>
              <w:jc w:val="center"/>
            </w:pPr>
            <w:r w:rsidRPr="00E84673">
              <w:t>JPFA</w:t>
            </w:r>
          </w:p>
        </w:tc>
        <w:tc>
          <w:tcPr>
            <w:tcW w:w="1716" w:type="dxa"/>
            <w:vAlign w:val="center"/>
          </w:tcPr>
          <w:p w14:paraId="0EACE1CE" w14:textId="77777777" w:rsidR="002359E8" w:rsidRPr="00E84673" w:rsidRDefault="002359E8" w:rsidP="00503F6E">
            <w:pPr>
              <w:pStyle w:val="TeksIsi"/>
              <w:ind w:right="286"/>
              <w:jc w:val="center"/>
            </w:pPr>
            <w:r w:rsidRPr="00E84673">
              <w:t>0</w:t>
            </w:r>
          </w:p>
        </w:tc>
      </w:tr>
      <w:tr w:rsidR="002359E8" w:rsidRPr="00E84673" w14:paraId="498863F7" w14:textId="77777777" w:rsidTr="009A5C2F">
        <w:tc>
          <w:tcPr>
            <w:tcW w:w="856" w:type="dxa"/>
            <w:vAlign w:val="center"/>
          </w:tcPr>
          <w:p w14:paraId="78784179" w14:textId="77777777" w:rsidR="002359E8" w:rsidRPr="00E84673" w:rsidRDefault="002359E8" w:rsidP="00503F6E">
            <w:pPr>
              <w:pStyle w:val="TeksIsi"/>
              <w:ind w:right="286"/>
              <w:jc w:val="center"/>
            </w:pPr>
            <w:r w:rsidRPr="00E84673">
              <w:t>25.</w:t>
            </w:r>
          </w:p>
        </w:tc>
        <w:tc>
          <w:tcPr>
            <w:tcW w:w="1716" w:type="dxa"/>
            <w:vAlign w:val="center"/>
          </w:tcPr>
          <w:p w14:paraId="3874B678" w14:textId="77777777" w:rsidR="002359E8" w:rsidRPr="00E84673" w:rsidRDefault="002359E8" w:rsidP="00503F6E">
            <w:pPr>
              <w:pStyle w:val="TeksIsi"/>
              <w:ind w:right="286"/>
              <w:jc w:val="center"/>
            </w:pPr>
            <w:r w:rsidRPr="00E84673">
              <w:t>BRIS</w:t>
            </w:r>
          </w:p>
        </w:tc>
        <w:tc>
          <w:tcPr>
            <w:tcW w:w="1716" w:type="dxa"/>
            <w:vAlign w:val="center"/>
          </w:tcPr>
          <w:p w14:paraId="7088E8A4" w14:textId="77777777" w:rsidR="002359E8" w:rsidRPr="00E84673" w:rsidRDefault="002359E8" w:rsidP="00503F6E">
            <w:pPr>
              <w:pStyle w:val="TeksIsi"/>
              <w:ind w:right="286"/>
              <w:jc w:val="center"/>
            </w:pPr>
            <w:r w:rsidRPr="00E84673">
              <w:t>1</w:t>
            </w:r>
          </w:p>
        </w:tc>
        <w:tc>
          <w:tcPr>
            <w:tcW w:w="856" w:type="dxa"/>
            <w:vAlign w:val="center"/>
          </w:tcPr>
          <w:p w14:paraId="4F51CD9E" w14:textId="77777777" w:rsidR="002359E8" w:rsidRPr="00E84673" w:rsidRDefault="002359E8" w:rsidP="00503F6E">
            <w:pPr>
              <w:pStyle w:val="TeksIsi"/>
              <w:ind w:right="286"/>
              <w:jc w:val="center"/>
            </w:pPr>
            <w:r w:rsidRPr="00E84673">
              <w:t>57.</w:t>
            </w:r>
          </w:p>
        </w:tc>
        <w:tc>
          <w:tcPr>
            <w:tcW w:w="1716" w:type="dxa"/>
            <w:vAlign w:val="center"/>
          </w:tcPr>
          <w:p w14:paraId="104A11EC" w14:textId="77777777" w:rsidR="002359E8" w:rsidRPr="00E84673" w:rsidRDefault="002359E8" w:rsidP="00503F6E">
            <w:pPr>
              <w:pStyle w:val="TeksIsi"/>
              <w:ind w:right="286"/>
              <w:jc w:val="center"/>
            </w:pPr>
            <w:r w:rsidRPr="00E84673">
              <w:t>GGRM</w:t>
            </w:r>
          </w:p>
        </w:tc>
        <w:tc>
          <w:tcPr>
            <w:tcW w:w="1716" w:type="dxa"/>
            <w:vAlign w:val="center"/>
          </w:tcPr>
          <w:p w14:paraId="049E5751" w14:textId="77777777" w:rsidR="002359E8" w:rsidRPr="00E84673" w:rsidRDefault="002359E8" w:rsidP="00503F6E">
            <w:pPr>
              <w:pStyle w:val="TeksIsi"/>
              <w:ind w:right="286"/>
              <w:jc w:val="center"/>
            </w:pPr>
            <w:r w:rsidRPr="00E84673">
              <w:t>0</w:t>
            </w:r>
          </w:p>
        </w:tc>
      </w:tr>
      <w:tr w:rsidR="002359E8" w:rsidRPr="00E84673" w14:paraId="66642AA8" w14:textId="77777777" w:rsidTr="009A5C2F">
        <w:tc>
          <w:tcPr>
            <w:tcW w:w="856" w:type="dxa"/>
            <w:vAlign w:val="center"/>
          </w:tcPr>
          <w:p w14:paraId="106FD4A6" w14:textId="77777777" w:rsidR="002359E8" w:rsidRPr="00E84673" w:rsidRDefault="002359E8" w:rsidP="00503F6E">
            <w:pPr>
              <w:pStyle w:val="TeksIsi"/>
              <w:ind w:right="286"/>
              <w:jc w:val="center"/>
            </w:pPr>
            <w:r w:rsidRPr="00E84673">
              <w:lastRenderedPageBreak/>
              <w:t>26.</w:t>
            </w:r>
          </w:p>
        </w:tc>
        <w:tc>
          <w:tcPr>
            <w:tcW w:w="1716" w:type="dxa"/>
            <w:vAlign w:val="center"/>
          </w:tcPr>
          <w:p w14:paraId="2D3D9695" w14:textId="77777777" w:rsidR="002359E8" w:rsidRPr="00E84673" w:rsidRDefault="002359E8" w:rsidP="00503F6E">
            <w:pPr>
              <w:pStyle w:val="TeksIsi"/>
              <w:ind w:right="286"/>
              <w:jc w:val="center"/>
            </w:pPr>
            <w:r w:rsidRPr="00E84673">
              <w:t>TLKM</w:t>
            </w:r>
          </w:p>
        </w:tc>
        <w:tc>
          <w:tcPr>
            <w:tcW w:w="1716" w:type="dxa"/>
            <w:vAlign w:val="center"/>
          </w:tcPr>
          <w:p w14:paraId="2EC6A766" w14:textId="77777777" w:rsidR="002359E8" w:rsidRPr="00E84673" w:rsidRDefault="002359E8" w:rsidP="00503F6E">
            <w:pPr>
              <w:pStyle w:val="TeksIsi"/>
              <w:ind w:right="286"/>
              <w:jc w:val="center"/>
            </w:pPr>
            <w:r w:rsidRPr="00E84673">
              <w:t>1</w:t>
            </w:r>
          </w:p>
        </w:tc>
        <w:tc>
          <w:tcPr>
            <w:tcW w:w="856" w:type="dxa"/>
            <w:vAlign w:val="center"/>
          </w:tcPr>
          <w:p w14:paraId="1610C2A8" w14:textId="77777777" w:rsidR="002359E8" w:rsidRPr="00E84673" w:rsidRDefault="002359E8" w:rsidP="00503F6E">
            <w:pPr>
              <w:pStyle w:val="TeksIsi"/>
              <w:ind w:right="286"/>
              <w:jc w:val="center"/>
            </w:pPr>
            <w:r w:rsidRPr="00E84673">
              <w:t>58.</w:t>
            </w:r>
          </w:p>
        </w:tc>
        <w:tc>
          <w:tcPr>
            <w:tcW w:w="1716" w:type="dxa"/>
            <w:vAlign w:val="center"/>
          </w:tcPr>
          <w:p w14:paraId="1C086F44" w14:textId="77777777" w:rsidR="002359E8" w:rsidRPr="00E84673" w:rsidRDefault="002359E8" w:rsidP="00503F6E">
            <w:pPr>
              <w:pStyle w:val="TeksIsi"/>
              <w:ind w:right="286"/>
              <w:jc w:val="center"/>
            </w:pPr>
            <w:r w:rsidRPr="00E84673">
              <w:t>ICBP</w:t>
            </w:r>
          </w:p>
        </w:tc>
        <w:tc>
          <w:tcPr>
            <w:tcW w:w="1716" w:type="dxa"/>
            <w:vAlign w:val="center"/>
          </w:tcPr>
          <w:p w14:paraId="0AA13B14" w14:textId="77777777" w:rsidR="002359E8" w:rsidRPr="00E84673" w:rsidRDefault="002359E8" w:rsidP="00503F6E">
            <w:pPr>
              <w:pStyle w:val="TeksIsi"/>
              <w:ind w:right="286"/>
              <w:jc w:val="center"/>
            </w:pPr>
            <w:r w:rsidRPr="00E84673">
              <w:t>0</w:t>
            </w:r>
          </w:p>
        </w:tc>
      </w:tr>
      <w:tr w:rsidR="002359E8" w:rsidRPr="00E84673" w14:paraId="57DCD5B6" w14:textId="77777777" w:rsidTr="009A5C2F">
        <w:tc>
          <w:tcPr>
            <w:tcW w:w="856" w:type="dxa"/>
            <w:vAlign w:val="center"/>
          </w:tcPr>
          <w:p w14:paraId="2BC5584F" w14:textId="77777777" w:rsidR="002359E8" w:rsidRPr="00E84673" w:rsidRDefault="002359E8" w:rsidP="00503F6E">
            <w:pPr>
              <w:pStyle w:val="TeksIsi"/>
              <w:ind w:right="286"/>
              <w:jc w:val="center"/>
            </w:pPr>
            <w:r w:rsidRPr="00E84673">
              <w:t>27.</w:t>
            </w:r>
          </w:p>
        </w:tc>
        <w:tc>
          <w:tcPr>
            <w:tcW w:w="1716" w:type="dxa"/>
            <w:vAlign w:val="center"/>
          </w:tcPr>
          <w:p w14:paraId="4CD98A0B" w14:textId="77777777" w:rsidR="002359E8" w:rsidRPr="00E84673" w:rsidRDefault="002359E8" w:rsidP="00503F6E">
            <w:pPr>
              <w:pStyle w:val="TeksIsi"/>
              <w:ind w:right="286"/>
              <w:jc w:val="center"/>
            </w:pPr>
            <w:r w:rsidRPr="00E84673">
              <w:t>INKP</w:t>
            </w:r>
          </w:p>
        </w:tc>
        <w:tc>
          <w:tcPr>
            <w:tcW w:w="1716" w:type="dxa"/>
            <w:vAlign w:val="center"/>
          </w:tcPr>
          <w:p w14:paraId="50919C71" w14:textId="77777777" w:rsidR="002359E8" w:rsidRPr="00E84673" w:rsidRDefault="002359E8" w:rsidP="00503F6E">
            <w:pPr>
              <w:pStyle w:val="TeksIsi"/>
              <w:ind w:right="286"/>
              <w:jc w:val="center"/>
            </w:pPr>
            <w:r w:rsidRPr="00E84673">
              <w:t>1</w:t>
            </w:r>
          </w:p>
        </w:tc>
        <w:tc>
          <w:tcPr>
            <w:tcW w:w="856" w:type="dxa"/>
            <w:vAlign w:val="center"/>
          </w:tcPr>
          <w:p w14:paraId="7D2B69B9" w14:textId="77777777" w:rsidR="002359E8" w:rsidRPr="00E84673" w:rsidRDefault="002359E8" w:rsidP="00503F6E">
            <w:pPr>
              <w:pStyle w:val="TeksIsi"/>
              <w:ind w:right="286"/>
              <w:jc w:val="center"/>
            </w:pPr>
            <w:r w:rsidRPr="00E84673">
              <w:t>59.</w:t>
            </w:r>
          </w:p>
        </w:tc>
        <w:tc>
          <w:tcPr>
            <w:tcW w:w="1716" w:type="dxa"/>
            <w:vAlign w:val="center"/>
          </w:tcPr>
          <w:p w14:paraId="0583D3C6" w14:textId="77777777" w:rsidR="002359E8" w:rsidRPr="00E84673" w:rsidRDefault="002359E8" w:rsidP="00503F6E">
            <w:pPr>
              <w:pStyle w:val="TeksIsi"/>
              <w:ind w:right="286"/>
              <w:jc w:val="center"/>
            </w:pPr>
            <w:r w:rsidRPr="00E84673">
              <w:t>HRUM</w:t>
            </w:r>
          </w:p>
        </w:tc>
        <w:tc>
          <w:tcPr>
            <w:tcW w:w="1716" w:type="dxa"/>
            <w:vAlign w:val="center"/>
          </w:tcPr>
          <w:p w14:paraId="2D600642" w14:textId="77777777" w:rsidR="002359E8" w:rsidRPr="00E84673" w:rsidRDefault="002359E8" w:rsidP="00503F6E">
            <w:pPr>
              <w:pStyle w:val="TeksIsi"/>
              <w:ind w:right="286"/>
              <w:jc w:val="center"/>
            </w:pPr>
            <w:r w:rsidRPr="00E84673">
              <w:t>0</w:t>
            </w:r>
          </w:p>
        </w:tc>
      </w:tr>
      <w:tr w:rsidR="002359E8" w:rsidRPr="00E84673" w14:paraId="21B73889" w14:textId="77777777" w:rsidTr="009A5C2F">
        <w:tc>
          <w:tcPr>
            <w:tcW w:w="856" w:type="dxa"/>
            <w:vAlign w:val="center"/>
          </w:tcPr>
          <w:p w14:paraId="4DFF88C0" w14:textId="77777777" w:rsidR="002359E8" w:rsidRPr="00E84673" w:rsidRDefault="002359E8" w:rsidP="00503F6E">
            <w:pPr>
              <w:pStyle w:val="TeksIsi"/>
              <w:ind w:right="286"/>
              <w:jc w:val="center"/>
            </w:pPr>
            <w:r w:rsidRPr="00E84673">
              <w:t>28.</w:t>
            </w:r>
          </w:p>
        </w:tc>
        <w:tc>
          <w:tcPr>
            <w:tcW w:w="1716" w:type="dxa"/>
            <w:vAlign w:val="center"/>
          </w:tcPr>
          <w:p w14:paraId="5F2DFB39" w14:textId="77777777" w:rsidR="002359E8" w:rsidRPr="00E84673" w:rsidRDefault="002359E8" w:rsidP="00503F6E">
            <w:pPr>
              <w:pStyle w:val="TeksIsi"/>
              <w:ind w:right="286"/>
              <w:jc w:val="center"/>
            </w:pPr>
            <w:r w:rsidRPr="00E84673">
              <w:t>WIFI</w:t>
            </w:r>
          </w:p>
        </w:tc>
        <w:tc>
          <w:tcPr>
            <w:tcW w:w="1716" w:type="dxa"/>
            <w:vAlign w:val="center"/>
          </w:tcPr>
          <w:p w14:paraId="020BB2DF" w14:textId="77777777" w:rsidR="002359E8" w:rsidRPr="00E84673" w:rsidRDefault="002359E8" w:rsidP="00503F6E">
            <w:pPr>
              <w:pStyle w:val="TeksIsi"/>
              <w:ind w:right="286"/>
              <w:jc w:val="center"/>
            </w:pPr>
            <w:r w:rsidRPr="00E84673">
              <w:t>1</w:t>
            </w:r>
          </w:p>
        </w:tc>
        <w:tc>
          <w:tcPr>
            <w:tcW w:w="856" w:type="dxa"/>
            <w:vAlign w:val="center"/>
          </w:tcPr>
          <w:p w14:paraId="15D9BD7A" w14:textId="77777777" w:rsidR="002359E8" w:rsidRPr="00E84673" w:rsidRDefault="002359E8" w:rsidP="00503F6E">
            <w:pPr>
              <w:pStyle w:val="TeksIsi"/>
              <w:ind w:right="286"/>
              <w:jc w:val="center"/>
            </w:pPr>
            <w:r w:rsidRPr="00E84673">
              <w:t>60</w:t>
            </w:r>
          </w:p>
        </w:tc>
        <w:tc>
          <w:tcPr>
            <w:tcW w:w="1716" w:type="dxa"/>
            <w:vAlign w:val="center"/>
          </w:tcPr>
          <w:p w14:paraId="5D46A818" w14:textId="77777777" w:rsidR="002359E8" w:rsidRPr="00E84673" w:rsidRDefault="002359E8" w:rsidP="00503F6E">
            <w:pPr>
              <w:pStyle w:val="TeksIsi"/>
              <w:ind w:right="286"/>
              <w:jc w:val="center"/>
            </w:pPr>
            <w:r w:rsidRPr="00E84673">
              <w:t>ENRG</w:t>
            </w:r>
          </w:p>
        </w:tc>
        <w:tc>
          <w:tcPr>
            <w:tcW w:w="1716" w:type="dxa"/>
            <w:vAlign w:val="center"/>
          </w:tcPr>
          <w:p w14:paraId="7AAB8917" w14:textId="77777777" w:rsidR="002359E8" w:rsidRPr="00E84673" w:rsidRDefault="002359E8" w:rsidP="00503F6E">
            <w:pPr>
              <w:pStyle w:val="TeksIsi"/>
              <w:ind w:right="286"/>
              <w:jc w:val="center"/>
            </w:pPr>
            <w:r w:rsidRPr="00E84673">
              <w:t>0</w:t>
            </w:r>
          </w:p>
        </w:tc>
      </w:tr>
      <w:tr w:rsidR="002359E8" w:rsidRPr="00E84673" w14:paraId="29B4F557" w14:textId="77777777" w:rsidTr="009A5C2F">
        <w:tc>
          <w:tcPr>
            <w:tcW w:w="856" w:type="dxa"/>
            <w:vAlign w:val="center"/>
          </w:tcPr>
          <w:p w14:paraId="0D0098F1" w14:textId="77777777" w:rsidR="002359E8" w:rsidRPr="00E84673" w:rsidRDefault="002359E8" w:rsidP="00503F6E">
            <w:pPr>
              <w:pStyle w:val="TeksIsi"/>
              <w:ind w:right="286"/>
              <w:jc w:val="center"/>
            </w:pPr>
            <w:r w:rsidRPr="00E84673">
              <w:t>29.</w:t>
            </w:r>
          </w:p>
        </w:tc>
        <w:tc>
          <w:tcPr>
            <w:tcW w:w="1716" w:type="dxa"/>
            <w:vAlign w:val="center"/>
          </w:tcPr>
          <w:p w14:paraId="6AF81FBA" w14:textId="77777777" w:rsidR="002359E8" w:rsidRPr="00E84673" w:rsidRDefault="002359E8" w:rsidP="00503F6E">
            <w:pPr>
              <w:pStyle w:val="TeksIsi"/>
              <w:ind w:right="286"/>
              <w:jc w:val="center"/>
            </w:pPr>
            <w:r w:rsidRPr="00E84673">
              <w:t>PNLF</w:t>
            </w:r>
          </w:p>
        </w:tc>
        <w:tc>
          <w:tcPr>
            <w:tcW w:w="1716" w:type="dxa"/>
            <w:vAlign w:val="center"/>
          </w:tcPr>
          <w:p w14:paraId="4BE61C07" w14:textId="77777777" w:rsidR="002359E8" w:rsidRPr="00E84673" w:rsidRDefault="002359E8" w:rsidP="00503F6E">
            <w:pPr>
              <w:pStyle w:val="TeksIsi"/>
              <w:ind w:right="286"/>
              <w:jc w:val="center"/>
            </w:pPr>
            <w:r w:rsidRPr="00E84673">
              <w:t>1</w:t>
            </w:r>
          </w:p>
        </w:tc>
        <w:tc>
          <w:tcPr>
            <w:tcW w:w="856" w:type="dxa"/>
            <w:vAlign w:val="center"/>
          </w:tcPr>
          <w:p w14:paraId="55CE2351" w14:textId="77777777" w:rsidR="002359E8" w:rsidRPr="00E84673" w:rsidRDefault="002359E8" w:rsidP="00503F6E">
            <w:pPr>
              <w:pStyle w:val="TeksIsi"/>
              <w:ind w:right="286"/>
              <w:jc w:val="center"/>
            </w:pPr>
            <w:r w:rsidRPr="00E84673">
              <w:t>61.</w:t>
            </w:r>
          </w:p>
        </w:tc>
        <w:tc>
          <w:tcPr>
            <w:tcW w:w="1716" w:type="dxa"/>
            <w:vAlign w:val="center"/>
          </w:tcPr>
          <w:p w14:paraId="602DAE0B" w14:textId="77777777" w:rsidR="002359E8" w:rsidRPr="00E84673" w:rsidRDefault="002359E8" w:rsidP="00503F6E">
            <w:pPr>
              <w:pStyle w:val="TeksIsi"/>
              <w:ind w:right="286"/>
              <w:jc w:val="center"/>
            </w:pPr>
            <w:r w:rsidRPr="00E84673">
              <w:t>BRMS</w:t>
            </w:r>
          </w:p>
        </w:tc>
        <w:tc>
          <w:tcPr>
            <w:tcW w:w="1716" w:type="dxa"/>
            <w:vAlign w:val="center"/>
          </w:tcPr>
          <w:p w14:paraId="537AD11C" w14:textId="77777777" w:rsidR="002359E8" w:rsidRPr="00E84673" w:rsidRDefault="002359E8" w:rsidP="00503F6E">
            <w:pPr>
              <w:pStyle w:val="TeksIsi"/>
              <w:ind w:right="286"/>
              <w:jc w:val="center"/>
            </w:pPr>
            <w:r w:rsidRPr="00E84673">
              <w:t>0</w:t>
            </w:r>
          </w:p>
        </w:tc>
      </w:tr>
      <w:tr w:rsidR="002359E8" w:rsidRPr="00E84673" w14:paraId="406CBE9F" w14:textId="77777777" w:rsidTr="009A5C2F">
        <w:tc>
          <w:tcPr>
            <w:tcW w:w="856" w:type="dxa"/>
            <w:vAlign w:val="center"/>
          </w:tcPr>
          <w:p w14:paraId="1E34E01A" w14:textId="77777777" w:rsidR="002359E8" w:rsidRPr="00E84673" w:rsidRDefault="002359E8" w:rsidP="00503F6E">
            <w:pPr>
              <w:pStyle w:val="TeksIsi"/>
              <w:ind w:right="286"/>
              <w:jc w:val="center"/>
            </w:pPr>
            <w:r w:rsidRPr="00E84673">
              <w:t>30.</w:t>
            </w:r>
          </w:p>
        </w:tc>
        <w:tc>
          <w:tcPr>
            <w:tcW w:w="1716" w:type="dxa"/>
            <w:vAlign w:val="center"/>
          </w:tcPr>
          <w:p w14:paraId="6D860296" w14:textId="77777777" w:rsidR="002359E8" w:rsidRPr="00E84673" w:rsidRDefault="002359E8" w:rsidP="00503F6E">
            <w:pPr>
              <w:pStyle w:val="TeksIsi"/>
              <w:ind w:right="286"/>
              <w:jc w:val="center"/>
            </w:pPr>
            <w:r w:rsidRPr="00E84673">
              <w:t>BMRI</w:t>
            </w:r>
          </w:p>
        </w:tc>
        <w:tc>
          <w:tcPr>
            <w:tcW w:w="1716" w:type="dxa"/>
            <w:vAlign w:val="center"/>
          </w:tcPr>
          <w:p w14:paraId="491E16B9" w14:textId="77777777" w:rsidR="002359E8" w:rsidRPr="00E84673" w:rsidRDefault="002359E8" w:rsidP="00503F6E">
            <w:pPr>
              <w:pStyle w:val="TeksIsi"/>
              <w:ind w:right="286"/>
              <w:jc w:val="center"/>
            </w:pPr>
            <w:r w:rsidRPr="00E84673">
              <w:t>1</w:t>
            </w:r>
          </w:p>
        </w:tc>
        <w:tc>
          <w:tcPr>
            <w:tcW w:w="856" w:type="dxa"/>
            <w:vAlign w:val="center"/>
          </w:tcPr>
          <w:p w14:paraId="225A9625" w14:textId="77777777" w:rsidR="002359E8" w:rsidRPr="00E84673" w:rsidRDefault="002359E8" w:rsidP="00503F6E">
            <w:pPr>
              <w:pStyle w:val="TeksIsi"/>
              <w:ind w:right="286"/>
              <w:jc w:val="center"/>
            </w:pPr>
            <w:r w:rsidRPr="00E84673">
              <w:t>62.</w:t>
            </w:r>
          </w:p>
        </w:tc>
        <w:tc>
          <w:tcPr>
            <w:tcW w:w="1716" w:type="dxa"/>
            <w:vAlign w:val="center"/>
          </w:tcPr>
          <w:p w14:paraId="083EC23E" w14:textId="77777777" w:rsidR="002359E8" w:rsidRPr="00E84673" w:rsidRDefault="002359E8" w:rsidP="00503F6E">
            <w:pPr>
              <w:pStyle w:val="TeksIsi"/>
              <w:ind w:right="286"/>
              <w:jc w:val="center"/>
            </w:pPr>
            <w:r w:rsidRPr="00E84673">
              <w:t>TINS</w:t>
            </w:r>
          </w:p>
        </w:tc>
        <w:tc>
          <w:tcPr>
            <w:tcW w:w="1716" w:type="dxa"/>
            <w:vAlign w:val="center"/>
          </w:tcPr>
          <w:p w14:paraId="6AAE6BDC" w14:textId="77777777" w:rsidR="002359E8" w:rsidRPr="00E84673" w:rsidRDefault="002359E8" w:rsidP="00503F6E">
            <w:pPr>
              <w:pStyle w:val="TeksIsi"/>
              <w:ind w:right="286"/>
              <w:jc w:val="center"/>
            </w:pPr>
            <w:r w:rsidRPr="00E84673">
              <w:t>0</w:t>
            </w:r>
          </w:p>
        </w:tc>
      </w:tr>
      <w:tr w:rsidR="002359E8" w:rsidRPr="00E84673" w14:paraId="083ADF91" w14:textId="77777777" w:rsidTr="009A5C2F">
        <w:tc>
          <w:tcPr>
            <w:tcW w:w="856" w:type="dxa"/>
            <w:vAlign w:val="center"/>
          </w:tcPr>
          <w:p w14:paraId="26D9C297" w14:textId="77777777" w:rsidR="002359E8" w:rsidRPr="00E84673" w:rsidRDefault="002359E8" w:rsidP="00503F6E">
            <w:pPr>
              <w:pStyle w:val="TeksIsi"/>
              <w:ind w:right="286"/>
              <w:jc w:val="center"/>
            </w:pPr>
            <w:r w:rsidRPr="00E84673">
              <w:t>31.</w:t>
            </w:r>
          </w:p>
        </w:tc>
        <w:tc>
          <w:tcPr>
            <w:tcW w:w="1716" w:type="dxa"/>
            <w:vAlign w:val="center"/>
          </w:tcPr>
          <w:p w14:paraId="0B0AD2C1" w14:textId="77777777" w:rsidR="002359E8" w:rsidRPr="00E84673" w:rsidRDefault="002359E8" w:rsidP="00503F6E">
            <w:pPr>
              <w:pStyle w:val="TeksIsi"/>
              <w:ind w:right="286"/>
              <w:jc w:val="center"/>
            </w:pPr>
            <w:r w:rsidRPr="00E84673">
              <w:t>EXCL</w:t>
            </w:r>
          </w:p>
        </w:tc>
        <w:tc>
          <w:tcPr>
            <w:tcW w:w="1716" w:type="dxa"/>
            <w:vAlign w:val="center"/>
          </w:tcPr>
          <w:p w14:paraId="3943FCEC" w14:textId="77777777" w:rsidR="002359E8" w:rsidRPr="00E84673" w:rsidRDefault="002359E8" w:rsidP="00503F6E">
            <w:pPr>
              <w:ind w:left="-237"/>
              <w:jc w:val="center"/>
              <w:rPr>
                <w:rFonts w:ascii="Times New Roman" w:hAnsi="Times New Roman" w:cs="Times New Roman"/>
                <w:sz w:val="24"/>
                <w:szCs w:val="24"/>
              </w:rPr>
            </w:pPr>
            <w:r w:rsidRPr="00E84673">
              <w:rPr>
                <w:rFonts w:ascii="Times New Roman" w:hAnsi="Times New Roman" w:cs="Times New Roman"/>
              </w:rPr>
              <w:t>1</w:t>
            </w:r>
          </w:p>
        </w:tc>
        <w:tc>
          <w:tcPr>
            <w:tcW w:w="856" w:type="dxa"/>
            <w:vAlign w:val="center"/>
          </w:tcPr>
          <w:p w14:paraId="004AB62A" w14:textId="77777777" w:rsidR="002359E8" w:rsidRPr="00E84673" w:rsidRDefault="002359E8" w:rsidP="00503F6E">
            <w:pPr>
              <w:pStyle w:val="TeksIsi"/>
              <w:ind w:right="286"/>
              <w:jc w:val="center"/>
            </w:pPr>
            <w:r w:rsidRPr="00E84673">
              <w:t>63.</w:t>
            </w:r>
          </w:p>
        </w:tc>
        <w:tc>
          <w:tcPr>
            <w:tcW w:w="1716" w:type="dxa"/>
            <w:vAlign w:val="center"/>
          </w:tcPr>
          <w:p w14:paraId="4D3B2739" w14:textId="77777777" w:rsidR="002359E8" w:rsidRPr="00E84673" w:rsidRDefault="002359E8" w:rsidP="00503F6E">
            <w:pPr>
              <w:pStyle w:val="TeksIsi"/>
              <w:ind w:right="286"/>
              <w:jc w:val="center"/>
            </w:pPr>
            <w:r w:rsidRPr="00E84673">
              <w:t>ADMR</w:t>
            </w:r>
          </w:p>
        </w:tc>
        <w:tc>
          <w:tcPr>
            <w:tcW w:w="1716" w:type="dxa"/>
            <w:vAlign w:val="center"/>
          </w:tcPr>
          <w:p w14:paraId="715C97DD" w14:textId="77777777" w:rsidR="002359E8" w:rsidRPr="00E84673" w:rsidRDefault="002359E8" w:rsidP="00503F6E">
            <w:pPr>
              <w:pStyle w:val="TeksIsi"/>
              <w:ind w:right="286"/>
              <w:jc w:val="center"/>
            </w:pPr>
            <w:r w:rsidRPr="00E84673">
              <w:t>0</w:t>
            </w:r>
          </w:p>
        </w:tc>
      </w:tr>
      <w:tr w:rsidR="002359E8" w:rsidRPr="00E84673" w14:paraId="0529406D" w14:textId="77777777" w:rsidTr="009A5C2F">
        <w:tc>
          <w:tcPr>
            <w:tcW w:w="856" w:type="dxa"/>
            <w:vAlign w:val="center"/>
          </w:tcPr>
          <w:p w14:paraId="559F6EE7" w14:textId="77777777" w:rsidR="002359E8" w:rsidRPr="00E84673" w:rsidRDefault="002359E8" w:rsidP="00503F6E">
            <w:pPr>
              <w:pStyle w:val="TeksIsi"/>
              <w:ind w:right="286"/>
              <w:jc w:val="center"/>
            </w:pPr>
            <w:r w:rsidRPr="00E84673">
              <w:t>32.</w:t>
            </w:r>
          </w:p>
        </w:tc>
        <w:tc>
          <w:tcPr>
            <w:tcW w:w="1716" w:type="dxa"/>
            <w:vAlign w:val="center"/>
          </w:tcPr>
          <w:p w14:paraId="606E7AB8" w14:textId="77777777" w:rsidR="002359E8" w:rsidRPr="00E84673" w:rsidRDefault="002359E8" w:rsidP="00503F6E">
            <w:pPr>
              <w:pStyle w:val="TeksIsi"/>
              <w:ind w:right="286"/>
              <w:jc w:val="center"/>
            </w:pPr>
            <w:r w:rsidRPr="00E84673">
              <w:t>OMED</w:t>
            </w:r>
          </w:p>
        </w:tc>
        <w:tc>
          <w:tcPr>
            <w:tcW w:w="1716" w:type="dxa"/>
            <w:vAlign w:val="center"/>
          </w:tcPr>
          <w:p w14:paraId="0966C6C7" w14:textId="77777777" w:rsidR="002359E8" w:rsidRPr="00E84673" w:rsidRDefault="002359E8" w:rsidP="00503F6E">
            <w:pPr>
              <w:ind w:left="-237"/>
              <w:jc w:val="center"/>
              <w:rPr>
                <w:rFonts w:ascii="Times New Roman" w:hAnsi="Times New Roman" w:cs="Times New Roman"/>
                <w:sz w:val="24"/>
                <w:szCs w:val="24"/>
              </w:rPr>
            </w:pPr>
            <w:r w:rsidRPr="00E84673">
              <w:rPr>
                <w:rFonts w:ascii="Times New Roman" w:hAnsi="Times New Roman" w:cs="Times New Roman"/>
              </w:rPr>
              <w:t>1</w:t>
            </w:r>
          </w:p>
        </w:tc>
        <w:tc>
          <w:tcPr>
            <w:tcW w:w="856" w:type="dxa"/>
            <w:vAlign w:val="center"/>
          </w:tcPr>
          <w:p w14:paraId="46E48347" w14:textId="77777777" w:rsidR="002359E8" w:rsidRPr="00E84673" w:rsidRDefault="002359E8" w:rsidP="00503F6E">
            <w:pPr>
              <w:pStyle w:val="TeksIsi"/>
              <w:ind w:right="286"/>
              <w:jc w:val="center"/>
            </w:pPr>
          </w:p>
        </w:tc>
        <w:tc>
          <w:tcPr>
            <w:tcW w:w="1716" w:type="dxa"/>
            <w:vAlign w:val="center"/>
          </w:tcPr>
          <w:p w14:paraId="478D2378" w14:textId="77777777" w:rsidR="002359E8" w:rsidRPr="00E84673" w:rsidRDefault="002359E8" w:rsidP="00503F6E">
            <w:pPr>
              <w:pStyle w:val="TeksIsi"/>
              <w:ind w:right="286"/>
              <w:jc w:val="center"/>
            </w:pPr>
          </w:p>
        </w:tc>
        <w:tc>
          <w:tcPr>
            <w:tcW w:w="1716" w:type="dxa"/>
            <w:vAlign w:val="center"/>
          </w:tcPr>
          <w:p w14:paraId="0C9682EC" w14:textId="77777777" w:rsidR="002359E8" w:rsidRPr="00E84673" w:rsidRDefault="002359E8" w:rsidP="00503F6E">
            <w:pPr>
              <w:pStyle w:val="TeksIsi"/>
              <w:ind w:right="286"/>
              <w:jc w:val="center"/>
            </w:pPr>
          </w:p>
        </w:tc>
      </w:tr>
    </w:tbl>
    <w:p w14:paraId="1A993AEA" w14:textId="77777777" w:rsidR="002359E8" w:rsidRPr="00E84673" w:rsidRDefault="002359E8" w:rsidP="002359E8">
      <w:pPr>
        <w:pStyle w:val="TeksIsi"/>
        <w:spacing w:line="480" w:lineRule="auto"/>
        <w:ind w:right="286"/>
        <w:jc w:val="both"/>
      </w:pPr>
      <w:r w:rsidRPr="00E84673">
        <w:t xml:space="preserve">         Sumber : Data diolah 2024</w:t>
      </w:r>
    </w:p>
    <w:p w14:paraId="0375E805" w14:textId="77777777" w:rsidR="002359E8" w:rsidRDefault="002359E8" w:rsidP="002359E8">
      <w:pPr>
        <w:pStyle w:val="TeksIsi"/>
        <w:spacing w:line="480" w:lineRule="auto"/>
        <w:ind w:left="567" w:right="286" w:hanging="141"/>
        <w:jc w:val="both"/>
      </w:pPr>
      <w:r w:rsidRPr="00E84673">
        <w:t xml:space="preserve">     </w:t>
      </w:r>
      <w:r w:rsidRPr="00E84673">
        <w:tab/>
      </w:r>
    </w:p>
    <w:p w14:paraId="5D52C674" w14:textId="77777777" w:rsidR="002359E8" w:rsidRDefault="002359E8" w:rsidP="002359E8">
      <w:pPr>
        <w:pStyle w:val="TeksIsi"/>
        <w:spacing w:line="480" w:lineRule="auto"/>
        <w:ind w:left="991" w:hanging="141"/>
        <w:jc w:val="both"/>
      </w:pPr>
      <w:r w:rsidRPr="00E84673">
        <w:t xml:space="preserve">  </w:t>
      </w:r>
      <w:r>
        <w:tab/>
      </w:r>
      <w:r>
        <w:tab/>
        <w:t xml:space="preserve"> </w:t>
      </w:r>
      <w:r w:rsidRPr="00E84673">
        <w:t>Dari data</w:t>
      </w:r>
      <w:r>
        <w:t xml:space="preserve"> pada tabel 18</w:t>
      </w:r>
      <w:r w:rsidRPr="00E84673">
        <w:t xml:space="preserve"> menunjukkan hasil ESG </w:t>
      </w:r>
      <w:proofErr w:type="spellStart"/>
      <w:r w:rsidRPr="00B2573A">
        <w:rPr>
          <w:i/>
          <w:iCs/>
        </w:rPr>
        <w:t>Risk</w:t>
      </w:r>
      <w:proofErr w:type="spellEnd"/>
      <w:r w:rsidRPr="00B2573A">
        <w:rPr>
          <w:i/>
          <w:iCs/>
        </w:rPr>
        <w:t xml:space="preserve"> </w:t>
      </w:r>
      <w:proofErr w:type="spellStart"/>
      <w:r w:rsidRPr="00B2573A">
        <w:rPr>
          <w:i/>
          <w:iCs/>
        </w:rPr>
        <w:t>Rating</w:t>
      </w:r>
      <w:proofErr w:type="spellEnd"/>
      <w:r w:rsidRPr="00E84673">
        <w:rPr>
          <w:spacing w:val="40"/>
        </w:rPr>
        <w:t xml:space="preserve"> </w:t>
      </w:r>
      <w:r w:rsidRPr="00E84673">
        <w:t xml:space="preserve">pada </w:t>
      </w:r>
      <w:proofErr w:type="spellStart"/>
      <w:r w:rsidRPr="00E84673">
        <w:t>perusahaaan</w:t>
      </w:r>
      <w:proofErr w:type="spellEnd"/>
      <w:r w:rsidRPr="00E84673">
        <w:t xml:space="preserve"> yang memiliki nilai ESG yang terdapat di Bursa Efek Indonesia tahun 2023.</w:t>
      </w:r>
      <w:r w:rsidRPr="00E84673">
        <w:rPr>
          <w:spacing w:val="-15"/>
        </w:rPr>
        <w:t xml:space="preserve"> </w:t>
      </w:r>
      <w:r w:rsidRPr="00E84673">
        <w:t>Pada</w:t>
      </w:r>
      <w:r w:rsidRPr="00E84673">
        <w:rPr>
          <w:spacing w:val="-15"/>
        </w:rPr>
        <w:t xml:space="preserve"> </w:t>
      </w:r>
      <w:r w:rsidRPr="00E84673">
        <w:t>tahun</w:t>
      </w:r>
      <w:r w:rsidRPr="00E84673">
        <w:rPr>
          <w:spacing w:val="-15"/>
        </w:rPr>
        <w:t xml:space="preserve"> </w:t>
      </w:r>
      <w:r w:rsidRPr="00E84673">
        <w:t>2023</w:t>
      </w:r>
      <w:r w:rsidRPr="00E84673">
        <w:rPr>
          <w:spacing w:val="-15"/>
        </w:rPr>
        <w:t xml:space="preserve"> </w:t>
      </w:r>
      <w:r w:rsidRPr="00E84673">
        <w:t xml:space="preserve">terdapat 35 perusahaan yang memiliki kategori </w:t>
      </w:r>
      <w:proofErr w:type="spellStart"/>
      <w:r w:rsidRPr="00E84673">
        <w:t>resiko</w:t>
      </w:r>
      <w:proofErr w:type="spellEnd"/>
      <w:r w:rsidRPr="00E84673">
        <w:t xml:space="preserve"> ESG sebesar 1 yang berarti perusahaan memiliki dampak rendah hingga sedang terhadap lingkungan dan masyarakat serta perusahaan memiliki sistem manajemen yang kuat dalam mengambil </w:t>
      </w:r>
      <w:proofErr w:type="spellStart"/>
      <w:r w:rsidRPr="00E84673">
        <w:t>mitigasi</w:t>
      </w:r>
      <w:proofErr w:type="spellEnd"/>
      <w:r w:rsidRPr="00E84673">
        <w:t xml:space="preserve"> </w:t>
      </w:r>
      <w:proofErr w:type="spellStart"/>
      <w:r w:rsidRPr="00E84673">
        <w:t>resiko</w:t>
      </w:r>
      <w:proofErr w:type="spellEnd"/>
      <w:r w:rsidRPr="00E84673">
        <w:t>.</w:t>
      </w:r>
    </w:p>
    <w:p w14:paraId="4B944AA6" w14:textId="77777777" w:rsidR="002359E8" w:rsidRPr="00E84673" w:rsidRDefault="002359E8" w:rsidP="002359E8">
      <w:pPr>
        <w:pStyle w:val="TeksIsi"/>
        <w:spacing w:line="480" w:lineRule="auto"/>
        <w:ind w:left="991" w:firstLine="449"/>
        <w:jc w:val="both"/>
      </w:pPr>
      <w:r w:rsidRPr="00E84673">
        <w:t xml:space="preserve">Terdapat 28 perusahaan yang memiliki kategori </w:t>
      </w:r>
      <w:proofErr w:type="spellStart"/>
      <w:r w:rsidRPr="00E84673">
        <w:t>resiko</w:t>
      </w:r>
      <w:proofErr w:type="spellEnd"/>
      <w:r w:rsidRPr="00E84673">
        <w:t xml:space="preserve"> ESG sebesar </w:t>
      </w:r>
      <w:r>
        <w:t>0</w:t>
      </w:r>
      <w:r w:rsidRPr="00E84673">
        <w:t xml:space="preserve"> yang berarti terdapat dampak yang signifikan dan parah terhadap lingkungan dan masyarakat dengan </w:t>
      </w:r>
      <w:proofErr w:type="spellStart"/>
      <w:r w:rsidRPr="00E84673">
        <w:t>resiko</w:t>
      </w:r>
      <w:proofErr w:type="spellEnd"/>
      <w:r w:rsidRPr="00E84673">
        <w:t xml:space="preserve"> bisnis yang signifikan serius serta memiliki sistem manajemen yang tidak memadai.</w:t>
      </w:r>
    </w:p>
    <w:p w14:paraId="13009B79" w14:textId="77777777" w:rsidR="002359E8" w:rsidRPr="00E84673" w:rsidRDefault="002359E8" w:rsidP="002359E8">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w:t>
      </w:r>
      <w:bookmarkStart w:id="14" w:name="_Toc170884638"/>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19</w:t>
      </w:r>
      <w:bookmarkEnd w:id="14"/>
      <w:r w:rsidRPr="00E84673">
        <w:rPr>
          <w:rFonts w:ascii="Times New Roman" w:hAnsi="Times New Roman" w:cs="Times New Roman"/>
          <w:b/>
          <w:bCs/>
          <w:i w:val="0"/>
          <w:iCs w:val="0"/>
          <w:color w:val="auto"/>
          <w:sz w:val="24"/>
          <w:szCs w:val="24"/>
        </w:rPr>
        <w:fldChar w:fldCharType="end"/>
      </w:r>
    </w:p>
    <w:p w14:paraId="19592A48" w14:textId="77777777" w:rsidR="002359E8" w:rsidRPr="00E84673" w:rsidRDefault="002359E8" w:rsidP="002359E8">
      <w:pPr>
        <w:pStyle w:val="TeksIsi"/>
        <w:ind w:left="1418" w:right="286"/>
        <w:jc w:val="center"/>
        <w:rPr>
          <w:b/>
          <w:bCs/>
          <w:color w:val="010205"/>
          <w:lang w:val="id-ID"/>
        </w:rPr>
      </w:pPr>
      <w:r w:rsidRPr="00E84673">
        <w:rPr>
          <w:b/>
          <w:bCs/>
          <w:color w:val="010205"/>
          <w:lang w:val="id-ID"/>
        </w:rPr>
        <w:t xml:space="preserve">Deskriptif </w:t>
      </w:r>
      <w:r w:rsidRPr="00E84673">
        <w:rPr>
          <w:b/>
          <w:bCs/>
        </w:rPr>
        <w:t>Nilai Perusahaan pada</w:t>
      </w:r>
      <w:r w:rsidRPr="00E84673">
        <w:rPr>
          <w:spacing w:val="40"/>
        </w:rPr>
        <w:t xml:space="preserve"> </w:t>
      </w:r>
      <w:proofErr w:type="spellStart"/>
      <w:r w:rsidRPr="00E84673">
        <w:rPr>
          <w:b/>
          <w:bCs/>
          <w:color w:val="010205"/>
          <w:lang w:val="id-ID"/>
        </w:rPr>
        <w:t>perusahan</w:t>
      </w:r>
      <w:proofErr w:type="spellEnd"/>
      <w:r w:rsidRPr="00E84673">
        <w:rPr>
          <w:b/>
          <w:bCs/>
          <w:color w:val="010205"/>
          <w:lang w:val="id-ID"/>
        </w:rPr>
        <w:t xml:space="preserve"> yang menerapkan ESG tahun 2023</w:t>
      </w:r>
    </w:p>
    <w:p w14:paraId="0CB7BDE9" w14:textId="77777777" w:rsidR="002359E8" w:rsidRPr="00E84673" w:rsidRDefault="002359E8" w:rsidP="002359E8">
      <w:pPr>
        <w:pStyle w:val="TeksIsi"/>
        <w:ind w:left="1418" w:right="286"/>
        <w:jc w:val="center"/>
        <w:rPr>
          <w:b/>
          <w:bCs/>
          <w:color w:val="010205"/>
          <w:lang w:val="id-ID"/>
        </w:rPr>
      </w:pPr>
    </w:p>
    <w:tbl>
      <w:tblPr>
        <w:tblpPr w:leftFromText="180" w:rightFromText="180" w:vertAnchor="text" w:horzAnchor="margin" w:tblpY="127"/>
        <w:tblW w:w="8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0"/>
        <w:gridCol w:w="1157"/>
        <w:gridCol w:w="1212"/>
        <w:gridCol w:w="1245"/>
        <w:gridCol w:w="1158"/>
        <w:gridCol w:w="1631"/>
      </w:tblGrid>
      <w:tr w:rsidR="002359E8" w:rsidRPr="00E84673" w14:paraId="361F1996" w14:textId="77777777" w:rsidTr="00B461B4">
        <w:trPr>
          <w:cantSplit/>
          <w:trHeight w:val="429"/>
        </w:trPr>
        <w:tc>
          <w:tcPr>
            <w:tcW w:w="8323" w:type="dxa"/>
            <w:gridSpan w:val="6"/>
            <w:tcBorders>
              <w:top w:val="nil"/>
              <w:left w:val="nil"/>
              <w:bottom w:val="nil"/>
              <w:right w:val="nil"/>
            </w:tcBorders>
            <w:shd w:val="clear" w:color="auto" w:fill="FFFFFF"/>
            <w:vAlign w:val="center"/>
          </w:tcPr>
          <w:p w14:paraId="7FFD5E7F"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Descriptive</w:t>
            </w:r>
            <w:proofErr w:type="spellEnd"/>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Statistics</w:t>
            </w:r>
            <w:proofErr w:type="spellEnd"/>
          </w:p>
        </w:tc>
      </w:tr>
      <w:tr w:rsidR="002359E8" w:rsidRPr="00E84673" w14:paraId="427F3827" w14:textId="77777777" w:rsidTr="00B461B4">
        <w:trPr>
          <w:cantSplit/>
          <w:trHeight w:val="416"/>
        </w:trPr>
        <w:tc>
          <w:tcPr>
            <w:tcW w:w="1920" w:type="dxa"/>
            <w:tcBorders>
              <w:top w:val="nil"/>
              <w:left w:val="nil"/>
              <w:bottom w:val="single" w:sz="8" w:space="0" w:color="152935"/>
              <w:right w:val="nil"/>
            </w:tcBorders>
            <w:shd w:val="clear" w:color="auto" w:fill="FFFFFF"/>
            <w:vAlign w:val="bottom"/>
          </w:tcPr>
          <w:p w14:paraId="62255540"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57" w:type="dxa"/>
            <w:tcBorders>
              <w:top w:val="nil"/>
              <w:left w:val="nil"/>
              <w:bottom w:val="single" w:sz="8" w:space="0" w:color="152935"/>
              <w:right w:val="single" w:sz="8" w:space="0" w:color="E0E0E0"/>
            </w:tcBorders>
            <w:shd w:val="clear" w:color="auto" w:fill="FFFFFF"/>
            <w:vAlign w:val="bottom"/>
          </w:tcPr>
          <w:p w14:paraId="4D445636"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N</w:t>
            </w:r>
          </w:p>
        </w:tc>
        <w:tc>
          <w:tcPr>
            <w:tcW w:w="1212" w:type="dxa"/>
            <w:tcBorders>
              <w:top w:val="nil"/>
              <w:left w:val="single" w:sz="8" w:space="0" w:color="E0E0E0"/>
              <w:bottom w:val="single" w:sz="8" w:space="0" w:color="152935"/>
              <w:right w:val="single" w:sz="8" w:space="0" w:color="E0E0E0"/>
            </w:tcBorders>
            <w:shd w:val="clear" w:color="auto" w:fill="FFFFFF"/>
            <w:vAlign w:val="bottom"/>
          </w:tcPr>
          <w:p w14:paraId="51AC26EA"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Minimum</w:t>
            </w:r>
          </w:p>
        </w:tc>
        <w:tc>
          <w:tcPr>
            <w:tcW w:w="1245" w:type="dxa"/>
            <w:tcBorders>
              <w:top w:val="nil"/>
              <w:left w:val="single" w:sz="8" w:space="0" w:color="E0E0E0"/>
              <w:bottom w:val="single" w:sz="8" w:space="0" w:color="152935"/>
              <w:right w:val="single" w:sz="8" w:space="0" w:color="E0E0E0"/>
            </w:tcBorders>
            <w:shd w:val="clear" w:color="auto" w:fill="FFFFFF"/>
            <w:vAlign w:val="bottom"/>
          </w:tcPr>
          <w:p w14:paraId="545DBBEB"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Maximum</w:t>
            </w:r>
            <w:proofErr w:type="spellEnd"/>
          </w:p>
        </w:tc>
        <w:tc>
          <w:tcPr>
            <w:tcW w:w="1158" w:type="dxa"/>
            <w:tcBorders>
              <w:top w:val="nil"/>
              <w:left w:val="single" w:sz="8" w:space="0" w:color="E0E0E0"/>
              <w:bottom w:val="single" w:sz="8" w:space="0" w:color="152935"/>
              <w:right w:val="single" w:sz="8" w:space="0" w:color="E0E0E0"/>
            </w:tcBorders>
            <w:shd w:val="clear" w:color="auto" w:fill="FFFFFF"/>
            <w:vAlign w:val="bottom"/>
          </w:tcPr>
          <w:p w14:paraId="2AFF0934"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Mean</w:t>
            </w:r>
            <w:proofErr w:type="spellEnd"/>
          </w:p>
        </w:tc>
        <w:tc>
          <w:tcPr>
            <w:tcW w:w="1631" w:type="dxa"/>
            <w:tcBorders>
              <w:top w:val="nil"/>
              <w:left w:val="single" w:sz="8" w:space="0" w:color="E0E0E0"/>
              <w:bottom w:val="single" w:sz="8" w:space="0" w:color="152935"/>
              <w:right w:val="nil"/>
            </w:tcBorders>
            <w:shd w:val="clear" w:color="auto" w:fill="FFFFFF"/>
            <w:vAlign w:val="bottom"/>
          </w:tcPr>
          <w:p w14:paraId="1510D9C6"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Deviation</w:t>
            </w:r>
            <w:proofErr w:type="spellEnd"/>
          </w:p>
        </w:tc>
      </w:tr>
      <w:tr w:rsidR="002359E8" w:rsidRPr="00E84673" w14:paraId="149B5819" w14:textId="77777777" w:rsidTr="00B461B4">
        <w:trPr>
          <w:cantSplit/>
          <w:trHeight w:val="429"/>
        </w:trPr>
        <w:tc>
          <w:tcPr>
            <w:tcW w:w="1920" w:type="dxa"/>
            <w:tcBorders>
              <w:top w:val="single" w:sz="8" w:space="0" w:color="152935"/>
              <w:left w:val="nil"/>
              <w:bottom w:val="single" w:sz="8" w:space="0" w:color="AEAEAE"/>
              <w:right w:val="nil"/>
            </w:tcBorders>
            <w:shd w:val="clear" w:color="auto" w:fill="E0E0E0"/>
          </w:tcPr>
          <w:p w14:paraId="259A04F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 xml:space="preserve">ESG </w:t>
            </w:r>
            <w:proofErr w:type="spellStart"/>
            <w:r w:rsidRPr="00B2573A">
              <w:rPr>
                <w:rFonts w:ascii="Times New Roman" w:hAnsi="Times New Roman" w:cs="Times New Roman"/>
                <w:i/>
                <w:iCs/>
                <w:color w:val="264A60"/>
                <w:kern w:val="0"/>
                <w:sz w:val="18"/>
                <w:szCs w:val="18"/>
                <w:lang w:val="id-ID"/>
              </w:rPr>
              <w:t>Risk</w:t>
            </w:r>
            <w:proofErr w:type="spellEnd"/>
            <w:r w:rsidRPr="00B2573A">
              <w:rPr>
                <w:rFonts w:ascii="Times New Roman" w:hAnsi="Times New Roman" w:cs="Times New Roman"/>
                <w:i/>
                <w:iCs/>
                <w:color w:val="264A60"/>
                <w:kern w:val="0"/>
                <w:sz w:val="18"/>
                <w:szCs w:val="18"/>
                <w:lang w:val="id-ID"/>
              </w:rPr>
              <w:t xml:space="preserve"> </w:t>
            </w:r>
            <w:proofErr w:type="spellStart"/>
            <w:r w:rsidRPr="00B2573A">
              <w:rPr>
                <w:rFonts w:ascii="Times New Roman" w:hAnsi="Times New Roman" w:cs="Times New Roman"/>
                <w:i/>
                <w:iCs/>
                <w:color w:val="264A60"/>
                <w:kern w:val="0"/>
                <w:sz w:val="18"/>
                <w:szCs w:val="18"/>
                <w:lang w:val="id-ID"/>
              </w:rPr>
              <w:t>Rating</w:t>
            </w:r>
            <w:proofErr w:type="spellEnd"/>
          </w:p>
        </w:tc>
        <w:tc>
          <w:tcPr>
            <w:tcW w:w="1157" w:type="dxa"/>
            <w:tcBorders>
              <w:top w:val="single" w:sz="8" w:space="0" w:color="152935"/>
              <w:left w:val="nil"/>
              <w:bottom w:val="single" w:sz="8" w:space="0" w:color="AEAEAE"/>
              <w:right w:val="single" w:sz="8" w:space="0" w:color="E0E0E0"/>
            </w:tcBorders>
            <w:shd w:val="clear" w:color="auto" w:fill="FFFFFF"/>
          </w:tcPr>
          <w:p w14:paraId="20BE291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212" w:type="dxa"/>
            <w:tcBorders>
              <w:top w:val="single" w:sz="8" w:space="0" w:color="152935"/>
              <w:left w:val="single" w:sz="8" w:space="0" w:color="E0E0E0"/>
              <w:bottom w:val="single" w:sz="8" w:space="0" w:color="AEAEAE"/>
              <w:right w:val="single" w:sz="8" w:space="0" w:color="E0E0E0"/>
            </w:tcBorders>
            <w:shd w:val="clear" w:color="auto" w:fill="FFFFFF"/>
          </w:tcPr>
          <w:p w14:paraId="3A3A2BC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w:t>
            </w:r>
          </w:p>
        </w:tc>
        <w:tc>
          <w:tcPr>
            <w:tcW w:w="1245" w:type="dxa"/>
            <w:tcBorders>
              <w:top w:val="single" w:sz="8" w:space="0" w:color="152935"/>
              <w:left w:val="single" w:sz="8" w:space="0" w:color="E0E0E0"/>
              <w:bottom w:val="single" w:sz="8" w:space="0" w:color="AEAEAE"/>
              <w:right w:val="single" w:sz="8" w:space="0" w:color="E0E0E0"/>
            </w:tcBorders>
            <w:shd w:val="clear" w:color="auto" w:fill="FFFFFF"/>
          </w:tcPr>
          <w:p w14:paraId="64AE000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1,00</w:t>
            </w:r>
          </w:p>
        </w:tc>
        <w:tc>
          <w:tcPr>
            <w:tcW w:w="1158" w:type="dxa"/>
            <w:tcBorders>
              <w:top w:val="single" w:sz="8" w:space="0" w:color="152935"/>
              <w:left w:val="single" w:sz="8" w:space="0" w:color="E0E0E0"/>
              <w:bottom w:val="single" w:sz="8" w:space="0" w:color="AEAEAE"/>
              <w:right w:val="single" w:sz="8" w:space="0" w:color="E0E0E0"/>
            </w:tcBorders>
            <w:shd w:val="clear" w:color="auto" w:fill="FFFFFF"/>
          </w:tcPr>
          <w:p w14:paraId="0244EA9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,5556</w:t>
            </w:r>
          </w:p>
        </w:tc>
        <w:tc>
          <w:tcPr>
            <w:tcW w:w="1631" w:type="dxa"/>
            <w:tcBorders>
              <w:top w:val="single" w:sz="8" w:space="0" w:color="152935"/>
              <w:left w:val="single" w:sz="8" w:space="0" w:color="E0E0E0"/>
              <w:bottom w:val="single" w:sz="8" w:space="0" w:color="AEAEAE"/>
              <w:right w:val="nil"/>
            </w:tcBorders>
            <w:shd w:val="clear" w:color="auto" w:fill="FFFFFF"/>
          </w:tcPr>
          <w:p w14:paraId="28E92E2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,50090</w:t>
            </w:r>
          </w:p>
        </w:tc>
      </w:tr>
      <w:tr w:rsidR="002359E8" w:rsidRPr="00E84673" w14:paraId="2E89710C" w14:textId="77777777" w:rsidTr="00B461B4">
        <w:trPr>
          <w:cantSplit/>
          <w:trHeight w:val="416"/>
        </w:trPr>
        <w:tc>
          <w:tcPr>
            <w:tcW w:w="1920" w:type="dxa"/>
            <w:tcBorders>
              <w:top w:val="single" w:sz="8" w:space="0" w:color="AEAEAE"/>
              <w:left w:val="nil"/>
              <w:bottom w:val="single" w:sz="8" w:space="0" w:color="152935"/>
              <w:right w:val="nil"/>
            </w:tcBorders>
            <w:shd w:val="clear" w:color="auto" w:fill="E0E0E0"/>
          </w:tcPr>
          <w:p w14:paraId="268F72B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Valid N (</w:t>
            </w:r>
            <w:proofErr w:type="spellStart"/>
            <w:r w:rsidRPr="00E84673">
              <w:rPr>
                <w:rFonts w:ascii="Times New Roman" w:hAnsi="Times New Roman" w:cs="Times New Roman"/>
                <w:color w:val="264A60"/>
                <w:kern w:val="0"/>
                <w:sz w:val="18"/>
                <w:szCs w:val="18"/>
                <w:lang w:val="id-ID"/>
              </w:rPr>
              <w:t>listwise</w:t>
            </w:r>
            <w:proofErr w:type="spellEnd"/>
            <w:r w:rsidRPr="00E84673">
              <w:rPr>
                <w:rFonts w:ascii="Times New Roman" w:hAnsi="Times New Roman" w:cs="Times New Roman"/>
                <w:color w:val="264A60"/>
                <w:kern w:val="0"/>
                <w:sz w:val="18"/>
                <w:szCs w:val="18"/>
                <w:lang w:val="id-ID"/>
              </w:rPr>
              <w:t>)</w:t>
            </w:r>
          </w:p>
        </w:tc>
        <w:tc>
          <w:tcPr>
            <w:tcW w:w="1157" w:type="dxa"/>
            <w:tcBorders>
              <w:top w:val="single" w:sz="8" w:space="0" w:color="AEAEAE"/>
              <w:left w:val="nil"/>
              <w:bottom w:val="single" w:sz="8" w:space="0" w:color="152935"/>
              <w:right w:val="single" w:sz="8" w:space="0" w:color="E0E0E0"/>
            </w:tcBorders>
            <w:shd w:val="clear" w:color="auto" w:fill="FFFFFF"/>
          </w:tcPr>
          <w:p w14:paraId="6831138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21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DC6E03C"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24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1952E7F"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5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32589A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631" w:type="dxa"/>
            <w:tcBorders>
              <w:top w:val="single" w:sz="8" w:space="0" w:color="AEAEAE"/>
              <w:left w:val="single" w:sz="8" w:space="0" w:color="E0E0E0"/>
              <w:bottom w:val="single" w:sz="8" w:space="0" w:color="152935"/>
              <w:right w:val="nil"/>
            </w:tcBorders>
            <w:shd w:val="clear" w:color="auto" w:fill="FFFFFF"/>
            <w:vAlign w:val="center"/>
          </w:tcPr>
          <w:p w14:paraId="721F1C31"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r>
    </w:tbl>
    <w:p w14:paraId="69C2ACE7" w14:textId="77777777" w:rsidR="002359E8" w:rsidRPr="00E84673" w:rsidRDefault="002359E8" w:rsidP="002359E8">
      <w:pPr>
        <w:autoSpaceDE w:val="0"/>
        <w:autoSpaceDN w:val="0"/>
        <w:adjustRightInd w:val="0"/>
        <w:spacing w:after="0" w:line="400" w:lineRule="atLeast"/>
        <w:rPr>
          <w:rFonts w:ascii="Times New Roman" w:hAnsi="Times New Roman" w:cs="Times New Roman"/>
          <w:sz w:val="24"/>
          <w:szCs w:val="24"/>
        </w:rPr>
      </w:pPr>
      <w:r w:rsidRPr="00E84673">
        <w:rPr>
          <w:rFonts w:ascii="Times New Roman" w:hAnsi="Times New Roman" w:cs="Times New Roman"/>
          <w:sz w:val="24"/>
          <w:szCs w:val="24"/>
        </w:rPr>
        <w:t xml:space="preserve">     </w:t>
      </w:r>
      <w:proofErr w:type="spellStart"/>
      <w:proofErr w:type="gramStart"/>
      <w:r w:rsidRPr="00E84673">
        <w:rPr>
          <w:rFonts w:ascii="Times New Roman" w:hAnsi="Times New Roman" w:cs="Times New Roman"/>
          <w:sz w:val="24"/>
          <w:szCs w:val="24"/>
        </w:rPr>
        <w:t>Sumber</w:t>
      </w:r>
      <w:proofErr w:type="spellEnd"/>
      <w:r w:rsidRPr="00E84673">
        <w:rPr>
          <w:rFonts w:ascii="Times New Roman" w:hAnsi="Times New Roman" w:cs="Times New Roman"/>
          <w:sz w:val="24"/>
          <w:szCs w:val="24"/>
        </w:rPr>
        <w:t xml:space="preserve"> :</w:t>
      </w:r>
      <w:proofErr w:type="gramEnd"/>
      <w:r w:rsidRPr="00E84673">
        <w:rPr>
          <w:rFonts w:ascii="Times New Roman" w:hAnsi="Times New Roman" w:cs="Times New Roman"/>
          <w:sz w:val="24"/>
          <w:szCs w:val="24"/>
        </w:rPr>
        <w:t xml:space="preserve"> Data </w:t>
      </w:r>
      <w:proofErr w:type="spellStart"/>
      <w:r w:rsidRPr="00E84673">
        <w:rPr>
          <w:rFonts w:ascii="Times New Roman" w:hAnsi="Times New Roman" w:cs="Times New Roman"/>
          <w:sz w:val="24"/>
          <w:szCs w:val="24"/>
        </w:rPr>
        <w:t>diolah</w:t>
      </w:r>
      <w:proofErr w:type="spellEnd"/>
      <w:r w:rsidRPr="00E84673">
        <w:rPr>
          <w:rFonts w:ascii="Times New Roman" w:hAnsi="Times New Roman" w:cs="Times New Roman"/>
          <w:sz w:val="24"/>
          <w:szCs w:val="24"/>
        </w:rPr>
        <w:t xml:space="preserve"> 2024</w:t>
      </w:r>
    </w:p>
    <w:p w14:paraId="6C70080F" w14:textId="77777777" w:rsidR="002359E8" w:rsidRPr="00E84673" w:rsidRDefault="002359E8" w:rsidP="002359E8">
      <w:pPr>
        <w:autoSpaceDE w:val="0"/>
        <w:autoSpaceDN w:val="0"/>
        <w:adjustRightInd w:val="0"/>
        <w:spacing w:after="0" w:line="400" w:lineRule="atLeast"/>
        <w:rPr>
          <w:rFonts w:ascii="Times New Roman" w:hAnsi="Times New Roman" w:cs="Times New Roman"/>
          <w:kern w:val="0"/>
          <w:sz w:val="24"/>
          <w:szCs w:val="24"/>
          <w:lang w:val="id-ID"/>
        </w:rPr>
      </w:pPr>
    </w:p>
    <w:p w14:paraId="20F2281A" w14:textId="77777777" w:rsidR="002359E8" w:rsidRDefault="002359E8" w:rsidP="002359E8">
      <w:pPr>
        <w:pStyle w:val="TeksIsi"/>
        <w:spacing w:line="480" w:lineRule="auto"/>
        <w:ind w:left="850" w:firstLine="425"/>
        <w:jc w:val="both"/>
        <w:rPr>
          <w:color w:val="010205"/>
          <w:lang w:val="id-ID"/>
        </w:rPr>
      </w:pPr>
      <w:r w:rsidRPr="00E84673">
        <w:t>Berdasarkan</w:t>
      </w:r>
      <w:r>
        <w:t xml:space="preserve"> pada</w:t>
      </w:r>
      <w:r w:rsidRPr="00E84673">
        <w:rPr>
          <w:spacing w:val="-15"/>
        </w:rPr>
        <w:t xml:space="preserve"> </w:t>
      </w:r>
      <w:r w:rsidRPr="00E84673">
        <w:t>tabel</w:t>
      </w:r>
      <w:r w:rsidRPr="00E84673">
        <w:rPr>
          <w:spacing w:val="-15"/>
        </w:rPr>
        <w:t xml:space="preserve"> </w:t>
      </w:r>
      <w:r>
        <w:t>19</w:t>
      </w:r>
      <w:r w:rsidRPr="00E84673">
        <w:rPr>
          <w:spacing w:val="-10"/>
        </w:rPr>
        <w:t xml:space="preserve"> </w:t>
      </w:r>
      <w:r w:rsidRPr="00E84673">
        <w:t>dapat</w:t>
      </w:r>
      <w:r w:rsidRPr="00E84673">
        <w:rPr>
          <w:spacing w:val="-11"/>
        </w:rPr>
        <w:t xml:space="preserve"> </w:t>
      </w:r>
      <w:r w:rsidRPr="00E84673">
        <w:t>dilihat</w:t>
      </w:r>
      <w:r w:rsidRPr="00E84673">
        <w:rPr>
          <w:spacing w:val="-14"/>
        </w:rPr>
        <w:t xml:space="preserve"> </w:t>
      </w:r>
      <w:r w:rsidRPr="00E84673">
        <w:t>bahwa</w:t>
      </w:r>
      <w:r w:rsidRPr="00E84673">
        <w:rPr>
          <w:spacing w:val="-13"/>
        </w:rPr>
        <w:t xml:space="preserve"> </w:t>
      </w:r>
      <w:r w:rsidRPr="00E84673">
        <w:t>nilai</w:t>
      </w:r>
      <w:r w:rsidRPr="00E84673">
        <w:rPr>
          <w:spacing w:val="-11"/>
        </w:rPr>
        <w:t xml:space="preserve"> </w:t>
      </w:r>
      <w:r w:rsidRPr="00E84673">
        <w:t xml:space="preserve">dari nilai perusahaan memiliki </w:t>
      </w:r>
      <w:r w:rsidRPr="00E84673">
        <w:lastRenderedPageBreak/>
        <w:t xml:space="preserve">nilai </w:t>
      </w:r>
      <w:proofErr w:type="spellStart"/>
      <w:r w:rsidRPr="00E84673">
        <w:t>minumum</w:t>
      </w:r>
      <w:proofErr w:type="spellEnd"/>
      <w:r w:rsidRPr="00E84673">
        <w:t xml:space="preserve"> sebesar 0,00 , nilai </w:t>
      </w:r>
      <w:proofErr w:type="spellStart"/>
      <w:r w:rsidRPr="00E84673">
        <w:t>maximum</w:t>
      </w:r>
      <w:proofErr w:type="spellEnd"/>
      <w:r w:rsidRPr="00E84673">
        <w:t xml:space="preserve"> sebesar 1,00 , nilai rata-rata (</w:t>
      </w:r>
      <w:proofErr w:type="spellStart"/>
      <w:r w:rsidRPr="00E84673">
        <w:t>mean</w:t>
      </w:r>
      <w:proofErr w:type="spellEnd"/>
      <w:r w:rsidRPr="00E84673">
        <w:t xml:space="preserve">) sebesar 0,5556 dan </w:t>
      </w:r>
      <w:proofErr w:type="spellStart"/>
      <w:r w:rsidRPr="00E84673">
        <w:t>deviation</w:t>
      </w:r>
      <w:proofErr w:type="spellEnd"/>
      <w:r w:rsidRPr="00E84673">
        <w:t xml:space="preserve"> sebesar </w:t>
      </w:r>
      <w:r w:rsidRPr="00E84673">
        <w:rPr>
          <w:color w:val="010205"/>
          <w:lang w:val="id-ID"/>
        </w:rPr>
        <w:t>0,50090.</w:t>
      </w:r>
    </w:p>
    <w:p w14:paraId="04F942A5" w14:textId="77777777" w:rsidR="002359E8" w:rsidRDefault="002359E8" w:rsidP="002359E8">
      <w:pPr>
        <w:pStyle w:val="TeksIsi"/>
        <w:spacing w:line="480" w:lineRule="auto"/>
        <w:ind w:left="850" w:firstLine="425"/>
        <w:jc w:val="both"/>
        <w:rPr>
          <w:color w:val="010205"/>
          <w:lang w:val="id-ID"/>
        </w:rPr>
      </w:pPr>
    </w:p>
    <w:p w14:paraId="697E5535" w14:textId="77777777" w:rsidR="002359E8" w:rsidRPr="00E84673" w:rsidRDefault="002359E8" w:rsidP="002359E8">
      <w:pPr>
        <w:pStyle w:val="TeksIsi"/>
        <w:spacing w:line="480" w:lineRule="auto"/>
        <w:ind w:left="850" w:firstLine="425"/>
        <w:jc w:val="both"/>
        <w:rPr>
          <w:color w:val="010205"/>
          <w:lang w:val="id-ID"/>
        </w:rPr>
      </w:pPr>
    </w:p>
    <w:p w14:paraId="2E97C4F8" w14:textId="77777777" w:rsidR="002359E8" w:rsidRPr="00E84673" w:rsidRDefault="002359E8" w:rsidP="002359E8">
      <w:pPr>
        <w:pStyle w:val="DaftarParagraf"/>
        <w:widowControl w:val="0"/>
        <w:numPr>
          <w:ilvl w:val="1"/>
          <w:numId w:val="1"/>
        </w:numPr>
        <w:autoSpaceDE w:val="0"/>
        <w:autoSpaceDN w:val="0"/>
        <w:spacing w:after="0" w:line="240" w:lineRule="auto"/>
        <w:ind w:left="709"/>
        <w:contextualSpacing w:val="0"/>
        <w:jc w:val="both"/>
        <w:rPr>
          <w:rFonts w:ascii="Times New Roman" w:hAnsi="Times New Roman" w:cs="Times New Roman"/>
          <w:b/>
          <w:sz w:val="24"/>
        </w:rPr>
      </w:pPr>
      <w:r w:rsidRPr="00E84673">
        <w:rPr>
          <w:rFonts w:ascii="Times New Roman" w:hAnsi="Times New Roman" w:cs="Times New Roman"/>
          <w:b/>
          <w:sz w:val="24"/>
        </w:rPr>
        <w:t xml:space="preserve">Uji </w:t>
      </w:r>
      <w:proofErr w:type="spellStart"/>
      <w:r w:rsidRPr="00E84673">
        <w:rPr>
          <w:rFonts w:ascii="Times New Roman" w:hAnsi="Times New Roman" w:cs="Times New Roman"/>
          <w:b/>
          <w:sz w:val="24"/>
        </w:rPr>
        <w:t>Asumsi</w:t>
      </w:r>
      <w:proofErr w:type="spellEnd"/>
      <w:r w:rsidRPr="00E84673">
        <w:rPr>
          <w:rFonts w:ascii="Times New Roman" w:hAnsi="Times New Roman" w:cs="Times New Roman"/>
          <w:b/>
          <w:sz w:val="24"/>
        </w:rPr>
        <w:t xml:space="preserve"> </w:t>
      </w:r>
      <w:proofErr w:type="spellStart"/>
      <w:r w:rsidRPr="00E84673">
        <w:rPr>
          <w:rFonts w:ascii="Times New Roman" w:hAnsi="Times New Roman" w:cs="Times New Roman"/>
          <w:b/>
          <w:sz w:val="24"/>
        </w:rPr>
        <w:t>Klasik</w:t>
      </w:r>
      <w:proofErr w:type="spellEnd"/>
    </w:p>
    <w:p w14:paraId="0F6C3B75" w14:textId="77777777" w:rsidR="002359E8" w:rsidRPr="00E84673" w:rsidRDefault="002359E8" w:rsidP="002359E8">
      <w:pPr>
        <w:pStyle w:val="DaftarParagraf"/>
        <w:widowControl w:val="0"/>
        <w:tabs>
          <w:tab w:val="left" w:pos="2189"/>
        </w:tabs>
        <w:autoSpaceDE w:val="0"/>
        <w:autoSpaceDN w:val="0"/>
        <w:spacing w:after="0" w:line="240" w:lineRule="auto"/>
        <w:ind w:left="770"/>
        <w:contextualSpacing w:val="0"/>
        <w:jc w:val="both"/>
        <w:rPr>
          <w:rFonts w:ascii="Times New Roman" w:hAnsi="Times New Roman" w:cs="Times New Roman"/>
          <w:b/>
          <w:sz w:val="24"/>
        </w:rPr>
      </w:pPr>
    </w:p>
    <w:p w14:paraId="4631B76B" w14:textId="77777777" w:rsidR="002359E8" w:rsidRPr="00E84673" w:rsidRDefault="002359E8" w:rsidP="002359E8">
      <w:pPr>
        <w:pStyle w:val="DaftarParagraf"/>
        <w:widowControl w:val="0"/>
        <w:numPr>
          <w:ilvl w:val="2"/>
          <w:numId w:val="6"/>
        </w:numPr>
        <w:autoSpaceDE w:val="0"/>
        <w:autoSpaceDN w:val="0"/>
        <w:spacing w:after="0" w:line="240" w:lineRule="auto"/>
        <w:ind w:left="993" w:hanging="284"/>
        <w:contextualSpacing w:val="0"/>
        <w:jc w:val="both"/>
        <w:rPr>
          <w:rFonts w:ascii="Times New Roman" w:hAnsi="Times New Roman" w:cs="Times New Roman"/>
          <w:b/>
          <w:sz w:val="24"/>
        </w:rPr>
      </w:pPr>
      <w:r w:rsidRPr="00E84673">
        <w:rPr>
          <w:rFonts w:ascii="Times New Roman" w:hAnsi="Times New Roman" w:cs="Times New Roman"/>
          <w:b/>
          <w:sz w:val="24"/>
        </w:rPr>
        <w:t>Uji</w:t>
      </w:r>
      <w:r w:rsidRPr="00E84673">
        <w:rPr>
          <w:rFonts w:ascii="Times New Roman" w:hAnsi="Times New Roman" w:cs="Times New Roman"/>
          <w:b/>
          <w:spacing w:val="-4"/>
          <w:sz w:val="24"/>
        </w:rPr>
        <w:t xml:space="preserve"> </w:t>
      </w:r>
      <w:proofErr w:type="spellStart"/>
      <w:r w:rsidRPr="00E84673">
        <w:rPr>
          <w:rFonts w:ascii="Times New Roman" w:hAnsi="Times New Roman" w:cs="Times New Roman"/>
          <w:b/>
          <w:spacing w:val="-2"/>
          <w:sz w:val="24"/>
        </w:rPr>
        <w:t>Normalitas</w:t>
      </w:r>
      <w:proofErr w:type="spellEnd"/>
    </w:p>
    <w:p w14:paraId="7C565B62" w14:textId="77777777" w:rsidR="002359E8" w:rsidRPr="00E84673" w:rsidRDefault="002359E8" w:rsidP="002359E8">
      <w:pPr>
        <w:pStyle w:val="TeksIsi"/>
        <w:spacing w:before="7"/>
        <w:rPr>
          <w:b/>
          <w:sz w:val="23"/>
        </w:rPr>
      </w:pPr>
    </w:p>
    <w:p w14:paraId="17FCC4CD" w14:textId="77777777" w:rsidR="002359E8" w:rsidRPr="00E84673" w:rsidRDefault="002359E8" w:rsidP="002359E8">
      <w:pPr>
        <w:pStyle w:val="TeksIsi"/>
        <w:spacing w:line="480" w:lineRule="auto"/>
        <w:ind w:left="1134" w:firstLine="720"/>
        <w:jc w:val="both"/>
      </w:pPr>
      <w:r w:rsidRPr="00E84673">
        <w:t xml:space="preserve">Uji </w:t>
      </w:r>
      <w:proofErr w:type="spellStart"/>
      <w:r w:rsidRPr="00E84673">
        <w:t>normalitas</w:t>
      </w:r>
      <w:proofErr w:type="spellEnd"/>
      <w:r w:rsidRPr="00E84673">
        <w:t xml:space="preserve"> bertujuan</w:t>
      </w:r>
      <w:r w:rsidRPr="00E84673">
        <w:rPr>
          <w:spacing w:val="40"/>
        </w:rPr>
        <w:t xml:space="preserve"> </w:t>
      </w:r>
      <w:r w:rsidRPr="00E84673">
        <w:t xml:space="preserve">untuk menguji apakah dalam model regresi, variabel pengganggu atau </w:t>
      </w:r>
      <w:proofErr w:type="spellStart"/>
      <w:r w:rsidRPr="00E84673">
        <w:t>resindual</w:t>
      </w:r>
      <w:proofErr w:type="spellEnd"/>
      <w:r w:rsidRPr="00E84673">
        <w:t xml:space="preserve"> memiliki distribusi normal (Ghozali, 2018:154). Cara yang digunakan dalam penelitian ini yaitu dengan melihat hasil dari Tabel </w:t>
      </w:r>
      <w:proofErr w:type="spellStart"/>
      <w:r w:rsidRPr="00E84673">
        <w:rPr>
          <w:i/>
        </w:rPr>
        <w:t>Kolmogorof</w:t>
      </w:r>
      <w:proofErr w:type="spellEnd"/>
      <w:r w:rsidRPr="00E84673">
        <w:rPr>
          <w:i/>
        </w:rPr>
        <w:t xml:space="preserve"> </w:t>
      </w:r>
      <w:proofErr w:type="spellStart"/>
      <w:r w:rsidRPr="00E84673">
        <w:rPr>
          <w:i/>
        </w:rPr>
        <w:t>Smirnov</w:t>
      </w:r>
      <w:proofErr w:type="spellEnd"/>
      <w:r w:rsidRPr="00E84673">
        <w:rPr>
          <w:i/>
        </w:rPr>
        <w:t xml:space="preserve">. </w:t>
      </w:r>
      <w:r w:rsidRPr="00E84673">
        <w:t xml:space="preserve">Berikut ini hasil uji </w:t>
      </w:r>
      <w:proofErr w:type="spellStart"/>
      <w:r w:rsidRPr="00E84673">
        <w:t>normalitas</w:t>
      </w:r>
      <w:proofErr w:type="spellEnd"/>
      <w:r w:rsidRPr="00E84673">
        <w:t>:</w:t>
      </w:r>
    </w:p>
    <w:p w14:paraId="5716AC3C" w14:textId="77777777" w:rsidR="002359E8" w:rsidRPr="00E84673" w:rsidRDefault="002359E8" w:rsidP="002359E8">
      <w:pPr>
        <w:pStyle w:val="Keterangan"/>
        <w:keepNext/>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w:t>
      </w:r>
      <w:bookmarkStart w:id="15" w:name="_Toc170884639"/>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20</w:t>
      </w:r>
      <w:bookmarkEnd w:id="15"/>
      <w:r w:rsidRPr="00E84673">
        <w:rPr>
          <w:rFonts w:ascii="Times New Roman" w:hAnsi="Times New Roman" w:cs="Times New Roman"/>
          <w:b/>
          <w:bCs/>
          <w:i w:val="0"/>
          <w:iCs w:val="0"/>
          <w:color w:val="auto"/>
          <w:sz w:val="24"/>
          <w:szCs w:val="24"/>
        </w:rPr>
        <w:fldChar w:fldCharType="end"/>
      </w:r>
    </w:p>
    <w:p w14:paraId="1BDA69BE" w14:textId="77777777" w:rsidR="002359E8" w:rsidRPr="00E84673" w:rsidRDefault="002359E8" w:rsidP="002359E8">
      <w:pPr>
        <w:spacing w:before="1"/>
        <w:ind w:left="1235" w:right="407"/>
        <w:jc w:val="center"/>
        <w:rPr>
          <w:rFonts w:ascii="Times New Roman" w:hAnsi="Times New Roman" w:cs="Times New Roman"/>
          <w:b/>
          <w:sz w:val="24"/>
        </w:rPr>
      </w:pPr>
      <w:r w:rsidRPr="00E84673">
        <w:rPr>
          <w:rFonts w:ascii="Times New Roman" w:hAnsi="Times New Roman" w:cs="Times New Roman"/>
          <w:b/>
          <w:sz w:val="24"/>
        </w:rPr>
        <w:t>Uji</w:t>
      </w:r>
      <w:r w:rsidRPr="00E84673">
        <w:rPr>
          <w:rFonts w:ascii="Times New Roman" w:hAnsi="Times New Roman" w:cs="Times New Roman"/>
          <w:b/>
          <w:spacing w:val="-9"/>
          <w:sz w:val="24"/>
        </w:rPr>
        <w:t xml:space="preserve"> </w:t>
      </w:r>
      <w:proofErr w:type="spellStart"/>
      <w:r w:rsidRPr="00E84673">
        <w:rPr>
          <w:rFonts w:ascii="Times New Roman" w:hAnsi="Times New Roman" w:cs="Times New Roman"/>
          <w:b/>
          <w:sz w:val="24"/>
        </w:rPr>
        <w:t>Normalitas</w:t>
      </w:r>
      <w:proofErr w:type="spellEnd"/>
      <w:r w:rsidRPr="00E84673">
        <w:rPr>
          <w:rFonts w:ascii="Times New Roman" w:hAnsi="Times New Roman" w:cs="Times New Roman"/>
          <w:b/>
          <w:spacing w:val="-9"/>
          <w:sz w:val="24"/>
        </w:rPr>
        <w:t xml:space="preserve"> </w:t>
      </w:r>
      <w:r w:rsidRPr="00E84673">
        <w:rPr>
          <w:rFonts w:ascii="Times New Roman" w:hAnsi="Times New Roman" w:cs="Times New Roman"/>
          <w:b/>
          <w:i/>
          <w:sz w:val="24"/>
        </w:rPr>
        <w:t>One-Sample</w:t>
      </w:r>
      <w:r w:rsidRPr="00E84673">
        <w:rPr>
          <w:rFonts w:ascii="Times New Roman" w:hAnsi="Times New Roman" w:cs="Times New Roman"/>
          <w:b/>
          <w:i/>
          <w:spacing w:val="-9"/>
          <w:sz w:val="24"/>
        </w:rPr>
        <w:t xml:space="preserve"> </w:t>
      </w:r>
      <w:r w:rsidRPr="00E84673">
        <w:rPr>
          <w:rFonts w:ascii="Times New Roman" w:hAnsi="Times New Roman" w:cs="Times New Roman"/>
          <w:b/>
          <w:sz w:val="24"/>
        </w:rPr>
        <w:t>Kolmogorov-Smirnov</w:t>
      </w:r>
      <w:r w:rsidRPr="00E84673">
        <w:rPr>
          <w:rFonts w:ascii="Times New Roman" w:hAnsi="Times New Roman" w:cs="Times New Roman"/>
          <w:b/>
          <w:spacing w:val="-9"/>
          <w:sz w:val="24"/>
        </w:rPr>
        <w:t xml:space="preserve"> </w:t>
      </w:r>
      <w:r w:rsidRPr="00E84673">
        <w:rPr>
          <w:rFonts w:ascii="Times New Roman" w:hAnsi="Times New Roman" w:cs="Times New Roman"/>
          <w:b/>
          <w:spacing w:val="-4"/>
          <w:sz w:val="24"/>
        </w:rPr>
        <w:t>Test</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2359E8" w:rsidRPr="00E84673" w14:paraId="0CC0949A" w14:textId="77777777" w:rsidTr="003469D6">
        <w:trPr>
          <w:cantSplit/>
          <w:jc w:val="center"/>
        </w:trPr>
        <w:tc>
          <w:tcPr>
            <w:tcW w:w="5364" w:type="dxa"/>
            <w:gridSpan w:val="3"/>
            <w:tcBorders>
              <w:top w:val="nil"/>
              <w:left w:val="nil"/>
              <w:bottom w:val="nil"/>
              <w:right w:val="nil"/>
            </w:tcBorders>
            <w:shd w:val="clear" w:color="auto" w:fill="FFFFFF"/>
            <w:vAlign w:val="center"/>
          </w:tcPr>
          <w:p w14:paraId="25175FBD"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r w:rsidRPr="00E84673">
              <w:rPr>
                <w:rFonts w:ascii="Times New Roman" w:hAnsi="Times New Roman" w:cs="Times New Roman"/>
                <w:b/>
                <w:bCs/>
                <w:color w:val="010205"/>
                <w:kern w:val="0"/>
              </w:rPr>
              <w:t>One-Sample Kolmogorov-Smirnov Test</w:t>
            </w:r>
          </w:p>
        </w:tc>
      </w:tr>
      <w:tr w:rsidR="002359E8" w:rsidRPr="00E84673" w14:paraId="2588304F" w14:textId="77777777" w:rsidTr="003469D6">
        <w:trPr>
          <w:cantSplit/>
          <w:jc w:val="center"/>
        </w:trPr>
        <w:tc>
          <w:tcPr>
            <w:tcW w:w="3889" w:type="dxa"/>
            <w:gridSpan w:val="2"/>
            <w:tcBorders>
              <w:top w:val="nil"/>
              <w:left w:val="nil"/>
              <w:bottom w:val="single" w:sz="8" w:space="0" w:color="152935"/>
              <w:right w:val="nil"/>
            </w:tcBorders>
            <w:shd w:val="clear" w:color="auto" w:fill="FFFFFF"/>
            <w:vAlign w:val="bottom"/>
          </w:tcPr>
          <w:p w14:paraId="5311A199"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475" w:type="dxa"/>
            <w:tcBorders>
              <w:top w:val="nil"/>
              <w:left w:val="nil"/>
              <w:bottom w:val="single" w:sz="8" w:space="0" w:color="152935"/>
              <w:right w:val="nil"/>
            </w:tcBorders>
            <w:shd w:val="clear" w:color="auto" w:fill="FFFFFF"/>
            <w:vAlign w:val="bottom"/>
          </w:tcPr>
          <w:p w14:paraId="667159A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Unstandardized Residual</w:t>
            </w:r>
          </w:p>
        </w:tc>
      </w:tr>
      <w:tr w:rsidR="002359E8" w:rsidRPr="00E84673" w14:paraId="0CA2B460" w14:textId="77777777" w:rsidTr="003469D6">
        <w:trPr>
          <w:cantSplit/>
          <w:jc w:val="center"/>
        </w:trPr>
        <w:tc>
          <w:tcPr>
            <w:tcW w:w="3889" w:type="dxa"/>
            <w:gridSpan w:val="2"/>
            <w:tcBorders>
              <w:top w:val="single" w:sz="8" w:space="0" w:color="152935"/>
              <w:left w:val="nil"/>
              <w:bottom w:val="single" w:sz="8" w:space="0" w:color="AEAEAE"/>
              <w:right w:val="nil"/>
            </w:tcBorders>
            <w:shd w:val="clear" w:color="auto" w:fill="E0E0E0"/>
          </w:tcPr>
          <w:p w14:paraId="74B210B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N</w:t>
            </w:r>
          </w:p>
        </w:tc>
        <w:tc>
          <w:tcPr>
            <w:tcW w:w="1475" w:type="dxa"/>
            <w:tcBorders>
              <w:top w:val="single" w:sz="8" w:space="0" w:color="152935"/>
              <w:left w:val="nil"/>
              <w:bottom w:val="single" w:sz="8" w:space="0" w:color="AEAEAE"/>
              <w:right w:val="nil"/>
            </w:tcBorders>
            <w:shd w:val="clear" w:color="auto" w:fill="FFFFFF"/>
          </w:tcPr>
          <w:p w14:paraId="6E389B17"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63</w:t>
            </w:r>
          </w:p>
        </w:tc>
      </w:tr>
      <w:tr w:rsidR="002359E8" w:rsidRPr="00E84673" w14:paraId="432D1CB4" w14:textId="77777777" w:rsidTr="003469D6">
        <w:trPr>
          <w:cantSplit/>
          <w:jc w:val="center"/>
        </w:trPr>
        <w:tc>
          <w:tcPr>
            <w:tcW w:w="2444" w:type="dxa"/>
            <w:vMerge w:val="restart"/>
            <w:tcBorders>
              <w:top w:val="single" w:sz="8" w:space="0" w:color="AEAEAE"/>
              <w:left w:val="nil"/>
              <w:bottom w:val="single" w:sz="8" w:space="0" w:color="AEAEAE"/>
              <w:right w:val="nil"/>
            </w:tcBorders>
            <w:shd w:val="clear" w:color="auto" w:fill="E0E0E0"/>
          </w:tcPr>
          <w:p w14:paraId="58EE7375"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 xml:space="preserve">Normal </w:t>
            </w:r>
            <w:proofErr w:type="spellStart"/>
            <w:proofErr w:type="gramStart"/>
            <w:r w:rsidRPr="00E84673">
              <w:rPr>
                <w:rFonts w:ascii="Times New Roman" w:hAnsi="Times New Roman" w:cs="Times New Roman"/>
                <w:color w:val="264A60"/>
                <w:kern w:val="0"/>
                <w:sz w:val="18"/>
                <w:szCs w:val="18"/>
              </w:rPr>
              <w:t>Parameters</w:t>
            </w:r>
            <w:r w:rsidRPr="00E84673">
              <w:rPr>
                <w:rFonts w:ascii="Times New Roman" w:hAnsi="Times New Roman" w:cs="Times New Roman"/>
                <w:color w:val="264A60"/>
                <w:kern w:val="0"/>
                <w:sz w:val="18"/>
                <w:szCs w:val="18"/>
                <w:vertAlign w:val="superscript"/>
              </w:rPr>
              <w:t>a,b</w:t>
            </w:r>
            <w:proofErr w:type="spellEnd"/>
            <w:proofErr w:type="gramEnd"/>
          </w:p>
        </w:tc>
        <w:tc>
          <w:tcPr>
            <w:tcW w:w="1445" w:type="dxa"/>
            <w:tcBorders>
              <w:top w:val="single" w:sz="8" w:space="0" w:color="AEAEAE"/>
              <w:left w:val="nil"/>
              <w:bottom w:val="single" w:sz="8" w:space="0" w:color="AEAEAE"/>
              <w:right w:val="nil"/>
            </w:tcBorders>
            <w:shd w:val="clear" w:color="auto" w:fill="E0E0E0"/>
          </w:tcPr>
          <w:p w14:paraId="4ED02C44"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w:t>
            </w:r>
          </w:p>
        </w:tc>
        <w:tc>
          <w:tcPr>
            <w:tcW w:w="1475" w:type="dxa"/>
            <w:tcBorders>
              <w:top w:val="single" w:sz="8" w:space="0" w:color="AEAEAE"/>
              <w:left w:val="nil"/>
              <w:bottom w:val="single" w:sz="8" w:space="0" w:color="AEAEAE"/>
              <w:right w:val="nil"/>
            </w:tcBorders>
            <w:shd w:val="clear" w:color="auto" w:fill="FFFFFF"/>
          </w:tcPr>
          <w:p w14:paraId="233F0199"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,0000000</w:t>
            </w:r>
          </w:p>
        </w:tc>
      </w:tr>
      <w:tr w:rsidR="002359E8" w:rsidRPr="00E84673" w14:paraId="5A9FD7DD" w14:textId="77777777" w:rsidTr="003469D6">
        <w:trPr>
          <w:cantSplit/>
          <w:jc w:val="center"/>
        </w:trPr>
        <w:tc>
          <w:tcPr>
            <w:tcW w:w="2444" w:type="dxa"/>
            <w:vMerge/>
            <w:tcBorders>
              <w:top w:val="single" w:sz="8" w:space="0" w:color="AEAEAE"/>
              <w:left w:val="nil"/>
              <w:bottom w:val="single" w:sz="8" w:space="0" w:color="AEAEAE"/>
              <w:right w:val="nil"/>
            </w:tcBorders>
            <w:shd w:val="clear" w:color="auto" w:fill="E0E0E0"/>
          </w:tcPr>
          <w:p w14:paraId="34B3023A"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445" w:type="dxa"/>
            <w:tcBorders>
              <w:top w:val="single" w:sz="8" w:space="0" w:color="AEAEAE"/>
              <w:left w:val="nil"/>
              <w:bottom w:val="single" w:sz="8" w:space="0" w:color="AEAEAE"/>
              <w:right w:val="nil"/>
            </w:tcBorders>
            <w:shd w:val="clear" w:color="auto" w:fill="E0E0E0"/>
          </w:tcPr>
          <w:p w14:paraId="526946EE"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2BD30CD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,29282162</w:t>
            </w:r>
          </w:p>
        </w:tc>
      </w:tr>
      <w:tr w:rsidR="002359E8" w:rsidRPr="00E84673" w14:paraId="3455572C" w14:textId="77777777" w:rsidTr="003469D6">
        <w:trPr>
          <w:cantSplit/>
          <w:jc w:val="center"/>
        </w:trPr>
        <w:tc>
          <w:tcPr>
            <w:tcW w:w="2444" w:type="dxa"/>
            <w:vMerge w:val="restart"/>
            <w:tcBorders>
              <w:top w:val="single" w:sz="8" w:space="0" w:color="AEAEAE"/>
              <w:left w:val="nil"/>
              <w:bottom w:val="single" w:sz="8" w:space="0" w:color="AEAEAE"/>
              <w:right w:val="nil"/>
            </w:tcBorders>
            <w:shd w:val="clear" w:color="auto" w:fill="E0E0E0"/>
          </w:tcPr>
          <w:p w14:paraId="412911A0"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14:paraId="5F9606E2"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Absolute</w:t>
            </w:r>
          </w:p>
        </w:tc>
        <w:tc>
          <w:tcPr>
            <w:tcW w:w="1475" w:type="dxa"/>
            <w:tcBorders>
              <w:top w:val="single" w:sz="8" w:space="0" w:color="AEAEAE"/>
              <w:left w:val="nil"/>
              <w:bottom w:val="single" w:sz="8" w:space="0" w:color="AEAEAE"/>
              <w:right w:val="nil"/>
            </w:tcBorders>
            <w:shd w:val="clear" w:color="auto" w:fill="FFFFFF"/>
          </w:tcPr>
          <w:p w14:paraId="1992EB3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,095</w:t>
            </w:r>
          </w:p>
        </w:tc>
      </w:tr>
      <w:tr w:rsidR="002359E8" w:rsidRPr="00E84673" w14:paraId="31FC1C92" w14:textId="77777777" w:rsidTr="003469D6">
        <w:trPr>
          <w:cantSplit/>
          <w:jc w:val="center"/>
        </w:trPr>
        <w:tc>
          <w:tcPr>
            <w:tcW w:w="2444" w:type="dxa"/>
            <w:vMerge/>
            <w:tcBorders>
              <w:top w:val="single" w:sz="8" w:space="0" w:color="AEAEAE"/>
              <w:left w:val="nil"/>
              <w:bottom w:val="single" w:sz="8" w:space="0" w:color="AEAEAE"/>
              <w:right w:val="nil"/>
            </w:tcBorders>
            <w:shd w:val="clear" w:color="auto" w:fill="E0E0E0"/>
          </w:tcPr>
          <w:p w14:paraId="48FDF871"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445" w:type="dxa"/>
            <w:tcBorders>
              <w:top w:val="single" w:sz="8" w:space="0" w:color="AEAEAE"/>
              <w:left w:val="nil"/>
              <w:bottom w:val="single" w:sz="8" w:space="0" w:color="AEAEAE"/>
              <w:right w:val="nil"/>
            </w:tcBorders>
            <w:shd w:val="clear" w:color="auto" w:fill="E0E0E0"/>
          </w:tcPr>
          <w:p w14:paraId="5230EF80"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Positive</w:t>
            </w:r>
          </w:p>
        </w:tc>
        <w:tc>
          <w:tcPr>
            <w:tcW w:w="1475" w:type="dxa"/>
            <w:tcBorders>
              <w:top w:val="single" w:sz="8" w:space="0" w:color="AEAEAE"/>
              <w:left w:val="nil"/>
              <w:bottom w:val="single" w:sz="8" w:space="0" w:color="AEAEAE"/>
              <w:right w:val="nil"/>
            </w:tcBorders>
            <w:shd w:val="clear" w:color="auto" w:fill="FFFFFF"/>
          </w:tcPr>
          <w:p w14:paraId="3A60E34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,095</w:t>
            </w:r>
          </w:p>
        </w:tc>
      </w:tr>
      <w:tr w:rsidR="002359E8" w:rsidRPr="00E84673" w14:paraId="30949CA2" w14:textId="77777777" w:rsidTr="003469D6">
        <w:trPr>
          <w:cantSplit/>
          <w:jc w:val="center"/>
        </w:trPr>
        <w:tc>
          <w:tcPr>
            <w:tcW w:w="2444" w:type="dxa"/>
            <w:vMerge/>
            <w:tcBorders>
              <w:top w:val="single" w:sz="8" w:space="0" w:color="AEAEAE"/>
              <w:left w:val="nil"/>
              <w:bottom w:val="single" w:sz="8" w:space="0" w:color="AEAEAE"/>
              <w:right w:val="nil"/>
            </w:tcBorders>
            <w:shd w:val="clear" w:color="auto" w:fill="E0E0E0"/>
          </w:tcPr>
          <w:p w14:paraId="2FE0D798"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445" w:type="dxa"/>
            <w:tcBorders>
              <w:top w:val="single" w:sz="8" w:space="0" w:color="AEAEAE"/>
              <w:left w:val="nil"/>
              <w:bottom w:val="single" w:sz="8" w:space="0" w:color="AEAEAE"/>
              <w:right w:val="nil"/>
            </w:tcBorders>
            <w:shd w:val="clear" w:color="auto" w:fill="E0E0E0"/>
          </w:tcPr>
          <w:p w14:paraId="5FBBB1C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Negative</w:t>
            </w:r>
          </w:p>
        </w:tc>
        <w:tc>
          <w:tcPr>
            <w:tcW w:w="1475" w:type="dxa"/>
            <w:tcBorders>
              <w:top w:val="single" w:sz="8" w:space="0" w:color="AEAEAE"/>
              <w:left w:val="nil"/>
              <w:bottom w:val="single" w:sz="8" w:space="0" w:color="AEAEAE"/>
              <w:right w:val="nil"/>
            </w:tcBorders>
            <w:shd w:val="clear" w:color="auto" w:fill="FFFFFF"/>
          </w:tcPr>
          <w:p w14:paraId="3EA08ED7"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-,067</w:t>
            </w:r>
          </w:p>
        </w:tc>
      </w:tr>
      <w:tr w:rsidR="002359E8" w:rsidRPr="00E84673" w14:paraId="3EBC44B6" w14:textId="77777777" w:rsidTr="003469D6">
        <w:trPr>
          <w:cantSplit/>
          <w:jc w:val="center"/>
        </w:trPr>
        <w:tc>
          <w:tcPr>
            <w:tcW w:w="3889" w:type="dxa"/>
            <w:gridSpan w:val="2"/>
            <w:tcBorders>
              <w:top w:val="single" w:sz="8" w:space="0" w:color="AEAEAE"/>
              <w:left w:val="nil"/>
              <w:bottom w:val="single" w:sz="8" w:space="0" w:color="AEAEAE"/>
              <w:right w:val="nil"/>
            </w:tcBorders>
            <w:shd w:val="clear" w:color="auto" w:fill="E0E0E0"/>
          </w:tcPr>
          <w:p w14:paraId="5049B41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368F9E64"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,095</w:t>
            </w:r>
          </w:p>
        </w:tc>
      </w:tr>
      <w:tr w:rsidR="002359E8" w:rsidRPr="00E84673" w14:paraId="3248B78E" w14:textId="77777777" w:rsidTr="003469D6">
        <w:trPr>
          <w:cantSplit/>
          <w:jc w:val="center"/>
        </w:trPr>
        <w:tc>
          <w:tcPr>
            <w:tcW w:w="3889" w:type="dxa"/>
            <w:gridSpan w:val="2"/>
            <w:tcBorders>
              <w:top w:val="single" w:sz="8" w:space="0" w:color="AEAEAE"/>
              <w:left w:val="nil"/>
              <w:bottom w:val="single" w:sz="8" w:space="0" w:color="152935"/>
              <w:right w:val="nil"/>
            </w:tcBorders>
            <w:shd w:val="clear" w:color="auto" w:fill="E0E0E0"/>
          </w:tcPr>
          <w:p w14:paraId="57A4C08C"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Asymp</w:t>
            </w:r>
            <w:proofErr w:type="spellEnd"/>
            <w:r w:rsidRPr="00E84673">
              <w:rPr>
                <w:rFonts w:ascii="Times New Roman" w:hAnsi="Times New Roman" w:cs="Times New Roman"/>
                <w:color w:val="264A60"/>
                <w:kern w:val="0"/>
                <w:sz w:val="18"/>
                <w:szCs w:val="18"/>
              </w:rPr>
              <w:t>. Sig. (2-tailed)</w:t>
            </w:r>
          </w:p>
        </w:tc>
        <w:tc>
          <w:tcPr>
            <w:tcW w:w="1475" w:type="dxa"/>
            <w:tcBorders>
              <w:top w:val="single" w:sz="8" w:space="0" w:color="AEAEAE"/>
              <w:left w:val="nil"/>
              <w:bottom w:val="single" w:sz="8" w:space="0" w:color="152935"/>
              <w:right w:val="nil"/>
            </w:tcBorders>
            <w:shd w:val="clear" w:color="auto" w:fill="FFFFFF"/>
          </w:tcPr>
          <w:p w14:paraId="667BB12B"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,200</w:t>
            </w:r>
            <w:proofErr w:type="gramStart"/>
            <w:r w:rsidRPr="00E84673">
              <w:rPr>
                <w:rFonts w:ascii="Times New Roman" w:hAnsi="Times New Roman" w:cs="Times New Roman"/>
                <w:color w:val="010205"/>
                <w:kern w:val="0"/>
                <w:sz w:val="18"/>
                <w:szCs w:val="18"/>
                <w:vertAlign w:val="superscript"/>
              </w:rPr>
              <w:t>c,d</w:t>
            </w:r>
            <w:proofErr w:type="gramEnd"/>
          </w:p>
        </w:tc>
      </w:tr>
      <w:tr w:rsidR="002359E8" w:rsidRPr="00E84673" w14:paraId="3B930826" w14:textId="77777777" w:rsidTr="003469D6">
        <w:trPr>
          <w:cantSplit/>
          <w:jc w:val="center"/>
        </w:trPr>
        <w:tc>
          <w:tcPr>
            <w:tcW w:w="5364" w:type="dxa"/>
            <w:gridSpan w:val="3"/>
            <w:tcBorders>
              <w:top w:val="nil"/>
              <w:left w:val="nil"/>
              <w:bottom w:val="nil"/>
              <w:right w:val="nil"/>
            </w:tcBorders>
            <w:shd w:val="clear" w:color="auto" w:fill="FFFFFF"/>
          </w:tcPr>
          <w:p w14:paraId="2AB6A2DF"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Test distribution is Normal.</w:t>
            </w:r>
          </w:p>
        </w:tc>
      </w:tr>
      <w:tr w:rsidR="002359E8" w:rsidRPr="00E84673" w14:paraId="7B6D632A" w14:textId="77777777" w:rsidTr="003469D6">
        <w:trPr>
          <w:cantSplit/>
          <w:jc w:val="center"/>
        </w:trPr>
        <w:tc>
          <w:tcPr>
            <w:tcW w:w="5364" w:type="dxa"/>
            <w:gridSpan w:val="3"/>
            <w:tcBorders>
              <w:top w:val="nil"/>
              <w:left w:val="nil"/>
              <w:bottom w:val="nil"/>
              <w:right w:val="nil"/>
            </w:tcBorders>
            <w:shd w:val="clear" w:color="auto" w:fill="FFFFFF"/>
          </w:tcPr>
          <w:p w14:paraId="12AC6A0E"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b. Calculated from data.</w:t>
            </w:r>
          </w:p>
        </w:tc>
      </w:tr>
      <w:tr w:rsidR="002359E8" w:rsidRPr="00E84673" w14:paraId="54BB4BF1" w14:textId="77777777" w:rsidTr="003469D6">
        <w:trPr>
          <w:cantSplit/>
          <w:jc w:val="center"/>
        </w:trPr>
        <w:tc>
          <w:tcPr>
            <w:tcW w:w="5364" w:type="dxa"/>
            <w:gridSpan w:val="3"/>
            <w:tcBorders>
              <w:top w:val="nil"/>
              <w:left w:val="nil"/>
              <w:bottom w:val="nil"/>
              <w:right w:val="nil"/>
            </w:tcBorders>
            <w:shd w:val="clear" w:color="auto" w:fill="FFFFFF"/>
          </w:tcPr>
          <w:p w14:paraId="2E82386C"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c. Lilliefors Significance Correction.</w:t>
            </w:r>
          </w:p>
        </w:tc>
      </w:tr>
      <w:tr w:rsidR="002359E8" w:rsidRPr="00E84673" w14:paraId="063B26A1" w14:textId="77777777" w:rsidTr="003469D6">
        <w:trPr>
          <w:cantSplit/>
          <w:jc w:val="center"/>
        </w:trPr>
        <w:tc>
          <w:tcPr>
            <w:tcW w:w="5364" w:type="dxa"/>
            <w:gridSpan w:val="3"/>
            <w:tcBorders>
              <w:top w:val="nil"/>
              <w:left w:val="nil"/>
              <w:bottom w:val="nil"/>
              <w:right w:val="nil"/>
            </w:tcBorders>
            <w:shd w:val="clear" w:color="auto" w:fill="FFFFFF"/>
          </w:tcPr>
          <w:p w14:paraId="305D4C0C"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d. This is a lower bound of the true significance.</w:t>
            </w:r>
          </w:p>
        </w:tc>
      </w:tr>
    </w:tbl>
    <w:p w14:paraId="26459FCB" w14:textId="77777777" w:rsidR="002359E8" w:rsidRPr="00E84673" w:rsidRDefault="002359E8" w:rsidP="002359E8">
      <w:pPr>
        <w:pStyle w:val="TeksIsi"/>
      </w:pPr>
    </w:p>
    <w:p w14:paraId="580FF627" w14:textId="77777777" w:rsidR="002359E8" w:rsidRPr="00E84673" w:rsidRDefault="002359E8" w:rsidP="002359E8">
      <w:pPr>
        <w:pStyle w:val="TeksIsi"/>
      </w:pPr>
      <w:r w:rsidRPr="00E84673">
        <w:t xml:space="preserve">                      Sumber</w:t>
      </w:r>
      <w:r w:rsidRPr="00E84673">
        <w:rPr>
          <w:spacing w:val="-5"/>
        </w:rPr>
        <w:t xml:space="preserve"> </w:t>
      </w:r>
      <w:r w:rsidRPr="00E84673">
        <w:t>:</w:t>
      </w:r>
      <w:r w:rsidRPr="00E84673">
        <w:rPr>
          <w:spacing w:val="-2"/>
        </w:rPr>
        <w:t xml:space="preserve"> </w:t>
      </w:r>
      <w:proofErr w:type="spellStart"/>
      <w:r w:rsidRPr="00E84673">
        <w:t>Output</w:t>
      </w:r>
      <w:proofErr w:type="spellEnd"/>
      <w:r w:rsidRPr="00E84673">
        <w:rPr>
          <w:spacing w:val="-2"/>
        </w:rPr>
        <w:t xml:space="preserve"> </w:t>
      </w:r>
      <w:r w:rsidRPr="00E84673">
        <w:t>SPSS</w:t>
      </w:r>
      <w:r w:rsidRPr="00E84673">
        <w:rPr>
          <w:spacing w:val="-4"/>
        </w:rPr>
        <w:t xml:space="preserve"> </w:t>
      </w:r>
      <w:r w:rsidRPr="00E84673">
        <w:rPr>
          <w:spacing w:val="-5"/>
        </w:rPr>
        <w:t>25</w:t>
      </w:r>
    </w:p>
    <w:p w14:paraId="776313FA" w14:textId="77777777" w:rsidR="002359E8" w:rsidRPr="00E84673" w:rsidRDefault="002359E8" w:rsidP="002359E8">
      <w:pPr>
        <w:pStyle w:val="TeksIsi"/>
        <w:rPr>
          <w:sz w:val="38"/>
        </w:rPr>
      </w:pPr>
    </w:p>
    <w:p w14:paraId="2F02478C" w14:textId="77777777" w:rsidR="002359E8" w:rsidRPr="00E84673" w:rsidRDefault="002359E8" w:rsidP="002359E8">
      <w:pPr>
        <w:tabs>
          <w:tab w:val="left" w:pos="1057"/>
        </w:tabs>
        <w:spacing w:after="0" w:line="480" w:lineRule="auto"/>
        <w:ind w:left="1134"/>
        <w:jc w:val="both"/>
        <w:rPr>
          <w:rFonts w:ascii="Times New Roman" w:hAnsi="Times New Roman" w:cs="Times New Roman"/>
          <w:sz w:val="24"/>
          <w:szCs w:val="24"/>
        </w:rPr>
      </w:pPr>
      <w:r w:rsidRPr="00E84673">
        <w:rPr>
          <w:rFonts w:ascii="Times New Roman" w:hAnsi="Times New Roman" w:cs="Times New Roman"/>
          <w:bCs/>
          <w:sz w:val="24"/>
          <w:szCs w:val="24"/>
        </w:rPr>
        <w:t xml:space="preserve">          </w:t>
      </w:r>
      <w:proofErr w:type="spellStart"/>
      <w:r w:rsidRPr="00E84673">
        <w:rPr>
          <w:rFonts w:ascii="Times New Roman" w:hAnsi="Times New Roman" w:cs="Times New Roman"/>
          <w:bCs/>
          <w:sz w:val="24"/>
          <w:szCs w:val="24"/>
        </w:rPr>
        <w:t>Analisis</w:t>
      </w:r>
      <w:proofErr w:type="spellEnd"/>
      <w:r w:rsidRPr="00E84673">
        <w:rPr>
          <w:rFonts w:ascii="Times New Roman" w:hAnsi="Times New Roman" w:cs="Times New Roman"/>
          <w:bCs/>
          <w:sz w:val="24"/>
          <w:szCs w:val="24"/>
        </w:rPr>
        <w:t xml:space="preserve"> </w:t>
      </w:r>
      <w:r w:rsidRPr="00E84673">
        <w:rPr>
          <w:rFonts w:ascii="Times New Roman" w:hAnsi="Times New Roman" w:cs="Times New Roman"/>
          <w:bCs/>
          <w:i/>
          <w:iCs/>
          <w:sz w:val="24"/>
          <w:szCs w:val="24"/>
        </w:rPr>
        <w:t xml:space="preserve">Return </w:t>
      </w:r>
      <w:r>
        <w:rPr>
          <w:rFonts w:ascii="Times New Roman" w:hAnsi="Times New Roman" w:cs="Times New Roman"/>
          <w:bCs/>
          <w:i/>
          <w:iCs/>
          <w:sz w:val="24"/>
          <w:szCs w:val="24"/>
        </w:rPr>
        <w:t>o</w:t>
      </w:r>
      <w:r w:rsidRPr="00E84673">
        <w:rPr>
          <w:rFonts w:ascii="Times New Roman" w:hAnsi="Times New Roman" w:cs="Times New Roman"/>
          <w:bCs/>
          <w:i/>
          <w:iCs/>
          <w:sz w:val="24"/>
          <w:szCs w:val="24"/>
        </w:rPr>
        <w:t>n Asset, Debt To Equity Ratio</w:t>
      </w:r>
      <w:r w:rsidRPr="00E84673">
        <w:rPr>
          <w:rFonts w:ascii="Times New Roman" w:hAnsi="Times New Roman" w:cs="Times New Roman"/>
          <w:bCs/>
          <w:sz w:val="24"/>
          <w:szCs w:val="24"/>
        </w:rPr>
        <w:t xml:space="preserve">, dan </w:t>
      </w:r>
      <w:proofErr w:type="gramStart"/>
      <w:r w:rsidRPr="00E84673">
        <w:rPr>
          <w:rFonts w:ascii="Times New Roman" w:hAnsi="Times New Roman" w:cs="Times New Roman"/>
          <w:bCs/>
          <w:i/>
          <w:iCs/>
          <w:sz w:val="24"/>
          <w:szCs w:val="24"/>
        </w:rPr>
        <w:t>Current  Ratio</w:t>
      </w:r>
      <w:proofErr w:type="gramEnd"/>
      <w:r w:rsidRPr="00E84673">
        <w:rPr>
          <w:rFonts w:ascii="Times New Roman" w:hAnsi="Times New Roman" w:cs="Times New Roman"/>
          <w:bCs/>
          <w:sz w:val="24"/>
          <w:szCs w:val="24"/>
        </w:rPr>
        <w:t xml:space="preserve"> </w:t>
      </w:r>
      <w:proofErr w:type="spellStart"/>
      <w:r w:rsidRPr="00E84673">
        <w:rPr>
          <w:rFonts w:ascii="Times New Roman" w:hAnsi="Times New Roman" w:cs="Times New Roman"/>
          <w:bCs/>
          <w:sz w:val="24"/>
          <w:szCs w:val="24"/>
        </w:rPr>
        <w:t>Terhadap</w:t>
      </w:r>
      <w:proofErr w:type="spellEnd"/>
      <w:r w:rsidRPr="00E84673">
        <w:rPr>
          <w:rFonts w:ascii="Times New Roman" w:hAnsi="Times New Roman" w:cs="Times New Roman"/>
          <w:bCs/>
          <w:sz w:val="24"/>
          <w:szCs w:val="24"/>
        </w:rPr>
        <w:t xml:space="preserve"> Nilai </w:t>
      </w:r>
      <w:proofErr w:type="spellStart"/>
      <w:r w:rsidRPr="00E84673">
        <w:rPr>
          <w:rFonts w:ascii="Times New Roman" w:hAnsi="Times New Roman" w:cs="Times New Roman"/>
          <w:bCs/>
          <w:sz w:val="24"/>
          <w:szCs w:val="24"/>
        </w:rPr>
        <w:t>Perusahan</w:t>
      </w:r>
      <w:proofErr w:type="spellEnd"/>
      <w:r w:rsidRPr="00E84673">
        <w:rPr>
          <w:rFonts w:ascii="Times New Roman" w:hAnsi="Times New Roman" w:cs="Times New Roman"/>
          <w:bCs/>
          <w:sz w:val="24"/>
          <w:szCs w:val="24"/>
        </w:rPr>
        <w:t xml:space="preserve"> </w:t>
      </w:r>
      <w:proofErr w:type="spellStart"/>
      <w:r w:rsidRPr="00E84673">
        <w:rPr>
          <w:rFonts w:ascii="Times New Roman" w:hAnsi="Times New Roman" w:cs="Times New Roman"/>
          <w:bCs/>
          <w:sz w:val="24"/>
          <w:szCs w:val="24"/>
        </w:rPr>
        <w:t>Dengan</w:t>
      </w:r>
      <w:proofErr w:type="spellEnd"/>
      <w:r w:rsidRPr="00E84673">
        <w:rPr>
          <w:rFonts w:ascii="Times New Roman" w:hAnsi="Times New Roman" w:cs="Times New Roman"/>
          <w:bCs/>
          <w:sz w:val="24"/>
          <w:szCs w:val="24"/>
        </w:rPr>
        <w:t xml:space="preserve"> </w:t>
      </w:r>
      <w:proofErr w:type="spellStart"/>
      <w:r w:rsidRPr="00E84673">
        <w:rPr>
          <w:rFonts w:ascii="Times New Roman" w:hAnsi="Times New Roman" w:cs="Times New Roman"/>
          <w:bCs/>
          <w:sz w:val="24"/>
          <w:szCs w:val="24"/>
        </w:rPr>
        <w:t>Esg</w:t>
      </w:r>
      <w:proofErr w:type="spellEnd"/>
      <w:r w:rsidRPr="00E84673">
        <w:rPr>
          <w:rFonts w:ascii="Times New Roman" w:hAnsi="Times New Roman" w:cs="Times New Roman"/>
          <w:bCs/>
          <w:sz w:val="24"/>
          <w:szCs w:val="24"/>
        </w:rPr>
        <w:t xml:space="preserve"> </w:t>
      </w:r>
      <w:r w:rsidRPr="00E84673">
        <w:rPr>
          <w:rFonts w:ascii="Times New Roman" w:hAnsi="Times New Roman" w:cs="Times New Roman"/>
          <w:bCs/>
          <w:i/>
          <w:iCs/>
          <w:sz w:val="24"/>
          <w:szCs w:val="24"/>
        </w:rPr>
        <w:t>Risk Rating</w:t>
      </w:r>
      <w:r w:rsidRPr="00E84673">
        <w:rPr>
          <w:rFonts w:ascii="Times New Roman" w:hAnsi="Times New Roman" w:cs="Times New Roman"/>
          <w:bCs/>
          <w:sz w:val="24"/>
          <w:szCs w:val="24"/>
        </w:rPr>
        <w:t xml:space="preserve"> </w:t>
      </w:r>
      <w:proofErr w:type="spellStart"/>
      <w:r w:rsidRPr="00E84673">
        <w:rPr>
          <w:rFonts w:ascii="Times New Roman" w:hAnsi="Times New Roman" w:cs="Times New Roman"/>
          <w:bCs/>
          <w:sz w:val="24"/>
          <w:szCs w:val="24"/>
        </w:rPr>
        <w:t>Sebagai</w:t>
      </w:r>
      <w:proofErr w:type="spellEnd"/>
      <w:r w:rsidRPr="00E84673">
        <w:rPr>
          <w:rFonts w:ascii="Times New Roman" w:hAnsi="Times New Roman" w:cs="Times New Roman"/>
          <w:bCs/>
          <w:sz w:val="24"/>
          <w:szCs w:val="24"/>
        </w:rPr>
        <w:t xml:space="preserve"> </w:t>
      </w:r>
      <w:proofErr w:type="spellStart"/>
      <w:r w:rsidRPr="00E84673">
        <w:rPr>
          <w:rFonts w:ascii="Times New Roman" w:hAnsi="Times New Roman" w:cs="Times New Roman"/>
          <w:bCs/>
          <w:sz w:val="24"/>
          <w:szCs w:val="24"/>
        </w:rPr>
        <w:t>Variabel</w:t>
      </w:r>
      <w:proofErr w:type="spellEnd"/>
      <w:r w:rsidRPr="00E84673">
        <w:rPr>
          <w:rFonts w:ascii="Times New Roman" w:hAnsi="Times New Roman" w:cs="Times New Roman"/>
          <w:bCs/>
          <w:sz w:val="24"/>
          <w:szCs w:val="24"/>
        </w:rPr>
        <w:t xml:space="preserve"> </w:t>
      </w:r>
      <w:proofErr w:type="spellStart"/>
      <w:r w:rsidRPr="00E84673">
        <w:rPr>
          <w:rFonts w:ascii="Times New Roman" w:hAnsi="Times New Roman" w:cs="Times New Roman"/>
          <w:bCs/>
          <w:sz w:val="24"/>
          <w:szCs w:val="24"/>
        </w:rPr>
        <w:t>Moderasi</w:t>
      </w:r>
      <w:proofErr w:type="spellEnd"/>
      <w:r w:rsidRPr="00E84673">
        <w:rPr>
          <w:rFonts w:ascii="Times New Roman" w:hAnsi="Times New Roman" w:cs="Times New Roman"/>
          <w:bCs/>
          <w:sz w:val="24"/>
          <w:szCs w:val="24"/>
        </w:rPr>
        <w:t xml:space="preserve"> Pada Perusahaan Yang </w:t>
      </w:r>
      <w:proofErr w:type="spellStart"/>
      <w:r w:rsidRPr="00E84673">
        <w:rPr>
          <w:rFonts w:ascii="Times New Roman" w:hAnsi="Times New Roman" w:cs="Times New Roman"/>
          <w:bCs/>
          <w:sz w:val="24"/>
          <w:szCs w:val="24"/>
        </w:rPr>
        <w:t>Menerapkan</w:t>
      </w:r>
      <w:proofErr w:type="spellEnd"/>
      <w:r w:rsidRPr="00E84673">
        <w:rPr>
          <w:rFonts w:ascii="Times New Roman" w:hAnsi="Times New Roman" w:cs="Times New Roman"/>
          <w:bCs/>
          <w:sz w:val="24"/>
          <w:szCs w:val="24"/>
        </w:rPr>
        <w:t xml:space="preserve"> </w:t>
      </w:r>
      <w:proofErr w:type="spellStart"/>
      <w:r w:rsidRPr="00E84673">
        <w:rPr>
          <w:rFonts w:ascii="Times New Roman" w:hAnsi="Times New Roman" w:cs="Times New Roman"/>
          <w:bCs/>
          <w:sz w:val="24"/>
          <w:szCs w:val="24"/>
        </w:rPr>
        <w:t>Esg</w:t>
      </w:r>
      <w:proofErr w:type="spellEnd"/>
      <w:r w:rsidRPr="00E84673">
        <w:rPr>
          <w:rFonts w:ascii="Times New Roman" w:hAnsi="Times New Roman" w:cs="Times New Roman"/>
          <w:bCs/>
          <w:sz w:val="24"/>
          <w:szCs w:val="24"/>
        </w:rPr>
        <w:t xml:space="preserve"> Di Bursa </w:t>
      </w:r>
      <w:proofErr w:type="spellStart"/>
      <w:r w:rsidRPr="00E84673">
        <w:rPr>
          <w:rFonts w:ascii="Times New Roman" w:hAnsi="Times New Roman" w:cs="Times New Roman"/>
          <w:bCs/>
          <w:sz w:val="24"/>
          <w:szCs w:val="24"/>
        </w:rPr>
        <w:t>Efek</w:t>
      </w:r>
      <w:proofErr w:type="spellEnd"/>
      <w:r w:rsidRPr="00E84673">
        <w:rPr>
          <w:rFonts w:ascii="Times New Roman" w:hAnsi="Times New Roman" w:cs="Times New Roman"/>
          <w:bCs/>
          <w:sz w:val="24"/>
          <w:szCs w:val="24"/>
        </w:rPr>
        <w:t xml:space="preserve"> Indonesia </w:t>
      </w:r>
      <w:proofErr w:type="spellStart"/>
      <w:r w:rsidRPr="00E84673">
        <w:rPr>
          <w:rFonts w:ascii="Times New Roman" w:hAnsi="Times New Roman" w:cs="Times New Roman"/>
          <w:bCs/>
          <w:sz w:val="24"/>
          <w:szCs w:val="24"/>
        </w:rPr>
        <w:t>Tahun</w:t>
      </w:r>
      <w:proofErr w:type="spellEnd"/>
      <w:r w:rsidRPr="00E84673">
        <w:rPr>
          <w:rFonts w:ascii="Times New Roman" w:hAnsi="Times New Roman" w:cs="Times New Roman"/>
          <w:bCs/>
          <w:sz w:val="24"/>
          <w:szCs w:val="24"/>
        </w:rPr>
        <w:t xml:space="preserve"> 2023</w:t>
      </w:r>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lastRenderedPageBreak/>
        <w:t>Berdasarkan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hasil</w:t>
      </w:r>
      <w:proofErr w:type="spellEnd"/>
      <w:r w:rsidRPr="00E84673">
        <w:rPr>
          <w:rFonts w:ascii="Times New Roman" w:hAnsi="Times New Roman" w:cs="Times New Roman"/>
          <w:sz w:val="24"/>
          <w:szCs w:val="24"/>
        </w:rPr>
        <w:t xml:space="preserve"> uji </w:t>
      </w:r>
      <w:proofErr w:type="spellStart"/>
      <w:r w:rsidRPr="00E84673">
        <w:rPr>
          <w:rFonts w:ascii="Times New Roman" w:hAnsi="Times New Roman" w:cs="Times New Roman"/>
          <w:sz w:val="24"/>
          <w:szCs w:val="24"/>
        </w:rPr>
        <w:t>normalitas</w:t>
      </w:r>
      <w:proofErr w:type="spellEnd"/>
      <w:r w:rsidRPr="00E84673">
        <w:rPr>
          <w:rFonts w:ascii="Times New Roman" w:hAnsi="Times New Roman" w:cs="Times New Roman"/>
          <w:sz w:val="24"/>
          <w:szCs w:val="24"/>
        </w:rPr>
        <w:t xml:space="preserve"> </w:t>
      </w:r>
      <w:r w:rsidRPr="00E84673">
        <w:rPr>
          <w:rFonts w:ascii="Times New Roman" w:hAnsi="Times New Roman" w:cs="Times New Roman"/>
          <w:i/>
          <w:sz w:val="24"/>
          <w:szCs w:val="24"/>
        </w:rPr>
        <w:t>one-</w:t>
      </w:r>
      <w:proofErr w:type="spellStart"/>
      <w:r w:rsidRPr="00E84673">
        <w:rPr>
          <w:rFonts w:ascii="Times New Roman" w:hAnsi="Times New Roman" w:cs="Times New Roman"/>
          <w:i/>
          <w:sz w:val="24"/>
          <w:szCs w:val="24"/>
        </w:rPr>
        <w:t>sampel</w:t>
      </w:r>
      <w:proofErr w:type="spellEnd"/>
      <w:r w:rsidRPr="00E84673">
        <w:rPr>
          <w:rFonts w:ascii="Times New Roman" w:hAnsi="Times New Roman" w:cs="Times New Roman"/>
          <w:i/>
          <w:sz w:val="24"/>
          <w:szCs w:val="24"/>
        </w:rPr>
        <w:t xml:space="preserve"> </w:t>
      </w:r>
      <w:proofErr w:type="spellStart"/>
      <w:r w:rsidRPr="00E84673">
        <w:rPr>
          <w:rFonts w:ascii="Times New Roman" w:hAnsi="Times New Roman" w:cs="Times New Roman"/>
          <w:i/>
          <w:sz w:val="24"/>
          <w:szCs w:val="24"/>
        </w:rPr>
        <w:t>Kolmogrov-smirnov</w:t>
      </w:r>
      <w:proofErr w:type="spellEnd"/>
      <w:r w:rsidRPr="00E84673">
        <w:rPr>
          <w:rFonts w:ascii="Times New Roman" w:hAnsi="Times New Roman" w:cs="Times New Roman"/>
          <w:i/>
          <w:sz w:val="24"/>
          <w:szCs w:val="24"/>
        </w:rPr>
        <w:t xml:space="preserve"> test </w:t>
      </w:r>
      <w:proofErr w:type="spellStart"/>
      <w:r w:rsidRPr="00E84673">
        <w:rPr>
          <w:rFonts w:ascii="Times New Roman" w:hAnsi="Times New Roman" w:cs="Times New Roman"/>
          <w:sz w:val="24"/>
          <w:szCs w:val="24"/>
        </w:rPr>
        <w:t>dapat</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dilihat</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nilai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i/>
          <w:sz w:val="24"/>
          <w:szCs w:val="24"/>
        </w:rPr>
        <w:t>asymp</w:t>
      </w:r>
      <w:proofErr w:type="spellEnd"/>
      <w:r w:rsidRPr="00E84673">
        <w:rPr>
          <w:rFonts w:ascii="Times New Roman" w:hAnsi="Times New Roman" w:cs="Times New Roman"/>
          <w:i/>
          <w:sz w:val="24"/>
          <w:szCs w:val="24"/>
        </w:rPr>
        <w:t xml:space="preserve">. Sig </w:t>
      </w:r>
      <w:proofErr w:type="spellStart"/>
      <w:r w:rsidRPr="00E84673">
        <w:rPr>
          <w:rFonts w:ascii="Times New Roman" w:hAnsi="Times New Roman" w:cs="Times New Roman"/>
          <w:sz w:val="24"/>
          <w:szCs w:val="24"/>
        </w:rPr>
        <w:t>sebesar</w:t>
      </w:r>
      <w:proofErr w:type="spellEnd"/>
      <w:r w:rsidRPr="00E84673">
        <w:rPr>
          <w:rFonts w:ascii="Times New Roman" w:hAnsi="Times New Roman" w:cs="Times New Roman"/>
          <w:sz w:val="24"/>
          <w:szCs w:val="24"/>
        </w:rPr>
        <w:t xml:space="preserve"> 0,200 </w:t>
      </w:r>
      <w:proofErr w:type="spellStart"/>
      <w:r w:rsidRPr="00E84673">
        <w:rPr>
          <w:rFonts w:ascii="Times New Roman" w:hAnsi="Times New Roman" w:cs="Times New Roman"/>
          <w:sz w:val="24"/>
          <w:szCs w:val="24"/>
        </w:rPr>
        <w:t>lebih</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besar</w:t>
      </w:r>
      <w:proofErr w:type="spellEnd"/>
      <w:r w:rsidRPr="00E84673">
        <w:rPr>
          <w:rFonts w:ascii="Times New Roman" w:hAnsi="Times New Roman" w:cs="Times New Roman"/>
          <w:sz w:val="24"/>
          <w:szCs w:val="24"/>
        </w:rPr>
        <w:t xml:space="preserve"> 0,05 (0,200&gt;0,05), </w:t>
      </w:r>
      <w:proofErr w:type="spellStart"/>
      <w:r w:rsidRPr="00E84673">
        <w:rPr>
          <w:rFonts w:ascii="Times New Roman" w:hAnsi="Times New Roman" w:cs="Times New Roman"/>
          <w:sz w:val="24"/>
          <w:szCs w:val="24"/>
        </w:rPr>
        <w:t>artinya</w:t>
      </w:r>
      <w:proofErr w:type="spellEnd"/>
      <w:r w:rsidRPr="00E84673">
        <w:rPr>
          <w:rFonts w:ascii="Times New Roman" w:hAnsi="Times New Roman" w:cs="Times New Roman"/>
          <w:sz w:val="24"/>
          <w:szCs w:val="24"/>
        </w:rPr>
        <w:t xml:space="preserve"> variable </w:t>
      </w:r>
      <w:r w:rsidRPr="00E84673">
        <w:rPr>
          <w:rFonts w:ascii="Times New Roman" w:hAnsi="Times New Roman" w:cs="Times New Roman"/>
          <w:bCs/>
          <w:i/>
          <w:iCs/>
          <w:sz w:val="24"/>
          <w:szCs w:val="24"/>
        </w:rPr>
        <w:t xml:space="preserve">Return </w:t>
      </w:r>
      <w:r>
        <w:rPr>
          <w:rFonts w:ascii="Times New Roman" w:hAnsi="Times New Roman" w:cs="Times New Roman"/>
          <w:bCs/>
          <w:i/>
          <w:iCs/>
          <w:sz w:val="24"/>
          <w:szCs w:val="24"/>
        </w:rPr>
        <w:t>o</w:t>
      </w:r>
      <w:r w:rsidRPr="00E84673">
        <w:rPr>
          <w:rFonts w:ascii="Times New Roman" w:hAnsi="Times New Roman" w:cs="Times New Roman"/>
          <w:bCs/>
          <w:i/>
          <w:iCs/>
          <w:sz w:val="24"/>
          <w:szCs w:val="24"/>
        </w:rPr>
        <w:t>n Asset, Debt To Equity Ratio</w:t>
      </w:r>
      <w:r w:rsidRPr="00E84673">
        <w:rPr>
          <w:rFonts w:ascii="Times New Roman" w:hAnsi="Times New Roman" w:cs="Times New Roman"/>
          <w:bCs/>
          <w:sz w:val="24"/>
          <w:szCs w:val="24"/>
        </w:rPr>
        <w:t xml:space="preserve">, dan </w:t>
      </w:r>
      <w:proofErr w:type="gramStart"/>
      <w:r w:rsidRPr="00E84673">
        <w:rPr>
          <w:rFonts w:ascii="Times New Roman" w:hAnsi="Times New Roman" w:cs="Times New Roman"/>
          <w:bCs/>
          <w:i/>
          <w:iCs/>
          <w:sz w:val="24"/>
          <w:szCs w:val="24"/>
        </w:rPr>
        <w:t>Current  Ratio</w:t>
      </w:r>
      <w:proofErr w:type="gramEnd"/>
      <w:r w:rsidRPr="00E84673">
        <w:rPr>
          <w:rFonts w:ascii="Times New Roman" w:hAnsi="Times New Roman" w:cs="Times New Roman"/>
          <w:bCs/>
          <w:sz w:val="24"/>
          <w:szCs w:val="24"/>
        </w:rPr>
        <w:t xml:space="preserve"> </w:t>
      </w:r>
      <w:proofErr w:type="spellStart"/>
      <w:r w:rsidRPr="00E84673">
        <w:rPr>
          <w:rFonts w:ascii="Times New Roman" w:hAnsi="Times New Roman" w:cs="Times New Roman"/>
          <w:sz w:val="24"/>
          <w:szCs w:val="24"/>
        </w:rPr>
        <w:t>berdistribusi</w:t>
      </w:r>
      <w:proofErr w:type="spellEnd"/>
      <w:r w:rsidRPr="00E84673">
        <w:rPr>
          <w:rFonts w:ascii="Times New Roman" w:hAnsi="Times New Roman" w:cs="Times New Roman"/>
          <w:sz w:val="24"/>
          <w:szCs w:val="24"/>
        </w:rPr>
        <w:t xml:space="preserve"> normal.</w:t>
      </w:r>
    </w:p>
    <w:p w14:paraId="057F84BA" w14:textId="77777777" w:rsidR="002359E8" w:rsidRPr="00E84673" w:rsidRDefault="002359E8" w:rsidP="002359E8">
      <w:pPr>
        <w:spacing w:line="240" w:lineRule="auto"/>
        <w:ind w:right="347"/>
        <w:rPr>
          <w:rFonts w:ascii="Times New Roman" w:hAnsi="Times New Roman" w:cs="Times New Roman"/>
          <w:b/>
          <w:spacing w:val="-2"/>
          <w:sz w:val="24"/>
        </w:rPr>
      </w:pPr>
      <w:r w:rsidRPr="00E84673">
        <w:rPr>
          <w:rFonts w:ascii="Times New Roman" w:hAnsi="Times New Roman" w:cs="Times New Roman"/>
          <w:noProof/>
          <w:kern w:val="0"/>
          <w:sz w:val="24"/>
          <w:szCs w:val="24"/>
          <w:lang w:val="id-ID" w:eastAsia="id-ID"/>
        </w:rPr>
        <w:drawing>
          <wp:anchor distT="0" distB="0" distL="114300" distR="114300" simplePos="0" relativeHeight="251660288" behindDoc="0" locked="0" layoutInCell="1" allowOverlap="1" wp14:anchorId="24B08218" wp14:editId="227BA7C4">
            <wp:simplePos x="0" y="0"/>
            <wp:positionH relativeFrom="column">
              <wp:posOffset>951230</wp:posOffset>
            </wp:positionH>
            <wp:positionV relativeFrom="paragraph">
              <wp:posOffset>312420</wp:posOffset>
            </wp:positionV>
            <wp:extent cx="3544570" cy="3709035"/>
            <wp:effectExtent l="0" t="0" r="0" b="5715"/>
            <wp:wrapTopAndBottom/>
            <wp:docPr id="2129133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7">
                      <a:extLst>
                        <a:ext uri="{28A0092B-C50C-407E-A947-70E740481C1C}">
                          <a14:useLocalDpi xmlns:a14="http://schemas.microsoft.com/office/drawing/2010/main" val="0"/>
                        </a:ext>
                      </a:extLst>
                    </a:blip>
                    <a:srcRect l="22877" t="-2677" r="20218" b="1587"/>
                    <a:stretch/>
                  </pic:blipFill>
                  <pic:spPr bwMode="auto">
                    <a:xfrm>
                      <a:off x="0" y="0"/>
                      <a:ext cx="3544570" cy="3709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139643" w14:textId="77777777" w:rsidR="002359E8" w:rsidRDefault="002359E8" w:rsidP="002359E8">
      <w:pPr>
        <w:spacing w:line="240" w:lineRule="auto"/>
        <w:ind w:left="1235" w:right="347"/>
        <w:jc w:val="center"/>
        <w:rPr>
          <w:rFonts w:ascii="Times New Roman" w:hAnsi="Times New Roman" w:cs="Times New Roman"/>
          <w:b/>
          <w:spacing w:val="-2"/>
          <w:sz w:val="24"/>
        </w:rPr>
      </w:pPr>
    </w:p>
    <w:p w14:paraId="72782EC6" w14:textId="77777777" w:rsidR="002359E8" w:rsidRPr="00E84673" w:rsidRDefault="002359E8" w:rsidP="002359E8">
      <w:pPr>
        <w:keepNext/>
        <w:spacing w:before="90" w:line="240" w:lineRule="auto"/>
        <w:ind w:left="1235" w:right="409"/>
        <w:jc w:val="center"/>
        <w:rPr>
          <w:rFonts w:ascii="Times New Roman" w:hAnsi="Times New Roman" w:cs="Times New Roman"/>
          <w:b/>
          <w:sz w:val="24"/>
        </w:rPr>
      </w:pPr>
      <w:bookmarkStart w:id="16" w:name="_Toc171420891"/>
      <w:r w:rsidRPr="00195582">
        <w:rPr>
          <w:rFonts w:ascii="Times New Roman" w:hAnsi="Times New Roman" w:cs="Times New Roman"/>
          <w:b/>
          <w:sz w:val="24"/>
        </w:rPr>
        <w:t xml:space="preserve">Gambar </w:t>
      </w:r>
      <w:r w:rsidRPr="00195582">
        <w:rPr>
          <w:rFonts w:ascii="Times New Roman" w:hAnsi="Times New Roman" w:cs="Times New Roman"/>
          <w:b/>
          <w:sz w:val="24"/>
        </w:rPr>
        <w:fldChar w:fldCharType="begin"/>
      </w:r>
      <w:r w:rsidRPr="00195582">
        <w:rPr>
          <w:rFonts w:ascii="Times New Roman" w:hAnsi="Times New Roman" w:cs="Times New Roman"/>
          <w:b/>
          <w:sz w:val="24"/>
        </w:rPr>
        <w:instrText xml:space="preserve"> SEQ Gambar \* ARABIC </w:instrText>
      </w:r>
      <w:r w:rsidRPr="00195582">
        <w:rPr>
          <w:rFonts w:ascii="Times New Roman" w:hAnsi="Times New Roman" w:cs="Times New Roman"/>
          <w:b/>
          <w:sz w:val="24"/>
        </w:rPr>
        <w:fldChar w:fldCharType="separate"/>
      </w:r>
      <w:r>
        <w:rPr>
          <w:rFonts w:ascii="Times New Roman" w:hAnsi="Times New Roman" w:cs="Times New Roman"/>
          <w:b/>
          <w:noProof/>
          <w:sz w:val="24"/>
        </w:rPr>
        <w:t>2</w:t>
      </w:r>
      <w:bookmarkEnd w:id="16"/>
      <w:r w:rsidRPr="00195582">
        <w:rPr>
          <w:rFonts w:ascii="Times New Roman" w:hAnsi="Times New Roman" w:cs="Times New Roman"/>
          <w:b/>
          <w:sz w:val="24"/>
        </w:rPr>
        <w:fldChar w:fldCharType="end"/>
      </w:r>
    </w:p>
    <w:p w14:paraId="07A7691B" w14:textId="77777777" w:rsidR="002359E8" w:rsidRPr="00E84673" w:rsidRDefault="002359E8" w:rsidP="002359E8">
      <w:pPr>
        <w:spacing w:line="240" w:lineRule="auto"/>
        <w:ind w:left="1235" w:right="347"/>
        <w:jc w:val="center"/>
        <w:rPr>
          <w:rFonts w:ascii="Times New Roman" w:hAnsi="Times New Roman" w:cs="Times New Roman"/>
          <w:b/>
          <w:spacing w:val="-2"/>
          <w:sz w:val="24"/>
        </w:rPr>
      </w:pPr>
      <w:proofErr w:type="spellStart"/>
      <w:r>
        <w:rPr>
          <w:rFonts w:ascii="Times New Roman" w:hAnsi="Times New Roman" w:cs="Times New Roman"/>
          <w:b/>
          <w:spacing w:val="-2"/>
          <w:sz w:val="24"/>
        </w:rPr>
        <w:t>Standarized</w:t>
      </w:r>
      <w:proofErr w:type="spellEnd"/>
      <w:r>
        <w:rPr>
          <w:rFonts w:ascii="Times New Roman" w:hAnsi="Times New Roman" w:cs="Times New Roman"/>
          <w:b/>
          <w:spacing w:val="-2"/>
          <w:sz w:val="24"/>
        </w:rPr>
        <w:t xml:space="preserve"> Residual</w:t>
      </w:r>
    </w:p>
    <w:p w14:paraId="3C77D7FF" w14:textId="77777777" w:rsidR="002359E8" w:rsidRDefault="002359E8" w:rsidP="002359E8">
      <w:pPr>
        <w:spacing w:line="240" w:lineRule="auto"/>
        <w:ind w:left="1235" w:right="347"/>
        <w:jc w:val="center"/>
        <w:rPr>
          <w:rFonts w:ascii="Times New Roman" w:hAnsi="Times New Roman" w:cs="Times New Roman"/>
          <w:b/>
          <w:sz w:val="24"/>
        </w:rPr>
      </w:pPr>
      <w:r>
        <w:rPr>
          <w:rFonts w:ascii="Times New Roman" w:hAnsi="Times New Roman" w:cs="Times New Roman"/>
          <w:noProof/>
          <w:kern w:val="0"/>
          <w:sz w:val="24"/>
          <w:szCs w:val="24"/>
          <w:lang w:val="id-ID" w:eastAsia="id-ID"/>
        </w:rPr>
        <w:lastRenderedPageBreak/>
        <w:drawing>
          <wp:inline distT="0" distB="0" distL="0" distR="0" wp14:anchorId="7CDFC3E5" wp14:editId="2F6B2326">
            <wp:extent cx="5086350" cy="3021965"/>
            <wp:effectExtent l="0" t="0" r="0" b="6985"/>
            <wp:docPr id="62191576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095372" cy="3027325"/>
                    </a:xfrm>
                    <a:prstGeom prst="rect">
                      <a:avLst/>
                    </a:prstGeom>
                    <a:noFill/>
                    <a:ln>
                      <a:noFill/>
                    </a:ln>
                  </pic:spPr>
                </pic:pic>
              </a:graphicData>
            </a:graphic>
          </wp:inline>
        </w:drawing>
      </w:r>
    </w:p>
    <w:p w14:paraId="5CA62B66" w14:textId="77777777" w:rsidR="002359E8" w:rsidRPr="00E84673" w:rsidRDefault="002359E8" w:rsidP="002359E8">
      <w:pPr>
        <w:keepNext/>
        <w:spacing w:before="90" w:line="240" w:lineRule="auto"/>
        <w:ind w:left="1235" w:right="409"/>
        <w:jc w:val="center"/>
        <w:rPr>
          <w:rFonts w:ascii="Times New Roman" w:hAnsi="Times New Roman" w:cs="Times New Roman"/>
          <w:b/>
          <w:sz w:val="24"/>
        </w:rPr>
      </w:pPr>
      <w:bookmarkStart w:id="17" w:name="_Toc171420892"/>
      <w:r w:rsidRPr="00195582">
        <w:rPr>
          <w:rFonts w:ascii="Times New Roman" w:hAnsi="Times New Roman" w:cs="Times New Roman"/>
          <w:b/>
          <w:sz w:val="24"/>
        </w:rPr>
        <w:t xml:space="preserve">Gambar </w:t>
      </w:r>
      <w:r w:rsidRPr="00195582">
        <w:rPr>
          <w:rFonts w:ascii="Times New Roman" w:hAnsi="Times New Roman" w:cs="Times New Roman"/>
          <w:b/>
          <w:sz w:val="24"/>
        </w:rPr>
        <w:fldChar w:fldCharType="begin"/>
      </w:r>
      <w:r w:rsidRPr="00195582">
        <w:rPr>
          <w:rFonts w:ascii="Times New Roman" w:hAnsi="Times New Roman" w:cs="Times New Roman"/>
          <w:b/>
          <w:sz w:val="24"/>
        </w:rPr>
        <w:instrText xml:space="preserve"> SEQ Gambar \* ARABIC </w:instrText>
      </w:r>
      <w:r w:rsidRPr="00195582">
        <w:rPr>
          <w:rFonts w:ascii="Times New Roman" w:hAnsi="Times New Roman" w:cs="Times New Roman"/>
          <w:b/>
          <w:sz w:val="24"/>
        </w:rPr>
        <w:fldChar w:fldCharType="separate"/>
      </w:r>
      <w:r>
        <w:rPr>
          <w:rFonts w:ascii="Times New Roman" w:hAnsi="Times New Roman" w:cs="Times New Roman"/>
          <w:b/>
          <w:noProof/>
          <w:sz w:val="24"/>
        </w:rPr>
        <w:t>3</w:t>
      </w:r>
      <w:bookmarkEnd w:id="17"/>
      <w:r w:rsidRPr="00195582">
        <w:rPr>
          <w:rFonts w:ascii="Times New Roman" w:hAnsi="Times New Roman" w:cs="Times New Roman"/>
          <w:b/>
          <w:sz w:val="24"/>
        </w:rPr>
        <w:fldChar w:fldCharType="end"/>
      </w:r>
    </w:p>
    <w:p w14:paraId="6DDBD91E" w14:textId="77777777" w:rsidR="002359E8" w:rsidRDefault="002359E8" w:rsidP="002359E8">
      <w:pPr>
        <w:spacing w:line="240" w:lineRule="auto"/>
        <w:ind w:left="1235" w:right="347"/>
        <w:jc w:val="center"/>
        <w:rPr>
          <w:rFonts w:ascii="Times New Roman" w:hAnsi="Times New Roman" w:cs="Times New Roman"/>
          <w:b/>
          <w:sz w:val="24"/>
        </w:rPr>
      </w:pPr>
      <w:r>
        <w:rPr>
          <w:rFonts w:ascii="Times New Roman" w:hAnsi="Times New Roman" w:cs="Times New Roman"/>
          <w:b/>
          <w:sz w:val="24"/>
        </w:rPr>
        <w:t>Histogram</w:t>
      </w:r>
    </w:p>
    <w:p w14:paraId="262557C6" w14:textId="77777777" w:rsidR="002359E8" w:rsidRDefault="002359E8" w:rsidP="002359E8">
      <w:pPr>
        <w:pStyle w:val="TeksIsi"/>
        <w:rPr>
          <w:b/>
          <w:sz w:val="20"/>
        </w:rPr>
      </w:pPr>
    </w:p>
    <w:p w14:paraId="01A514C9" w14:textId="77777777" w:rsidR="002359E8" w:rsidRPr="00E84673" w:rsidRDefault="002359E8" w:rsidP="002359E8">
      <w:pPr>
        <w:pStyle w:val="TeksIsi"/>
        <w:ind w:left="709"/>
        <w:rPr>
          <w:b/>
          <w:sz w:val="20"/>
        </w:rPr>
      </w:pPr>
    </w:p>
    <w:p w14:paraId="351B0BEE" w14:textId="77777777" w:rsidR="002359E8" w:rsidRPr="00E84673" w:rsidRDefault="002359E8" w:rsidP="002359E8">
      <w:pPr>
        <w:pStyle w:val="DaftarParagraf"/>
        <w:widowControl w:val="0"/>
        <w:numPr>
          <w:ilvl w:val="0"/>
          <w:numId w:val="10"/>
        </w:numPr>
        <w:tabs>
          <w:tab w:val="left" w:pos="2549"/>
        </w:tabs>
        <w:autoSpaceDE w:val="0"/>
        <w:autoSpaceDN w:val="0"/>
        <w:spacing w:after="0" w:line="240" w:lineRule="auto"/>
        <w:ind w:left="993" w:hanging="284"/>
        <w:contextualSpacing w:val="0"/>
        <w:jc w:val="both"/>
        <w:rPr>
          <w:rFonts w:ascii="Times New Roman" w:hAnsi="Times New Roman" w:cs="Times New Roman"/>
          <w:b/>
          <w:sz w:val="24"/>
        </w:rPr>
      </w:pPr>
      <w:r w:rsidRPr="00E84673">
        <w:rPr>
          <w:rFonts w:ascii="Times New Roman" w:hAnsi="Times New Roman" w:cs="Times New Roman"/>
          <w:b/>
          <w:sz w:val="24"/>
        </w:rPr>
        <w:t>Uji</w:t>
      </w:r>
      <w:r w:rsidRPr="00E84673">
        <w:rPr>
          <w:rFonts w:ascii="Times New Roman" w:hAnsi="Times New Roman" w:cs="Times New Roman"/>
          <w:b/>
          <w:spacing w:val="-5"/>
          <w:sz w:val="24"/>
        </w:rPr>
        <w:t xml:space="preserve"> </w:t>
      </w:r>
      <w:proofErr w:type="spellStart"/>
      <w:r w:rsidRPr="00E84673">
        <w:rPr>
          <w:rFonts w:ascii="Times New Roman" w:hAnsi="Times New Roman" w:cs="Times New Roman"/>
          <w:b/>
          <w:spacing w:val="-2"/>
          <w:sz w:val="24"/>
        </w:rPr>
        <w:t>Multikolinieritas</w:t>
      </w:r>
      <w:proofErr w:type="spellEnd"/>
    </w:p>
    <w:p w14:paraId="69A58A0B" w14:textId="77777777" w:rsidR="002359E8" w:rsidRPr="00E84673" w:rsidRDefault="002359E8" w:rsidP="002359E8">
      <w:pPr>
        <w:widowControl w:val="0"/>
        <w:tabs>
          <w:tab w:val="left" w:pos="2549"/>
        </w:tabs>
        <w:autoSpaceDE w:val="0"/>
        <w:autoSpaceDN w:val="0"/>
        <w:spacing w:after="0" w:line="240" w:lineRule="auto"/>
        <w:jc w:val="both"/>
        <w:rPr>
          <w:rFonts w:ascii="Times New Roman" w:hAnsi="Times New Roman" w:cs="Times New Roman"/>
          <w:b/>
          <w:sz w:val="24"/>
        </w:rPr>
      </w:pPr>
    </w:p>
    <w:p w14:paraId="0EADB283" w14:textId="77777777" w:rsidR="002359E8" w:rsidRDefault="002359E8" w:rsidP="002359E8">
      <w:pPr>
        <w:pStyle w:val="TeksIsi"/>
        <w:spacing w:line="480" w:lineRule="auto"/>
        <w:ind w:left="1134" w:firstLine="720"/>
        <w:jc w:val="both"/>
      </w:pPr>
      <w:r w:rsidRPr="00E84673">
        <w:t>Uji</w:t>
      </w:r>
      <w:r w:rsidRPr="00E84673">
        <w:rPr>
          <w:spacing w:val="-15"/>
        </w:rPr>
        <w:t xml:space="preserve"> </w:t>
      </w:r>
      <w:proofErr w:type="spellStart"/>
      <w:r w:rsidRPr="00E84673">
        <w:t>Multikolonieritas</w:t>
      </w:r>
      <w:proofErr w:type="spellEnd"/>
      <w:r w:rsidRPr="00E84673">
        <w:rPr>
          <w:spacing w:val="-15"/>
        </w:rPr>
        <w:t xml:space="preserve"> </w:t>
      </w:r>
      <w:r w:rsidRPr="00E84673">
        <w:t>bertujuan</w:t>
      </w:r>
      <w:r w:rsidRPr="00E84673">
        <w:rPr>
          <w:spacing w:val="-15"/>
        </w:rPr>
        <w:t xml:space="preserve"> </w:t>
      </w:r>
      <w:r w:rsidRPr="00E84673">
        <w:t>untuk</w:t>
      </w:r>
      <w:r w:rsidRPr="00E84673">
        <w:rPr>
          <w:spacing w:val="-15"/>
        </w:rPr>
        <w:t xml:space="preserve"> </w:t>
      </w:r>
      <w:r w:rsidRPr="00E84673">
        <w:t>menguji</w:t>
      </w:r>
      <w:r w:rsidRPr="00E84673">
        <w:rPr>
          <w:spacing w:val="-15"/>
        </w:rPr>
        <w:t xml:space="preserve"> </w:t>
      </w:r>
      <w:r w:rsidRPr="00E84673">
        <w:t>apakah</w:t>
      </w:r>
      <w:r w:rsidRPr="00E84673">
        <w:rPr>
          <w:spacing w:val="-15"/>
        </w:rPr>
        <w:t xml:space="preserve"> </w:t>
      </w:r>
      <w:r w:rsidRPr="00E84673">
        <w:t xml:space="preserve">model regresi ditemukan adanya korelasi antara variabel bebas, yang </w:t>
      </w:r>
      <w:proofErr w:type="spellStart"/>
      <w:r w:rsidRPr="00E84673">
        <w:t>ditandaidengan</w:t>
      </w:r>
      <w:proofErr w:type="spellEnd"/>
      <w:r w:rsidRPr="00E84673">
        <w:t xml:space="preserve"> nilai </w:t>
      </w:r>
      <w:proofErr w:type="spellStart"/>
      <w:r w:rsidRPr="00E84673">
        <w:rPr>
          <w:i/>
        </w:rPr>
        <w:t>Variance</w:t>
      </w:r>
      <w:proofErr w:type="spellEnd"/>
      <w:r w:rsidRPr="00E84673">
        <w:rPr>
          <w:i/>
        </w:rPr>
        <w:t xml:space="preserve"> </w:t>
      </w:r>
      <w:proofErr w:type="spellStart"/>
      <w:r w:rsidRPr="00E84673">
        <w:rPr>
          <w:i/>
        </w:rPr>
        <w:t>Inflation</w:t>
      </w:r>
      <w:proofErr w:type="spellEnd"/>
      <w:r w:rsidRPr="00E84673">
        <w:rPr>
          <w:i/>
        </w:rPr>
        <w:t xml:space="preserve"> </w:t>
      </w:r>
      <w:proofErr w:type="spellStart"/>
      <w:r w:rsidRPr="00E84673">
        <w:rPr>
          <w:i/>
        </w:rPr>
        <w:t>Factor</w:t>
      </w:r>
      <w:proofErr w:type="spellEnd"/>
      <w:r w:rsidRPr="00E84673">
        <w:t xml:space="preserve">(VIF). Nilai cut </w:t>
      </w:r>
      <w:proofErr w:type="spellStart"/>
      <w:r w:rsidRPr="00E84673">
        <w:t>off</w:t>
      </w:r>
      <w:proofErr w:type="spellEnd"/>
      <w:r w:rsidRPr="00E84673">
        <w:t xml:space="preserve"> yang</w:t>
      </w:r>
      <w:r w:rsidRPr="00E84673">
        <w:rPr>
          <w:spacing w:val="-10"/>
        </w:rPr>
        <w:t xml:space="preserve"> </w:t>
      </w:r>
      <w:r w:rsidRPr="00E84673">
        <w:t>dipakai</w:t>
      </w:r>
      <w:r w:rsidRPr="00E84673">
        <w:rPr>
          <w:spacing w:val="-10"/>
        </w:rPr>
        <w:t xml:space="preserve"> </w:t>
      </w:r>
      <w:r w:rsidRPr="00E84673">
        <w:t>untuk</w:t>
      </w:r>
      <w:r w:rsidRPr="00E84673">
        <w:rPr>
          <w:spacing w:val="-8"/>
        </w:rPr>
        <w:t xml:space="preserve"> </w:t>
      </w:r>
      <w:proofErr w:type="spellStart"/>
      <w:r w:rsidRPr="00E84673">
        <w:t>menunjukan</w:t>
      </w:r>
      <w:proofErr w:type="spellEnd"/>
      <w:r w:rsidRPr="00E84673">
        <w:rPr>
          <w:spacing w:val="-11"/>
        </w:rPr>
        <w:t xml:space="preserve"> </w:t>
      </w:r>
      <w:r w:rsidRPr="00E84673">
        <w:t>adanya</w:t>
      </w:r>
      <w:r w:rsidRPr="00E84673">
        <w:rPr>
          <w:spacing w:val="-9"/>
        </w:rPr>
        <w:t xml:space="preserve"> </w:t>
      </w:r>
      <w:proofErr w:type="spellStart"/>
      <w:r w:rsidRPr="00E84673">
        <w:t>multikolonieritas</w:t>
      </w:r>
      <w:proofErr w:type="spellEnd"/>
      <w:r w:rsidRPr="00E84673">
        <w:rPr>
          <w:spacing w:val="-10"/>
        </w:rPr>
        <w:t xml:space="preserve"> </w:t>
      </w:r>
      <w:r w:rsidRPr="00E84673">
        <w:t>atau</w:t>
      </w:r>
      <w:r w:rsidRPr="00E84673">
        <w:rPr>
          <w:spacing w:val="-9"/>
        </w:rPr>
        <w:t xml:space="preserve"> </w:t>
      </w:r>
      <w:r w:rsidRPr="00E84673">
        <w:t xml:space="preserve">tidak adalah nilai </w:t>
      </w:r>
      <w:proofErr w:type="spellStart"/>
      <w:r w:rsidRPr="00E84673">
        <w:t>tolerance</w:t>
      </w:r>
      <w:proofErr w:type="spellEnd"/>
      <w:r w:rsidRPr="00E84673">
        <w:t xml:space="preserve"> ≤ 0,10 atau sama dengan nilai VIF ≥ 10 (Ghozali, 2018:103). </w:t>
      </w:r>
    </w:p>
    <w:p w14:paraId="38A5F39A" w14:textId="77777777" w:rsidR="002359E8" w:rsidRDefault="002359E8" w:rsidP="002359E8">
      <w:pPr>
        <w:pStyle w:val="TeksIsi"/>
        <w:spacing w:line="480" w:lineRule="auto"/>
        <w:ind w:left="1134" w:firstLine="720"/>
        <w:jc w:val="both"/>
      </w:pPr>
    </w:p>
    <w:p w14:paraId="517F34A2" w14:textId="77777777" w:rsidR="002359E8" w:rsidRDefault="002359E8" w:rsidP="002359E8">
      <w:pPr>
        <w:pStyle w:val="TeksIsi"/>
        <w:spacing w:line="480" w:lineRule="auto"/>
        <w:ind w:left="426" w:right="286" w:firstLine="720"/>
        <w:jc w:val="both"/>
      </w:pPr>
    </w:p>
    <w:p w14:paraId="181314F4" w14:textId="77777777" w:rsidR="002359E8" w:rsidRDefault="002359E8" w:rsidP="002359E8">
      <w:pPr>
        <w:pStyle w:val="TeksIsi"/>
        <w:spacing w:line="480" w:lineRule="auto"/>
        <w:ind w:left="426" w:right="286" w:firstLine="720"/>
        <w:jc w:val="both"/>
      </w:pPr>
    </w:p>
    <w:p w14:paraId="2F178FE9" w14:textId="77777777" w:rsidR="002359E8" w:rsidRDefault="002359E8" w:rsidP="002359E8">
      <w:pPr>
        <w:pStyle w:val="TeksIsi"/>
        <w:spacing w:line="480" w:lineRule="auto"/>
        <w:ind w:left="426" w:right="286" w:firstLine="720"/>
        <w:jc w:val="both"/>
      </w:pPr>
    </w:p>
    <w:p w14:paraId="35F8AB1F" w14:textId="77777777" w:rsidR="002359E8" w:rsidRDefault="002359E8" w:rsidP="002359E8">
      <w:pPr>
        <w:pStyle w:val="TeksIsi"/>
        <w:spacing w:line="480" w:lineRule="auto"/>
        <w:ind w:left="426" w:right="286" w:firstLine="720"/>
        <w:jc w:val="both"/>
      </w:pPr>
    </w:p>
    <w:p w14:paraId="1FC9970F" w14:textId="77777777" w:rsidR="002359E8" w:rsidRPr="008D771E" w:rsidRDefault="002359E8" w:rsidP="002359E8">
      <w:pPr>
        <w:pStyle w:val="TeksIsi"/>
        <w:spacing w:line="480" w:lineRule="auto"/>
        <w:ind w:left="1134"/>
        <w:jc w:val="both"/>
      </w:pPr>
      <w:r>
        <w:rPr>
          <w:b/>
          <w:bCs/>
        </w:rPr>
        <w:t xml:space="preserve"> </w:t>
      </w:r>
      <w:r w:rsidRPr="00E84673">
        <w:t>Be</w:t>
      </w:r>
      <w:r>
        <w:t>r</w:t>
      </w:r>
      <w:r w:rsidRPr="00E84673">
        <w:t xml:space="preserve">ikut ini hasil uji </w:t>
      </w:r>
      <w:proofErr w:type="spellStart"/>
      <w:r w:rsidRPr="00E84673">
        <w:t>multikolonieritas</w:t>
      </w:r>
      <w:proofErr w:type="spellEnd"/>
      <w:r w:rsidRPr="00E84673">
        <w:t xml:space="preserve">:  </w:t>
      </w:r>
    </w:p>
    <w:p w14:paraId="13B4E947" w14:textId="77777777" w:rsidR="002359E8" w:rsidRPr="008D771E" w:rsidRDefault="002359E8" w:rsidP="002359E8">
      <w:pPr>
        <w:pStyle w:val="TeksIsi"/>
        <w:spacing w:line="276" w:lineRule="auto"/>
        <w:ind w:left="426" w:right="286" w:firstLine="720"/>
      </w:pPr>
      <w:r>
        <w:rPr>
          <w:b/>
          <w:bCs/>
        </w:rPr>
        <w:t xml:space="preserve">                                      </w:t>
      </w:r>
      <w:r w:rsidRPr="00E84673">
        <w:rPr>
          <w:b/>
          <w:bCs/>
        </w:rPr>
        <w:t xml:space="preserve">Tabel </w:t>
      </w:r>
      <w:r w:rsidRPr="00E84673">
        <w:rPr>
          <w:b/>
          <w:bCs/>
        </w:rPr>
        <w:fldChar w:fldCharType="begin"/>
      </w:r>
      <w:r w:rsidRPr="00E84673">
        <w:rPr>
          <w:b/>
          <w:bCs/>
        </w:rPr>
        <w:instrText xml:space="preserve"> SEQ Tabel \* ARABIC </w:instrText>
      </w:r>
      <w:r w:rsidRPr="00E84673">
        <w:rPr>
          <w:b/>
          <w:bCs/>
        </w:rPr>
        <w:fldChar w:fldCharType="separate"/>
      </w:r>
      <w:r>
        <w:rPr>
          <w:b/>
          <w:bCs/>
          <w:noProof/>
        </w:rPr>
        <w:t>21</w:t>
      </w:r>
      <w:r w:rsidRPr="00E84673">
        <w:rPr>
          <w:b/>
          <w:bCs/>
        </w:rPr>
        <w:fldChar w:fldCharType="end"/>
      </w:r>
    </w:p>
    <w:p w14:paraId="1E65FF91" w14:textId="77777777" w:rsidR="002359E8" w:rsidRDefault="002359E8" w:rsidP="002359E8">
      <w:pPr>
        <w:pStyle w:val="TeksIsi"/>
        <w:spacing w:line="276" w:lineRule="auto"/>
        <w:ind w:left="426" w:right="286" w:firstLine="720"/>
      </w:pPr>
      <w:r>
        <w:rPr>
          <w:b/>
          <w:bCs/>
        </w:rPr>
        <w:t xml:space="preserve">                       Hasil Uji </w:t>
      </w:r>
      <w:proofErr w:type="spellStart"/>
      <w:r>
        <w:rPr>
          <w:b/>
          <w:bCs/>
        </w:rPr>
        <w:t>Multikolinearitas</w:t>
      </w:r>
      <w:bookmarkStart w:id="18" w:name="_Toc170884640"/>
      <w:proofErr w:type="spellEnd"/>
    </w:p>
    <w:p w14:paraId="4A0A2F0C" w14:textId="77777777" w:rsidR="002359E8" w:rsidRDefault="002359E8" w:rsidP="002359E8">
      <w:pPr>
        <w:pStyle w:val="TeksIsi"/>
        <w:spacing w:line="276" w:lineRule="auto"/>
        <w:ind w:left="426" w:right="286" w:firstLine="720"/>
      </w:pPr>
    </w:p>
    <w:p w14:paraId="03BBC33E" w14:textId="77777777" w:rsidR="002359E8" w:rsidRPr="008D771E" w:rsidRDefault="002359E8" w:rsidP="002359E8">
      <w:pPr>
        <w:pStyle w:val="TeksIsi"/>
        <w:spacing w:line="276" w:lineRule="auto"/>
        <w:ind w:left="426" w:right="286" w:firstLine="720"/>
      </w:pPr>
    </w:p>
    <w:tbl>
      <w:tblPr>
        <w:tblpPr w:leftFromText="180" w:rightFromText="180" w:vertAnchor="page" w:horzAnchor="margin" w:tblpXSpec="center" w:tblpY="4208"/>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2"/>
        <w:gridCol w:w="1604"/>
        <w:gridCol w:w="1254"/>
        <w:gridCol w:w="1255"/>
        <w:gridCol w:w="1385"/>
        <w:gridCol w:w="966"/>
        <w:gridCol w:w="966"/>
        <w:gridCol w:w="1067"/>
        <w:gridCol w:w="970"/>
      </w:tblGrid>
      <w:tr w:rsidR="002359E8" w:rsidRPr="00E84673" w14:paraId="40DC0A44" w14:textId="77777777" w:rsidTr="008D771E">
        <w:trPr>
          <w:cantSplit/>
          <w:trHeight w:val="288"/>
        </w:trPr>
        <w:tc>
          <w:tcPr>
            <w:tcW w:w="10159" w:type="dxa"/>
            <w:gridSpan w:val="9"/>
            <w:tcBorders>
              <w:top w:val="nil"/>
              <w:left w:val="nil"/>
              <w:bottom w:val="nil"/>
              <w:right w:val="nil"/>
            </w:tcBorders>
            <w:shd w:val="clear" w:color="auto" w:fill="FFFFFF"/>
            <w:vAlign w:val="center"/>
          </w:tcPr>
          <w:p w14:paraId="553DD9DE"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r w:rsidRPr="00E84673">
              <w:rPr>
                <w:rFonts w:ascii="Times New Roman" w:hAnsi="Times New Roman" w:cs="Times New Roman"/>
                <w:b/>
                <w:bCs/>
                <w:color w:val="010205"/>
                <w:kern w:val="0"/>
              </w:rPr>
              <w:t>Coefficients</w:t>
            </w:r>
            <w:r w:rsidRPr="00E84673">
              <w:rPr>
                <w:rFonts w:ascii="Times New Roman" w:hAnsi="Times New Roman" w:cs="Times New Roman"/>
                <w:b/>
                <w:bCs/>
                <w:color w:val="010205"/>
                <w:kern w:val="0"/>
                <w:vertAlign w:val="superscript"/>
              </w:rPr>
              <w:t>a</w:t>
            </w:r>
            <w:proofErr w:type="spellEnd"/>
          </w:p>
        </w:tc>
      </w:tr>
      <w:tr w:rsidR="002359E8" w:rsidRPr="00E84673" w14:paraId="723C1248" w14:textId="77777777" w:rsidTr="008D771E">
        <w:trPr>
          <w:cantSplit/>
          <w:trHeight w:val="569"/>
        </w:trPr>
        <w:tc>
          <w:tcPr>
            <w:tcW w:w="2296" w:type="dxa"/>
            <w:gridSpan w:val="2"/>
            <w:vMerge w:val="restart"/>
            <w:tcBorders>
              <w:top w:val="nil"/>
              <w:left w:val="nil"/>
              <w:bottom w:val="nil"/>
              <w:right w:val="nil"/>
            </w:tcBorders>
            <w:shd w:val="clear" w:color="auto" w:fill="FFFFFF"/>
            <w:vAlign w:val="bottom"/>
          </w:tcPr>
          <w:p w14:paraId="5482ACC4"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2509" w:type="dxa"/>
            <w:gridSpan w:val="2"/>
            <w:tcBorders>
              <w:top w:val="nil"/>
              <w:left w:val="nil"/>
              <w:bottom w:val="nil"/>
              <w:right w:val="single" w:sz="8" w:space="0" w:color="E0E0E0"/>
            </w:tcBorders>
            <w:shd w:val="clear" w:color="auto" w:fill="FFFFFF"/>
            <w:vAlign w:val="bottom"/>
          </w:tcPr>
          <w:p w14:paraId="342AC1C8"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Unstandardized Coefficients</w:t>
            </w:r>
          </w:p>
        </w:tc>
        <w:tc>
          <w:tcPr>
            <w:tcW w:w="1385" w:type="dxa"/>
            <w:tcBorders>
              <w:top w:val="nil"/>
              <w:left w:val="single" w:sz="8" w:space="0" w:color="E0E0E0"/>
              <w:bottom w:val="nil"/>
              <w:right w:val="single" w:sz="8" w:space="0" w:color="E0E0E0"/>
            </w:tcBorders>
            <w:shd w:val="clear" w:color="auto" w:fill="FFFFFF"/>
            <w:vAlign w:val="bottom"/>
          </w:tcPr>
          <w:p w14:paraId="6758E2AE"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Standardized Coefficients</w:t>
            </w:r>
          </w:p>
        </w:tc>
        <w:tc>
          <w:tcPr>
            <w:tcW w:w="966" w:type="dxa"/>
            <w:vMerge w:val="restart"/>
            <w:tcBorders>
              <w:top w:val="nil"/>
              <w:left w:val="single" w:sz="8" w:space="0" w:color="E0E0E0"/>
              <w:bottom w:val="nil"/>
              <w:right w:val="single" w:sz="8" w:space="0" w:color="E0E0E0"/>
            </w:tcBorders>
            <w:shd w:val="clear" w:color="auto" w:fill="FFFFFF"/>
            <w:vAlign w:val="bottom"/>
          </w:tcPr>
          <w:p w14:paraId="57FD22EC"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w:t>
            </w:r>
          </w:p>
        </w:tc>
        <w:tc>
          <w:tcPr>
            <w:tcW w:w="966" w:type="dxa"/>
            <w:vMerge w:val="restart"/>
            <w:tcBorders>
              <w:top w:val="nil"/>
              <w:left w:val="single" w:sz="8" w:space="0" w:color="E0E0E0"/>
              <w:bottom w:val="nil"/>
              <w:right w:val="single" w:sz="8" w:space="0" w:color="E0E0E0"/>
            </w:tcBorders>
            <w:shd w:val="clear" w:color="auto" w:fill="FFFFFF"/>
            <w:vAlign w:val="bottom"/>
          </w:tcPr>
          <w:p w14:paraId="25319F4A"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c>
          <w:tcPr>
            <w:tcW w:w="2037" w:type="dxa"/>
            <w:gridSpan w:val="2"/>
            <w:tcBorders>
              <w:top w:val="nil"/>
              <w:left w:val="single" w:sz="8" w:space="0" w:color="E0E0E0"/>
              <w:bottom w:val="nil"/>
              <w:right w:val="nil"/>
            </w:tcBorders>
            <w:shd w:val="clear" w:color="auto" w:fill="FFFFFF"/>
            <w:vAlign w:val="bottom"/>
          </w:tcPr>
          <w:p w14:paraId="7BB88E67"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Collinearity Statistics</w:t>
            </w:r>
          </w:p>
        </w:tc>
      </w:tr>
      <w:tr w:rsidR="002359E8" w:rsidRPr="00E84673" w14:paraId="7CCEAA64" w14:textId="77777777" w:rsidTr="008D771E">
        <w:trPr>
          <w:cantSplit/>
          <w:trHeight w:val="128"/>
        </w:trPr>
        <w:tc>
          <w:tcPr>
            <w:tcW w:w="2296" w:type="dxa"/>
            <w:gridSpan w:val="2"/>
            <w:vMerge/>
            <w:tcBorders>
              <w:top w:val="nil"/>
              <w:left w:val="nil"/>
              <w:bottom w:val="nil"/>
              <w:right w:val="nil"/>
            </w:tcBorders>
            <w:shd w:val="clear" w:color="auto" w:fill="FFFFFF"/>
            <w:vAlign w:val="bottom"/>
          </w:tcPr>
          <w:p w14:paraId="05964095"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264A60"/>
                <w:kern w:val="0"/>
                <w:sz w:val="18"/>
                <w:szCs w:val="18"/>
              </w:rPr>
            </w:pPr>
          </w:p>
        </w:tc>
        <w:tc>
          <w:tcPr>
            <w:tcW w:w="1254" w:type="dxa"/>
            <w:tcBorders>
              <w:top w:val="nil"/>
              <w:left w:val="nil"/>
              <w:bottom w:val="single" w:sz="8" w:space="0" w:color="152935"/>
              <w:right w:val="single" w:sz="8" w:space="0" w:color="E0E0E0"/>
            </w:tcBorders>
            <w:shd w:val="clear" w:color="auto" w:fill="FFFFFF"/>
            <w:vAlign w:val="bottom"/>
          </w:tcPr>
          <w:p w14:paraId="7038414F"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B</w:t>
            </w:r>
          </w:p>
        </w:tc>
        <w:tc>
          <w:tcPr>
            <w:tcW w:w="1255" w:type="dxa"/>
            <w:tcBorders>
              <w:top w:val="nil"/>
              <w:left w:val="single" w:sz="8" w:space="0" w:color="E0E0E0"/>
              <w:bottom w:val="single" w:sz="8" w:space="0" w:color="152935"/>
              <w:right w:val="single" w:sz="8" w:space="0" w:color="E0E0E0"/>
            </w:tcBorders>
            <w:shd w:val="clear" w:color="auto" w:fill="FFFFFF"/>
            <w:vAlign w:val="bottom"/>
          </w:tcPr>
          <w:p w14:paraId="392E61D8"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Std. Error</w:t>
            </w:r>
          </w:p>
        </w:tc>
        <w:tc>
          <w:tcPr>
            <w:tcW w:w="1385" w:type="dxa"/>
            <w:tcBorders>
              <w:top w:val="nil"/>
              <w:left w:val="single" w:sz="8" w:space="0" w:color="E0E0E0"/>
              <w:bottom w:val="single" w:sz="8" w:space="0" w:color="152935"/>
              <w:right w:val="single" w:sz="8" w:space="0" w:color="E0E0E0"/>
            </w:tcBorders>
            <w:shd w:val="clear" w:color="auto" w:fill="FFFFFF"/>
            <w:vAlign w:val="bottom"/>
          </w:tcPr>
          <w:p w14:paraId="436C75E8"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Beta</w:t>
            </w:r>
          </w:p>
        </w:tc>
        <w:tc>
          <w:tcPr>
            <w:tcW w:w="966" w:type="dxa"/>
            <w:vMerge/>
            <w:tcBorders>
              <w:top w:val="nil"/>
              <w:left w:val="single" w:sz="8" w:space="0" w:color="E0E0E0"/>
              <w:bottom w:val="nil"/>
              <w:right w:val="single" w:sz="8" w:space="0" w:color="E0E0E0"/>
            </w:tcBorders>
            <w:shd w:val="clear" w:color="auto" w:fill="FFFFFF"/>
            <w:vAlign w:val="bottom"/>
          </w:tcPr>
          <w:p w14:paraId="32F42856"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264A60"/>
                <w:kern w:val="0"/>
                <w:sz w:val="18"/>
                <w:szCs w:val="18"/>
              </w:rPr>
            </w:pPr>
          </w:p>
        </w:tc>
        <w:tc>
          <w:tcPr>
            <w:tcW w:w="966" w:type="dxa"/>
            <w:vMerge/>
            <w:tcBorders>
              <w:top w:val="nil"/>
              <w:left w:val="single" w:sz="8" w:space="0" w:color="E0E0E0"/>
              <w:bottom w:val="nil"/>
              <w:right w:val="single" w:sz="8" w:space="0" w:color="E0E0E0"/>
            </w:tcBorders>
            <w:shd w:val="clear" w:color="auto" w:fill="FFFFFF"/>
            <w:vAlign w:val="bottom"/>
          </w:tcPr>
          <w:p w14:paraId="5BBC4A06"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264A60"/>
                <w:kern w:val="0"/>
                <w:sz w:val="18"/>
                <w:szCs w:val="18"/>
              </w:rPr>
            </w:pP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6170BFC3"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Tolerance</w:t>
            </w:r>
          </w:p>
        </w:tc>
        <w:tc>
          <w:tcPr>
            <w:tcW w:w="970" w:type="dxa"/>
            <w:tcBorders>
              <w:top w:val="nil"/>
              <w:left w:val="single" w:sz="8" w:space="0" w:color="E0E0E0"/>
              <w:bottom w:val="single" w:sz="8" w:space="0" w:color="152935"/>
              <w:right w:val="nil"/>
            </w:tcBorders>
            <w:shd w:val="clear" w:color="auto" w:fill="FFFFFF"/>
            <w:vAlign w:val="bottom"/>
          </w:tcPr>
          <w:p w14:paraId="3D799825"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VIF</w:t>
            </w:r>
          </w:p>
        </w:tc>
      </w:tr>
      <w:tr w:rsidR="002359E8" w:rsidRPr="00E84673" w14:paraId="3014CFA1" w14:textId="77777777" w:rsidTr="008D771E">
        <w:trPr>
          <w:cantSplit/>
          <w:trHeight w:val="280"/>
        </w:trPr>
        <w:tc>
          <w:tcPr>
            <w:tcW w:w="692" w:type="dxa"/>
            <w:vMerge w:val="restart"/>
            <w:tcBorders>
              <w:top w:val="single" w:sz="8" w:space="0" w:color="152935"/>
              <w:left w:val="nil"/>
              <w:bottom w:val="single" w:sz="8" w:space="0" w:color="152935"/>
              <w:right w:val="nil"/>
            </w:tcBorders>
            <w:shd w:val="clear" w:color="auto" w:fill="E0E0E0"/>
          </w:tcPr>
          <w:p w14:paraId="1F6BAE33"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604" w:type="dxa"/>
            <w:tcBorders>
              <w:top w:val="single" w:sz="8" w:space="0" w:color="152935"/>
              <w:left w:val="nil"/>
              <w:bottom w:val="single" w:sz="8" w:space="0" w:color="AEAEAE"/>
              <w:right w:val="nil"/>
            </w:tcBorders>
            <w:shd w:val="clear" w:color="auto" w:fill="E0E0E0"/>
          </w:tcPr>
          <w:p w14:paraId="0106955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(Constant)</w:t>
            </w:r>
          </w:p>
        </w:tc>
        <w:tc>
          <w:tcPr>
            <w:tcW w:w="1254" w:type="dxa"/>
            <w:tcBorders>
              <w:top w:val="single" w:sz="8" w:space="0" w:color="152935"/>
              <w:left w:val="nil"/>
              <w:bottom w:val="single" w:sz="8" w:space="0" w:color="AEAEAE"/>
              <w:right w:val="single" w:sz="8" w:space="0" w:color="E0E0E0"/>
            </w:tcBorders>
            <w:shd w:val="clear" w:color="auto" w:fill="FFFFFF"/>
          </w:tcPr>
          <w:p w14:paraId="749C415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,062</w:t>
            </w:r>
          </w:p>
        </w:tc>
        <w:tc>
          <w:tcPr>
            <w:tcW w:w="1255" w:type="dxa"/>
            <w:tcBorders>
              <w:top w:val="single" w:sz="8" w:space="0" w:color="152935"/>
              <w:left w:val="single" w:sz="8" w:space="0" w:color="E0E0E0"/>
              <w:bottom w:val="single" w:sz="8" w:space="0" w:color="AEAEAE"/>
              <w:right w:val="single" w:sz="8" w:space="0" w:color="E0E0E0"/>
            </w:tcBorders>
            <w:shd w:val="clear" w:color="auto" w:fill="FFFFFF"/>
          </w:tcPr>
          <w:p w14:paraId="298451F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,031</w:t>
            </w:r>
          </w:p>
        </w:tc>
        <w:tc>
          <w:tcPr>
            <w:tcW w:w="138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448891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966" w:type="dxa"/>
            <w:tcBorders>
              <w:top w:val="single" w:sz="8" w:space="0" w:color="152935"/>
              <w:left w:val="single" w:sz="8" w:space="0" w:color="E0E0E0"/>
              <w:bottom w:val="single" w:sz="8" w:space="0" w:color="AEAEAE"/>
              <w:right w:val="single" w:sz="8" w:space="0" w:color="E0E0E0"/>
            </w:tcBorders>
            <w:shd w:val="clear" w:color="auto" w:fill="FFFFFF"/>
          </w:tcPr>
          <w:p w14:paraId="7DC0A2A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1,980</w:t>
            </w:r>
          </w:p>
        </w:tc>
        <w:tc>
          <w:tcPr>
            <w:tcW w:w="966" w:type="dxa"/>
            <w:tcBorders>
              <w:top w:val="single" w:sz="8" w:space="0" w:color="152935"/>
              <w:left w:val="single" w:sz="8" w:space="0" w:color="E0E0E0"/>
              <w:bottom w:val="single" w:sz="8" w:space="0" w:color="AEAEAE"/>
              <w:right w:val="single" w:sz="8" w:space="0" w:color="E0E0E0"/>
            </w:tcBorders>
            <w:shd w:val="clear" w:color="auto" w:fill="FFFFFF"/>
          </w:tcPr>
          <w:p w14:paraId="622BE1D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,052</w:t>
            </w:r>
          </w:p>
        </w:tc>
        <w:tc>
          <w:tcPr>
            <w:tcW w:w="106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882D4FC"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970" w:type="dxa"/>
            <w:tcBorders>
              <w:top w:val="single" w:sz="8" w:space="0" w:color="152935"/>
              <w:left w:val="single" w:sz="8" w:space="0" w:color="E0E0E0"/>
              <w:bottom w:val="single" w:sz="8" w:space="0" w:color="AEAEAE"/>
              <w:right w:val="nil"/>
            </w:tcBorders>
            <w:shd w:val="clear" w:color="auto" w:fill="FFFFFF"/>
            <w:vAlign w:val="center"/>
          </w:tcPr>
          <w:p w14:paraId="5E319B04"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4D3C1257" w14:textId="77777777" w:rsidTr="008D771E">
        <w:trPr>
          <w:cantSplit/>
          <w:trHeight w:val="128"/>
        </w:trPr>
        <w:tc>
          <w:tcPr>
            <w:tcW w:w="692" w:type="dxa"/>
            <w:vMerge/>
            <w:tcBorders>
              <w:top w:val="single" w:sz="8" w:space="0" w:color="152935"/>
              <w:left w:val="nil"/>
              <w:bottom w:val="single" w:sz="8" w:space="0" w:color="152935"/>
              <w:right w:val="nil"/>
            </w:tcBorders>
            <w:shd w:val="clear" w:color="auto" w:fill="E0E0E0"/>
          </w:tcPr>
          <w:p w14:paraId="296E31E6"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604" w:type="dxa"/>
            <w:tcBorders>
              <w:top w:val="single" w:sz="8" w:space="0" w:color="AEAEAE"/>
              <w:left w:val="nil"/>
              <w:bottom w:val="single" w:sz="8" w:space="0" w:color="AEAEAE"/>
              <w:right w:val="nil"/>
            </w:tcBorders>
            <w:shd w:val="clear" w:color="auto" w:fill="E0E0E0"/>
          </w:tcPr>
          <w:p w14:paraId="037D194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ROA</w:t>
            </w:r>
          </w:p>
        </w:tc>
        <w:tc>
          <w:tcPr>
            <w:tcW w:w="1254" w:type="dxa"/>
            <w:tcBorders>
              <w:top w:val="single" w:sz="8" w:space="0" w:color="AEAEAE"/>
              <w:left w:val="nil"/>
              <w:bottom w:val="single" w:sz="8" w:space="0" w:color="AEAEAE"/>
              <w:right w:val="single" w:sz="8" w:space="0" w:color="E0E0E0"/>
            </w:tcBorders>
            <w:shd w:val="clear" w:color="auto" w:fill="FFFFFF"/>
          </w:tcPr>
          <w:p w14:paraId="7140632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-,079</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4E28DA9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,044</w:t>
            </w:r>
          </w:p>
        </w:tc>
        <w:tc>
          <w:tcPr>
            <w:tcW w:w="1385" w:type="dxa"/>
            <w:tcBorders>
              <w:top w:val="single" w:sz="8" w:space="0" w:color="AEAEAE"/>
              <w:left w:val="single" w:sz="8" w:space="0" w:color="E0E0E0"/>
              <w:bottom w:val="single" w:sz="8" w:space="0" w:color="AEAEAE"/>
              <w:right w:val="single" w:sz="8" w:space="0" w:color="E0E0E0"/>
            </w:tcBorders>
            <w:shd w:val="clear" w:color="auto" w:fill="FFFFFF"/>
          </w:tcPr>
          <w:p w14:paraId="10576DD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-,155</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051E6CF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-1,794</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7B45E8C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,078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43FF55C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,883</w:t>
            </w:r>
          </w:p>
        </w:tc>
        <w:tc>
          <w:tcPr>
            <w:tcW w:w="970" w:type="dxa"/>
            <w:tcBorders>
              <w:top w:val="single" w:sz="8" w:space="0" w:color="AEAEAE"/>
              <w:left w:val="single" w:sz="8" w:space="0" w:color="E0E0E0"/>
              <w:bottom w:val="single" w:sz="8" w:space="0" w:color="AEAEAE"/>
              <w:right w:val="nil"/>
            </w:tcBorders>
            <w:shd w:val="clear" w:color="auto" w:fill="FFFFFF"/>
          </w:tcPr>
          <w:p w14:paraId="358BBF7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1,132</w:t>
            </w:r>
          </w:p>
        </w:tc>
      </w:tr>
      <w:tr w:rsidR="002359E8" w:rsidRPr="00E84673" w14:paraId="7BF52841" w14:textId="77777777" w:rsidTr="008D771E">
        <w:trPr>
          <w:cantSplit/>
          <w:trHeight w:val="128"/>
        </w:trPr>
        <w:tc>
          <w:tcPr>
            <w:tcW w:w="692" w:type="dxa"/>
            <w:vMerge/>
            <w:tcBorders>
              <w:top w:val="single" w:sz="8" w:space="0" w:color="152935"/>
              <w:left w:val="nil"/>
              <w:bottom w:val="single" w:sz="8" w:space="0" w:color="152935"/>
              <w:right w:val="nil"/>
            </w:tcBorders>
            <w:shd w:val="clear" w:color="auto" w:fill="E0E0E0"/>
          </w:tcPr>
          <w:p w14:paraId="1498679A"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604" w:type="dxa"/>
            <w:tcBorders>
              <w:top w:val="single" w:sz="8" w:space="0" w:color="AEAEAE"/>
              <w:left w:val="nil"/>
              <w:bottom w:val="single" w:sz="8" w:space="0" w:color="AEAEAE"/>
              <w:right w:val="nil"/>
            </w:tcBorders>
            <w:shd w:val="clear" w:color="auto" w:fill="E0E0E0"/>
          </w:tcPr>
          <w:p w14:paraId="35CB4A2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DER</w:t>
            </w:r>
          </w:p>
        </w:tc>
        <w:tc>
          <w:tcPr>
            <w:tcW w:w="1254" w:type="dxa"/>
            <w:tcBorders>
              <w:top w:val="single" w:sz="8" w:space="0" w:color="AEAEAE"/>
              <w:left w:val="nil"/>
              <w:bottom w:val="single" w:sz="8" w:space="0" w:color="AEAEAE"/>
              <w:right w:val="single" w:sz="8" w:space="0" w:color="E0E0E0"/>
            </w:tcBorders>
            <w:shd w:val="clear" w:color="auto" w:fill="FFFFFF"/>
          </w:tcPr>
          <w:p w14:paraId="52E961E9"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-,404</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5E5DFF0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,047</w:t>
            </w:r>
          </w:p>
        </w:tc>
        <w:tc>
          <w:tcPr>
            <w:tcW w:w="1385" w:type="dxa"/>
            <w:tcBorders>
              <w:top w:val="single" w:sz="8" w:space="0" w:color="AEAEAE"/>
              <w:left w:val="single" w:sz="8" w:space="0" w:color="E0E0E0"/>
              <w:bottom w:val="single" w:sz="8" w:space="0" w:color="AEAEAE"/>
              <w:right w:val="single" w:sz="8" w:space="0" w:color="E0E0E0"/>
            </w:tcBorders>
            <w:shd w:val="clear" w:color="auto" w:fill="FFFFFF"/>
          </w:tcPr>
          <w:p w14:paraId="570CE7F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-,743</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252C9CD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-8,579</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3B89CC5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,000</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3070A5C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,882</w:t>
            </w:r>
          </w:p>
        </w:tc>
        <w:tc>
          <w:tcPr>
            <w:tcW w:w="970" w:type="dxa"/>
            <w:tcBorders>
              <w:top w:val="single" w:sz="8" w:space="0" w:color="AEAEAE"/>
              <w:left w:val="single" w:sz="8" w:space="0" w:color="E0E0E0"/>
              <w:bottom w:val="single" w:sz="8" w:space="0" w:color="AEAEAE"/>
              <w:right w:val="nil"/>
            </w:tcBorders>
            <w:shd w:val="clear" w:color="auto" w:fill="FFFFFF"/>
          </w:tcPr>
          <w:p w14:paraId="6C93C4E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1,134</w:t>
            </w:r>
          </w:p>
        </w:tc>
      </w:tr>
      <w:tr w:rsidR="002359E8" w:rsidRPr="00E84673" w14:paraId="612332BC" w14:textId="77777777" w:rsidTr="008D771E">
        <w:trPr>
          <w:cantSplit/>
          <w:trHeight w:val="128"/>
        </w:trPr>
        <w:tc>
          <w:tcPr>
            <w:tcW w:w="692" w:type="dxa"/>
            <w:vMerge/>
            <w:tcBorders>
              <w:top w:val="single" w:sz="8" w:space="0" w:color="152935"/>
              <w:left w:val="nil"/>
              <w:bottom w:val="single" w:sz="8" w:space="0" w:color="152935"/>
              <w:right w:val="nil"/>
            </w:tcBorders>
            <w:shd w:val="clear" w:color="auto" w:fill="E0E0E0"/>
          </w:tcPr>
          <w:p w14:paraId="0716461E"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604" w:type="dxa"/>
            <w:tcBorders>
              <w:top w:val="single" w:sz="8" w:space="0" w:color="AEAEAE"/>
              <w:left w:val="nil"/>
              <w:bottom w:val="single" w:sz="8" w:space="0" w:color="AEAEAE"/>
              <w:right w:val="nil"/>
            </w:tcBorders>
            <w:shd w:val="clear" w:color="auto" w:fill="E0E0E0"/>
          </w:tcPr>
          <w:p w14:paraId="7C8CB427"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Current Ratio</w:t>
            </w:r>
          </w:p>
        </w:tc>
        <w:tc>
          <w:tcPr>
            <w:tcW w:w="1254" w:type="dxa"/>
            <w:tcBorders>
              <w:top w:val="single" w:sz="8" w:space="0" w:color="AEAEAE"/>
              <w:left w:val="nil"/>
              <w:bottom w:val="single" w:sz="8" w:space="0" w:color="AEAEAE"/>
              <w:right w:val="single" w:sz="8" w:space="0" w:color="E0E0E0"/>
            </w:tcBorders>
            <w:shd w:val="clear" w:color="auto" w:fill="FFFFFF"/>
          </w:tcPr>
          <w:p w14:paraId="3CE8326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-,367</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32E28B89"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,062</w:t>
            </w:r>
          </w:p>
        </w:tc>
        <w:tc>
          <w:tcPr>
            <w:tcW w:w="1385" w:type="dxa"/>
            <w:tcBorders>
              <w:top w:val="single" w:sz="8" w:space="0" w:color="AEAEAE"/>
              <w:left w:val="single" w:sz="8" w:space="0" w:color="E0E0E0"/>
              <w:bottom w:val="single" w:sz="8" w:space="0" w:color="AEAEAE"/>
              <w:right w:val="single" w:sz="8" w:space="0" w:color="E0E0E0"/>
            </w:tcBorders>
            <w:shd w:val="clear" w:color="auto" w:fill="FFFFFF"/>
          </w:tcPr>
          <w:p w14:paraId="380FD2B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-,525</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5214CA4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-5,876</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02A08D97"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,000</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6464892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,831</w:t>
            </w:r>
          </w:p>
        </w:tc>
        <w:tc>
          <w:tcPr>
            <w:tcW w:w="970" w:type="dxa"/>
            <w:tcBorders>
              <w:top w:val="single" w:sz="8" w:space="0" w:color="AEAEAE"/>
              <w:left w:val="single" w:sz="8" w:space="0" w:color="E0E0E0"/>
              <w:bottom w:val="single" w:sz="8" w:space="0" w:color="AEAEAE"/>
              <w:right w:val="nil"/>
            </w:tcBorders>
            <w:shd w:val="clear" w:color="auto" w:fill="FFFFFF"/>
          </w:tcPr>
          <w:p w14:paraId="7FEDCECB"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1,204</w:t>
            </w:r>
          </w:p>
        </w:tc>
      </w:tr>
      <w:tr w:rsidR="002359E8" w:rsidRPr="00E84673" w14:paraId="73436C41" w14:textId="77777777" w:rsidTr="008D771E">
        <w:trPr>
          <w:cantSplit/>
          <w:trHeight w:val="128"/>
        </w:trPr>
        <w:tc>
          <w:tcPr>
            <w:tcW w:w="692" w:type="dxa"/>
            <w:vMerge/>
            <w:tcBorders>
              <w:top w:val="single" w:sz="8" w:space="0" w:color="152935"/>
              <w:left w:val="nil"/>
              <w:bottom w:val="single" w:sz="8" w:space="0" w:color="152935"/>
              <w:right w:val="nil"/>
            </w:tcBorders>
            <w:shd w:val="clear" w:color="auto" w:fill="E0E0E0"/>
          </w:tcPr>
          <w:p w14:paraId="1E5E5334"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604" w:type="dxa"/>
            <w:tcBorders>
              <w:top w:val="single" w:sz="8" w:space="0" w:color="AEAEAE"/>
              <w:left w:val="nil"/>
              <w:bottom w:val="single" w:sz="8" w:space="0" w:color="152935"/>
              <w:right w:val="nil"/>
            </w:tcBorders>
            <w:shd w:val="clear" w:color="auto" w:fill="E0E0E0"/>
          </w:tcPr>
          <w:p w14:paraId="23AAC3D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 xml:space="preserve">ESG </w:t>
            </w:r>
            <w:r w:rsidRPr="00B2573A">
              <w:rPr>
                <w:rFonts w:ascii="Times New Roman" w:hAnsi="Times New Roman" w:cs="Times New Roman"/>
                <w:i/>
                <w:iCs/>
                <w:color w:val="264A60"/>
                <w:kern w:val="0"/>
                <w:sz w:val="18"/>
                <w:szCs w:val="18"/>
              </w:rPr>
              <w:t>Risk Rating</w:t>
            </w:r>
          </w:p>
        </w:tc>
        <w:tc>
          <w:tcPr>
            <w:tcW w:w="1254" w:type="dxa"/>
            <w:tcBorders>
              <w:top w:val="single" w:sz="8" w:space="0" w:color="AEAEAE"/>
              <w:left w:val="nil"/>
              <w:bottom w:val="single" w:sz="8" w:space="0" w:color="152935"/>
              <w:right w:val="single" w:sz="8" w:space="0" w:color="E0E0E0"/>
            </w:tcBorders>
            <w:shd w:val="clear" w:color="auto" w:fill="FFFFFF"/>
          </w:tcPr>
          <w:p w14:paraId="6928C42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-,010</w:t>
            </w:r>
          </w:p>
        </w:tc>
        <w:tc>
          <w:tcPr>
            <w:tcW w:w="1255" w:type="dxa"/>
            <w:tcBorders>
              <w:top w:val="single" w:sz="8" w:space="0" w:color="AEAEAE"/>
              <w:left w:val="single" w:sz="8" w:space="0" w:color="E0E0E0"/>
              <w:bottom w:val="single" w:sz="8" w:space="0" w:color="152935"/>
              <w:right w:val="single" w:sz="8" w:space="0" w:color="E0E0E0"/>
            </w:tcBorders>
            <w:shd w:val="clear" w:color="auto" w:fill="FFFFFF"/>
          </w:tcPr>
          <w:p w14:paraId="5BFB232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,020</w:t>
            </w:r>
          </w:p>
        </w:tc>
        <w:tc>
          <w:tcPr>
            <w:tcW w:w="1385" w:type="dxa"/>
            <w:tcBorders>
              <w:top w:val="single" w:sz="8" w:space="0" w:color="AEAEAE"/>
              <w:left w:val="single" w:sz="8" w:space="0" w:color="E0E0E0"/>
              <w:bottom w:val="single" w:sz="8" w:space="0" w:color="152935"/>
              <w:right w:val="single" w:sz="8" w:space="0" w:color="E0E0E0"/>
            </w:tcBorders>
            <w:shd w:val="clear" w:color="auto" w:fill="FFFFFF"/>
          </w:tcPr>
          <w:p w14:paraId="4C8168F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-,039</w:t>
            </w:r>
          </w:p>
        </w:tc>
        <w:tc>
          <w:tcPr>
            <w:tcW w:w="966" w:type="dxa"/>
            <w:tcBorders>
              <w:top w:val="single" w:sz="8" w:space="0" w:color="AEAEAE"/>
              <w:left w:val="single" w:sz="8" w:space="0" w:color="E0E0E0"/>
              <w:bottom w:val="single" w:sz="8" w:space="0" w:color="152935"/>
              <w:right w:val="single" w:sz="8" w:space="0" w:color="E0E0E0"/>
            </w:tcBorders>
            <w:shd w:val="clear" w:color="auto" w:fill="FFFFFF"/>
          </w:tcPr>
          <w:p w14:paraId="1BA489A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-,469</w:t>
            </w:r>
          </w:p>
        </w:tc>
        <w:tc>
          <w:tcPr>
            <w:tcW w:w="966" w:type="dxa"/>
            <w:tcBorders>
              <w:top w:val="single" w:sz="8" w:space="0" w:color="AEAEAE"/>
              <w:left w:val="single" w:sz="8" w:space="0" w:color="E0E0E0"/>
              <w:bottom w:val="single" w:sz="8" w:space="0" w:color="152935"/>
              <w:right w:val="single" w:sz="8" w:space="0" w:color="E0E0E0"/>
            </w:tcBorders>
            <w:shd w:val="clear" w:color="auto" w:fill="FFFFFF"/>
          </w:tcPr>
          <w:p w14:paraId="124073F4"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,641</w:t>
            </w:r>
          </w:p>
        </w:tc>
        <w:tc>
          <w:tcPr>
            <w:tcW w:w="1067" w:type="dxa"/>
            <w:tcBorders>
              <w:top w:val="single" w:sz="8" w:space="0" w:color="AEAEAE"/>
              <w:left w:val="single" w:sz="8" w:space="0" w:color="E0E0E0"/>
              <w:bottom w:val="single" w:sz="8" w:space="0" w:color="152935"/>
              <w:right w:val="single" w:sz="8" w:space="0" w:color="E0E0E0"/>
            </w:tcBorders>
            <w:shd w:val="clear" w:color="auto" w:fill="FFFFFF"/>
          </w:tcPr>
          <w:p w14:paraId="4DAD0D4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,972</w:t>
            </w:r>
          </w:p>
        </w:tc>
        <w:tc>
          <w:tcPr>
            <w:tcW w:w="970" w:type="dxa"/>
            <w:tcBorders>
              <w:top w:val="single" w:sz="8" w:space="0" w:color="AEAEAE"/>
              <w:left w:val="single" w:sz="8" w:space="0" w:color="E0E0E0"/>
              <w:bottom w:val="single" w:sz="8" w:space="0" w:color="152935"/>
              <w:right w:val="nil"/>
            </w:tcBorders>
            <w:shd w:val="clear" w:color="auto" w:fill="FFFFFF"/>
          </w:tcPr>
          <w:p w14:paraId="02E3ABD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1,029</w:t>
            </w:r>
          </w:p>
        </w:tc>
      </w:tr>
      <w:tr w:rsidR="002359E8" w:rsidRPr="00E84673" w14:paraId="2D0BF0E5" w14:textId="77777777" w:rsidTr="008D771E">
        <w:trPr>
          <w:cantSplit/>
          <w:trHeight w:val="280"/>
        </w:trPr>
        <w:tc>
          <w:tcPr>
            <w:tcW w:w="10159" w:type="dxa"/>
            <w:gridSpan w:val="9"/>
            <w:tcBorders>
              <w:top w:val="nil"/>
              <w:left w:val="nil"/>
              <w:bottom w:val="nil"/>
              <w:right w:val="nil"/>
            </w:tcBorders>
            <w:shd w:val="clear" w:color="auto" w:fill="FFFFFF"/>
          </w:tcPr>
          <w:p w14:paraId="7C9CF911"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bl>
    <w:bookmarkEnd w:id="18"/>
    <w:p w14:paraId="3E255470" w14:textId="77777777" w:rsidR="002359E8" w:rsidRPr="008D771E" w:rsidRDefault="002359E8" w:rsidP="002359E8">
      <w:pPr>
        <w:pStyle w:val="TeksIsi"/>
        <w:spacing w:line="360" w:lineRule="auto"/>
        <w:ind w:right="286"/>
        <w:rPr>
          <w:b/>
          <w:bCs/>
        </w:rPr>
      </w:pPr>
      <w:r>
        <w:rPr>
          <w:b/>
          <w:bCs/>
        </w:rPr>
        <w:t xml:space="preserve"> </w:t>
      </w:r>
      <w:r w:rsidRPr="00E84673">
        <w:t>Sumber</w:t>
      </w:r>
      <w:r w:rsidRPr="00E84673">
        <w:rPr>
          <w:spacing w:val="-4"/>
        </w:rPr>
        <w:t xml:space="preserve"> </w:t>
      </w:r>
      <w:r w:rsidRPr="00E84673">
        <w:t>:</w:t>
      </w:r>
      <w:r w:rsidRPr="00E84673">
        <w:rPr>
          <w:spacing w:val="-2"/>
        </w:rPr>
        <w:t xml:space="preserve"> </w:t>
      </w:r>
      <w:r w:rsidRPr="00E84673">
        <w:rPr>
          <w:spacing w:val="-1"/>
        </w:rPr>
        <w:t xml:space="preserve"> </w:t>
      </w:r>
      <w:proofErr w:type="spellStart"/>
      <w:r w:rsidRPr="00E84673">
        <w:t>Output</w:t>
      </w:r>
      <w:proofErr w:type="spellEnd"/>
      <w:r w:rsidRPr="00E84673">
        <w:rPr>
          <w:spacing w:val="-2"/>
        </w:rPr>
        <w:t xml:space="preserve"> </w:t>
      </w:r>
      <w:r w:rsidRPr="00E84673">
        <w:t>SPSS</w:t>
      </w:r>
      <w:r w:rsidRPr="00E84673">
        <w:rPr>
          <w:spacing w:val="-1"/>
        </w:rPr>
        <w:t xml:space="preserve"> </w:t>
      </w:r>
      <w:r w:rsidRPr="00E84673">
        <w:rPr>
          <w:spacing w:val="-5"/>
        </w:rPr>
        <w:t>25</w:t>
      </w:r>
      <w:r>
        <w:rPr>
          <w:b/>
          <w:bCs/>
        </w:rPr>
        <w:t xml:space="preserve">                          </w:t>
      </w:r>
    </w:p>
    <w:p w14:paraId="39251EF6" w14:textId="77777777" w:rsidR="002359E8" w:rsidRPr="00E84673" w:rsidRDefault="002359E8" w:rsidP="002359E8">
      <w:pPr>
        <w:pStyle w:val="TeksIsi"/>
      </w:pPr>
    </w:p>
    <w:p w14:paraId="602187C6" w14:textId="77777777" w:rsidR="002359E8" w:rsidRPr="00E84673" w:rsidRDefault="002359E8" w:rsidP="002359E8">
      <w:pPr>
        <w:pStyle w:val="TeksIsi"/>
        <w:spacing w:line="480" w:lineRule="auto"/>
        <w:ind w:left="1134" w:firstLine="720"/>
        <w:jc w:val="both"/>
      </w:pPr>
      <w:r>
        <w:t>Berdasarkan pada</w:t>
      </w:r>
      <w:r w:rsidRPr="00E84673">
        <w:t xml:space="preserve"> tabel</w:t>
      </w:r>
      <w:r w:rsidRPr="00E84673">
        <w:rPr>
          <w:spacing w:val="40"/>
        </w:rPr>
        <w:t xml:space="preserve"> </w:t>
      </w:r>
      <w:r w:rsidRPr="00E84673">
        <w:t xml:space="preserve">21 </w:t>
      </w:r>
      <w:proofErr w:type="spellStart"/>
      <w:r w:rsidRPr="00E84673">
        <w:rPr>
          <w:i/>
        </w:rPr>
        <w:t>collinearity</w:t>
      </w:r>
      <w:proofErr w:type="spellEnd"/>
      <w:r w:rsidRPr="00E84673">
        <w:rPr>
          <w:i/>
        </w:rPr>
        <w:t xml:space="preserve"> </w:t>
      </w:r>
      <w:proofErr w:type="spellStart"/>
      <w:r w:rsidRPr="00E84673">
        <w:rPr>
          <w:i/>
        </w:rPr>
        <w:t>statistics</w:t>
      </w:r>
      <w:proofErr w:type="spellEnd"/>
      <w:r w:rsidRPr="00E84673">
        <w:rPr>
          <w:i/>
        </w:rPr>
        <w:t xml:space="preserve"> </w:t>
      </w:r>
      <w:proofErr w:type="spellStart"/>
      <w:r w:rsidRPr="00E84673">
        <w:t>diatas</w:t>
      </w:r>
      <w:proofErr w:type="spellEnd"/>
      <w:r w:rsidRPr="00E84673">
        <w:t xml:space="preserve">, dapat dilihat semua variabel independen memiliki nilai VIF tidak lebih dari 10. Diperoleh </w:t>
      </w:r>
      <w:proofErr w:type="spellStart"/>
      <w:r w:rsidRPr="00E84673">
        <w:rPr>
          <w:i/>
          <w:iCs/>
        </w:rPr>
        <w:t>Return</w:t>
      </w:r>
      <w:proofErr w:type="spellEnd"/>
      <w:r w:rsidRPr="00E84673">
        <w:rPr>
          <w:i/>
          <w:iCs/>
        </w:rPr>
        <w:t xml:space="preserve"> </w:t>
      </w:r>
      <w:proofErr w:type="spellStart"/>
      <w:r w:rsidRPr="00E84673">
        <w:rPr>
          <w:i/>
          <w:iCs/>
        </w:rPr>
        <w:t>on</w:t>
      </w:r>
      <w:proofErr w:type="spellEnd"/>
      <w:r w:rsidRPr="00E84673">
        <w:rPr>
          <w:i/>
          <w:iCs/>
        </w:rPr>
        <w:t xml:space="preserve"> </w:t>
      </w:r>
      <w:proofErr w:type="spellStart"/>
      <w:r w:rsidRPr="00E84673">
        <w:rPr>
          <w:i/>
          <w:iCs/>
        </w:rPr>
        <w:t>Asset</w:t>
      </w:r>
      <w:proofErr w:type="spellEnd"/>
      <w:r w:rsidRPr="00E84673">
        <w:t xml:space="preserve"> sebesar 1,132 , </w:t>
      </w:r>
      <w:proofErr w:type="spellStart"/>
      <w:r w:rsidRPr="00E84673">
        <w:rPr>
          <w:i/>
          <w:iCs/>
        </w:rPr>
        <w:t>Debt</w:t>
      </w:r>
      <w:proofErr w:type="spellEnd"/>
      <w:r w:rsidRPr="00E84673">
        <w:rPr>
          <w:i/>
          <w:iCs/>
        </w:rPr>
        <w:t xml:space="preserve"> </w:t>
      </w:r>
      <w:proofErr w:type="spellStart"/>
      <w:r w:rsidRPr="00E84673">
        <w:rPr>
          <w:i/>
          <w:iCs/>
        </w:rPr>
        <w:t>to</w:t>
      </w:r>
      <w:proofErr w:type="spellEnd"/>
      <w:r w:rsidRPr="00E84673">
        <w:rPr>
          <w:i/>
          <w:iCs/>
        </w:rPr>
        <w:t xml:space="preserve"> Equity </w:t>
      </w:r>
      <w:proofErr w:type="spellStart"/>
      <w:r w:rsidRPr="00E84673">
        <w:rPr>
          <w:i/>
          <w:iCs/>
        </w:rPr>
        <w:t>Ratio</w:t>
      </w:r>
      <w:proofErr w:type="spellEnd"/>
      <w:r w:rsidRPr="00E84673">
        <w:t xml:space="preserve"> sebesar 1,134, </w:t>
      </w:r>
      <w:proofErr w:type="spellStart"/>
      <w:r w:rsidRPr="00E84673">
        <w:rPr>
          <w:i/>
          <w:iCs/>
        </w:rPr>
        <w:t>Current</w:t>
      </w:r>
      <w:proofErr w:type="spellEnd"/>
      <w:r w:rsidRPr="00E84673">
        <w:rPr>
          <w:i/>
          <w:iCs/>
        </w:rPr>
        <w:t xml:space="preserve"> </w:t>
      </w:r>
      <w:proofErr w:type="spellStart"/>
      <w:r w:rsidRPr="00E84673">
        <w:rPr>
          <w:i/>
          <w:iCs/>
        </w:rPr>
        <w:t>Ratio</w:t>
      </w:r>
      <w:proofErr w:type="spellEnd"/>
      <w:r w:rsidRPr="00E84673">
        <w:t xml:space="preserve"> sebesar</w:t>
      </w:r>
      <w:r w:rsidRPr="00E84673">
        <w:rPr>
          <w:spacing w:val="-11"/>
        </w:rPr>
        <w:t xml:space="preserve"> </w:t>
      </w:r>
      <w:r w:rsidRPr="00E84673">
        <w:t xml:space="preserve">1,204 </w:t>
      </w:r>
      <w:r w:rsidRPr="00E84673">
        <w:rPr>
          <w:spacing w:val="-10"/>
        </w:rPr>
        <w:t xml:space="preserve"> </w:t>
      </w:r>
      <w:r w:rsidRPr="00E84673">
        <w:t>dan</w:t>
      </w:r>
      <w:r w:rsidRPr="00E84673">
        <w:rPr>
          <w:spacing w:val="-10"/>
        </w:rPr>
        <w:t xml:space="preserve"> </w:t>
      </w:r>
      <w:r w:rsidRPr="00E84673">
        <w:t>ESG</w:t>
      </w:r>
      <w:r w:rsidRPr="00E84673">
        <w:rPr>
          <w:i/>
          <w:iCs/>
        </w:rPr>
        <w:t xml:space="preserve"> </w:t>
      </w:r>
      <w:proofErr w:type="spellStart"/>
      <w:r w:rsidRPr="00E84673">
        <w:rPr>
          <w:i/>
          <w:iCs/>
        </w:rPr>
        <w:t>Risk</w:t>
      </w:r>
      <w:proofErr w:type="spellEnd"/>
      <w:r w:rsidRPr="00E84673">
        <w:rPr>
          <w:i/>
          <w:iCs/>
        </w:rPr>
        <w:t xml:space="preserve"> </w:t>
      </w:r>
      <w:proofErr w:type="spellStart"/>
      <w:r w:rsidRPr="00E84673">
        <w:rPr>
          <w:i/>
          <w:iCs/>
        </w:rPr>
        <w:t>Rating</w:t>
      </w:r>
      <w:proofErr w:type="spellEnd"/>
      <w:r w:rsidRPr="00E84673">
        <w:rPr>
          <w:spacing w:val="-10"/>
        </w:rPr>
        <w:t xml:space="preserve"> </w:t>
      </w:r>
      <w:r w:rsidRPr="00E84673">
        <w:t>sebesar</w:t>
      </w:r>
      <w:r w:rsidRPr="00E84673">
        <w:rPr>
          <w:spacing w:val="-9"/>
        </w:rPr>
        <w:t xml:space="preserve"> </w:t>
      </w:r>
      <w:r w:rsidRPr="00E84673">
        <w:t>1,029.</w:t>
      </w:r>
      <w:r w:rsidRPr="00E84673">
        <w:rPr>
          <w:spacing w:val="-10"/>
        </w:rPr>
        <w:t xml:space="preserve"> </w:t>
      </w:r>
      <w:r w:rsidRPr="00E84673">
        <w:t xml:space="preserve">Kemudian nilai </w:t>
      </w:r>
      <w:proofErr w:type="spellStart"/>
      <w:r w:rsidRPr="00E84673">
        <w:rPr>
          <w:i/>
        </w:rPr>
        <w:t>Tolerance</w:t>
      </w:r>
      <w:proofErr w:type="spellEnd"/>
      <w:r w:rsidRPr="00E84673">
        <w:rPr>
          <w:i/>
        </w:rPr>
        <w:t xml:space="preserve"> </w:t>
      </w:r>
      <w:r w:rsidRPr="00E84673">
        <w:t xml:space="preserve">lebih dari 0,10 diperoleh nilai </w:t>
      </w:r>
      <w:proofErr w:type="spellStart"/>
      <w:r w:rsidRPr="00E84673">
        <w:rPr>
          <w:i/>
          <w:iCs/>
        </w:rPr>
        <w:t>Return</w:t>
      </w:r>
      <w:proofErr w:type="spellEnd"/>
      <w:r w:rsidRPr="00E84673">
        <w:rPr>
          <w:i/>
          <w:iCs/>
        </w:rPr>
        <w:t xml:space="preserve"> </w:t>
      </w:r>
      <w:proofErr w:type="spellStart"/>
      <w:r w:rsidRPr="00E84673">
        <w:rPr>
          <w:i/>
          <w:iCs/>
        </w:rPr>
        <w:t>on</w:t>
      </w:r>
      <w:proofErr w:type="spellEnd"/>
      <w:r w:rsidRPr="00E84673">
        <w:rPr>
          <w:i/>
          <w:iCs/>
        </w:rPr>
        <w:t xml:space="preserve"> </w:t>
      </w:r>
      <w:proofErr w:type="spellStart"/>
      <w:r w:rsidRPr="00E84673">
        <w:rPr>
          <w:i/>
          <w:iCs/>
        </w:rPr>
        <w:t>Asset</w:t>
      </w:r>
      <w:proofErr w:type="spellEnd"/>
      <w:r w:rsidRPr="00E84673">
        <w:t xml:space="preserve"> sebesar 0,883, </w:t>
      </w:r>
      <w:proofErr w:type="spellStart"/>
      <w:r w:rsidRPr="00E84673">
        <w:rPr>
          <w:i/>
          <w:iCs/>
        </w:rPr>
        <w:t>Debt</w:t>
      </w:r>
      <w:proofErr w:type="spellEnd"/>
      <w:r w:rsidRPr="00E84673">
        <w:rPr>
          <w:i/>
          <w:iCs/>
        </w:rPr>
        <w:t xml:space="preserve"> </w:t>
      </w:r>
      <w:proofErr w:type="spellStart"/>
      <w:r w:rsidRPr="00E84673">
        <w:rPr>
          <w:i/>
          <w:iCs/>
        </w:rPr>
        <w:t>to</w:t>
      </w:r>
      <w:proofErr w:type="spellEnd"/>
      <w:r w:rsidRPr="00E84673">
        <w:rPr>
          <w:i/>
          <w:iCs/>
        </w:rPr>
        <w:t xml:space="preserve"> Equity </w:t>
      </w:r>
      <w:proofErr w:type="spellStart"/>
      <w:r w:rsidRPr="00E84673">
        <w:rPr>
          <w:i/>
          <w:iCs/>
        </w:rPr>
        <w:t>Ratio</w:t>
      </w:r>
      <w:proofErr w:type="spellEnd"/>
      <w:r w:rsidRPr="00E84673">
        <w:t xml:space="preserve"> sebesar 0,882, </w:t>
      </w:r>
      <w:proofErr w:type="spellStart"/>
      <w:r w:rsidRPr="00E84673">
        <w:rPr>
          <w:i/>
          <w:iCs/>
        </w:rPr>
        <w:t>Current</w:t>
      </w:r>
      <w:proofErr w:type="spellEnd"/>
      <w:r w:rsidRPr="00E84673">
        <w:rPr>
          <w:i/>
          <w:iCs/>
        </w:rPr>
        <w:t xml:space="preserve"> </w:t>
      </w:r>
      <w:proofErr w:type="spellStart"/>
      <w:r w:rsidRPr="00E84673">
        <w:rPr>
          <w:i/>
          <w:iCs/>
        </w:rPr>
        <w:t>Ratio</w:t>
      </w:r>
      <w:proofErr w:type="spellEnd"/>
      <w:r w:rsidRPr="00E84673">
        <w:t xml:space="preserve"> sebesar 0,831 dan ESG</w:t>
      </w:r>
      <w:r w:rsidRPr="00E84673">
        <w:rPr>
          <w:i/>
          <w:iCs/>
        </w:rPr>
        <w:t xml:space="preserve"> </w:t>
      </w:r>
      <w:proofErr w:type="spellStart"/>
      <w:r w:rsidRPr="00E84673">
        <w:rPr>
          <w:i/>
          <w:iCs/>
        </w:rPr>
        <w:t>Risk</w:t>
      </w:r>
      <w:proofErr w:type="spellEnd"/>
      <w:r w:rsidRPr="00E84673">
        <w:rPr>
          <w:i/>
          <w:iCs/>
        </w:rPr>
        <w:t xml:space="preserve"> </w:t>
      </w:r>
      <w:proofErr w:type="spellStart"/>
      <w:r w:rsidRPr="00E84673">
        <w:rPr>
          <w:i/>
          <w:iCs/>
        </w:rPr>
        <w:t>Rating</w:t>
      </w:r>
      <w:proofErr w:type="spellEnd"/>
      <w:r w:rsidRPr="00E84673">
        <w:rPr>
          <w:spacing w:val="-10"/>
        </w:rPr>
        <w:t xml:space="preserve"> </w:t>
      </w:r>
      <w:r w:rsidRPr="00E84673">
        <w:t>sebesar 0,895. Maka dapat disimpulkan</w:t>
      </w:r>
      <w:r w:rsidRPr="00E84673">
        <w:rPr>
          <w:spacing w:val="40"/>
        </w:rPr>
        <w:t xml:space="preserve"> </w:t>
      </w:r>
      <w:r w:rsidRPr="00E84673">
        <w:t xml:space="preserve">tidak ada </w:t>
      </w:r>
      <w:proofErr w:type="spellStart"/>
      <w:r w:rsidRPr="00E84673">
        <w:t>multikolonieritas</w:t>
      </w:r>
      <w:proofErr w:type="spellEnd"/>
      <w:r w:rsidRPr="00E84673">
        <w:t xml:space="preserve"> antara variabel independen dalam model regresi.</w:t>
      </w:r>
    </w:p>
    <w:p w14:paraId="0162B0EB" w14:textId="77777777" w:rsidR="002359E8" w:rsidRPr="009313E8" w:rsidRDefault="002359E8" w:rsidP="002359E8">
      <w:pPr>
        <w:pStyle w:val="DaftarParagraf"/>
        <w:widowControl w:val="0"/>
        <w:numPr>
          <w:ilvl w:val="0"/>
          <w:numId w:val="10"/>
        </w:numPr>
        <w:tabs>
          <w:tab w:val="left" w:pos="2549"/>
        </w:tabs>
        <w:autoSpaceDE w:val="0"/>
        <w:autoSpaceDN w:val="0"/>
        <w:spacing w:after="0" w:line="240" w:lineRule="auto"/>
        <w:ind w:left="1134" w:hanging="283"/>
        <w:jc w:val="both"/>
        <w:rPr>
          <w:rFonts w:ascii="Times New Roman" w:hAnsi="Times New Roman" w:cs="Times New Roman"/>
          <w:b/>
          <w:sz w:val="24"/>
        </w:rPr>
      </w:pPr>
      <w:r w:rsidRPr="009313E8">
        <w:rPr>
          <w:rFonts w:ascii="Times New Roman" w:hAnsi="Times New Roman" w:cs="Times New Roman"/>
          <w:b/>
          <w:sz w:val="24"/>
        </w:rPr>
        <w:t>Uji</w:t>
      </w:r>
      <w:r w:rsidRPr="009313E8">
        <w:rPr>
          <w:rFonts w:ascii="Times New Roman" w:hAnsi="Times New Roman" w:cs="Times New Roman"/>
          <w:b/>
          <w:spacing w:val="-5"/>
          <w:sz w:val="24"/>
        </w:rPr>
        <w:t xml:space="preserve"> </w:t>
      </w:r>
      <w:proofErr w:type="spellStart"/>
      <w:r w:rsidRPr="009313E8">
        <w:rPr>
          <w:rFonts w:ascii="Times New Roman" w:hAnsi="Times New Roman" w:cs="Times New Roman"/>
          <w:b/>
          <w:spacing w:val="-2"/>
          <w:sz w:val="24"/>
        </w:rPr>
        <w:t>Heterokedastisitas</w:t>
      </w:r>
      <w:proofErr w:type="spellEnd"/>
    </w:p>
    <w:p w14:paraId="4229CFC2" w14:textId="77777777" w:rsidR="002359E8" w:rsidRPr="00E84673" w:rsidRDefault="002359E8" w:rsidP="002359E8">
      <w:pPr>
        <w:widowControl w:val="0"/>
        <w:tabs>
          <w:tab w:val="left" w:pos="2549"/>
        </w:tabs>
        <w:autoSpaceDE w:val="0"/>
        <w:autoSpaceDN w:val="0"/>
        <w:spacing w:after="0" w:line="240" w:lineRule="auto"/>
        <w:ind w:left="1134" w:hanging="283"/>
        <w:jc w:val="both"/>
        <w:rPr>
          <w:rFonts w:ascii="Times New Roman" w:hAnsi="Times New Roman" w:cs="Times New Roman"/>
          <w:b/>
          <w:sz w:val="24"/>
        </w:rPr>
      </w:pPr>
    </w:p>
    <w:p w14:paraId="59141BA5" w14:textId="77777777" w:rsidR="002359E8" w:rsidRPr="008218E1" w:rsidRDefault="002359E8" w:rsidP="002359E8">
      <w:pPr>
        <w:pStyle w:val="TeksIsi"/>
        <w:spacing w:line="480" w:lineRule="auto"/>
        <w:ind w:left="1134" w:firstLine="567"/>
        <w:jc w:val="both"/>
      </w:pPr>
      <w:r w:rsidRPr="00E84673">
        <w:t xml:space="preserve">Uji </w:t>
      </w:r>
      <w:proofErr w:type="spellStart"/>
      <w:r w:rsidRPr="00E84673">
        <w:t>heteroskedastisitas</w:t>
      </w:r>
      <w:proofErr w:type="spellEnd"/>
      <w:r w:rsidRPr="00E84673">
        <w:t xml:space="preserve"> bertujuan untuk menguji apakah dalam</w:t>
      </w:r>
      <w:r w:rsidRPr="00E84673">
        <w:rPr>
          <w:spacing w:val="29"/>
        </w:rPr>
        <w:t xml:space="preserve"> </w:t>
      </w:r>
      <w:r w:rsidRPr="00E84673">
        <w:t>model</w:t>
      </w:r>
      <w:r w:rsidRPr="00E84673">
        <w:rPr>
          <w:spacing w:val="31"/>
        </w:rPr>
        <w:t xml:space="preserve"> </w:t>
      </w:r>
      <w:r w:rsidRPr="00E84673">
        <w:t>regresi</w:t>
      </w:r>
      <w:r w:rsidRPr="00E84673">
        <w:rPr>
          <w:spacing w:val="29"/>
        </w:rPr>
        <w:t xml:space="preserve"> </w:t>
      </w:r>
      <w:r w:rsidRPr="00E84673">
        <w:t>terjadi</w:t>
      </w:r>
      <w:r w:rsidRPr="00E84673">
        <w:rPr>
          <w:spacing w:val="29"/>
        </w:rPr>
        <w:t xml:space="preserve"> </w:t>
      </w:r>
      <w:proofErr w:type="spellStart"/>
      <w:r w:rsidRPr="00E84673">
        <w:t>ketidaksamaan</w:t>
      </w:r>
      <w:proofErr w:type="spellEnd"/>
      <w:r w:rsidRPr="00E84673">
        <w:rPr>
          <w:spacing w:val="35"/>
        </w:rPr>
        <w:t xml:space="preserve"> </w:t>
      </w:r>
      <w:proofErr w:type="spellStart"/>
      <w:r w:rsidRPr="00E84673">
        <w:rPr>
          <w:i/>
        </w:rPr>
        <w:t>variance</w:t>
      </w:r>
      <w:proofErr w:type="spellEnd"/>
      <w:r w:rsidRPr="00E84673">
        <w:rPr>
          <w:i/>
          <w:spacing w:val="28"/>
        </w:rPr>
        <w:t xml:space="preserve"> </w:t>
      </w:r>
      <w:r w:rsidRPr="00E84673">
        <w:t>dari</w:t>
      </w:r>
      <w:r w:rsidRPr="00E84673">
        <w:rPr>
          <w:spacing w:val="28"/>
        </w:rPr>
        <w:t xml:space="preserve"> </w:t>
      </w:r>
      <w:proofErr w:type="spellStart"/>
      <w:r w:rsidRPr="00E84673">
        <w:rPr>
          <w:spacing w:val="-2"/>
        </w:rPr>
        <w:t>residual</w:t>
      </w:r>
      <w:proofErr w:type="spellEnd"/>
      <w:r w:rsidRPr="00E84673">
        <w:rPr>
          <w:spacing w:val="-2"/>
        </w:rPr>
        <w:t xml:space="preserve"> </w:t>
      </w:r>
      <w:r w:rsidRPr="00E84673">
        <w:t>satu pengamatan ke pengamatan lainnya. Model regresi yang baik adalah</w:t>
      </w:r>
      <w:r w:rsidRPr="00E84673">
        <w:rPr>
          <w:spacing w:val="-2"/>
        </w:rPr>
        <w:t xml:space="preserve"> </w:t>
      </w:r>
      <w:r w:rsidRPr="00E84673">
        <w:t>yang</w:t>
      </w:r>
      <w:r w:rsidRPr="00E84673">
        <w:rPr>
          <w:spacing w:val="-8"/>
        </w:rPr>
        <w:t xml:space="preserve"> </w:t>
      </w:r>
      <w:proofErr w:type="spellStart"/>
      <w:r w:rsidRPr="00E84673">
        <w:t>homoskedastisitas</w:t>
      </w:r>
      <w:proofErr w:type="spellEnd"/>
      <w:r w:rsidRPr="00E84673">
        <w:rPr>
          <w:spacing w:val="-6"/>
        </w:rPr>
        <w:t xml:space="preserve"> </w:t>
      </w:r>
      <w:r w:rsidRPr="00E84673">
        <w:t>atau</w:t>
      </w:r>
      <w:r w:rsidRPr="00E84673">
        <w:rPr>
          <w:spacing w:val="-6"/>
        </w:rPr>
        <w:t xml:space="preserve"> </w:t>
      </w:r>
      <w:r w:rsidRPr="00E84673">
        <w:t>tidak</w:t>
      </w:r>
      <w:r w:rsidRPr="00E84673">
        <w:rPr>
          <w:spacing w:val="-6"/>
        </w:rPr>
        <w:t xml:space="preserve"> </w:t>
      </w:r>
      <w:r w:rsidRPr="00E84673">
        <w:t>terjadi</w:t>
      </w:r>
      <w:r w:rsidRPr="00E84673">
        <w:rPr>
          <w:spacing w:val="-6"/>
        </w:rPr>
        <w:t xml:space="preserve"> </w:t>
      </w:r>
      <w:proofErr w:type="spellStart"/>
      <w:r w:rsidRPr="00E84673">
        <w:t>heteroskedastisitas</w:t>
      </w:r>
      <w:proofErr w:type="spellEnd"/>
      <w:r w:rsidRPr="00E84673">
        <w:t xml:space="preserve"> Ghozali,</w:t>
      </w:r>
      <w:r w:rsidRPr="00E84673">
        <w:rPr>
          <w:spacing w:val="-14"/>
        </w:rPr>
        <w:t xml:space="preserve"> </w:t>
      </w:r>
      <w:r>
        <w:rPr>
          <w:spacing w:val="-14"/>
        </w:rPr>
        <w:t>(</w:t>
      </w:r>
      <w:r w:rsidRPr="00E84673">
        <w:t>2018:134).</w:t>
      </w:r>
      <w:r>
        <w:t xml:space="preserve"> </w:t>
      </w:r>
      <w:r w:rsidRPr="00E84673">
        <w:t>Hasil</w:t>
      </w:r>
      <w:r w:rsidRPr="00E84673">
        <w:rPr>
          <w:spacing w:val="-13"/>
        </w:rPr>
        <w:t xml:space="preserve"> </w:t>
      </w:r>
      <w:r w:rsidRPr="00E84673">
        <w:t>uji</w:t>
      </w:r>
      <w:r w:rsidRPr="00E84673">
        <w:rPr>
          <w:spacing w:val="-13"/>
        </w:rPr>
        <w:t xml:space="preserve"> </w:t>
      </w:r>
      <w:proofErr w:type="spellStart"/>
      <w:r w:rsidRPr="00E84673">
        <w:t>heteroskedasitas</w:t>
      </w:r>
      <w:proofErr w:type="spellEnd"/>
      <w:r w:rsidRPr="00E84673">
        <w:rPr>
          <w:spacing w:val="-13"/>
        </w:rPr>
        <w:t xml:space="preserve"> </w:t>
      </w:r>
      <w:r w:rsidRPr="00E84673">
        <w:t>dapat</w:t>
      </w:r>
      <w:r w:rsidRPr="00E84673">
        <w:rPr>
          <w:spacing w:val="-13"/>
        </w:rPr>
        <w:t xml:space="preserve"> </w:t>
      </w:r>
      <w:r w:rsidRPr="00E84673">
        <w:t>dilihat</w:t>
      </w:r>
      <w:r w:rsidRPr="00E84673">
        <w:rPr>
          <w:spacing w:val="-14"/>
        </w:rPr>
        <w:t xml:space="preserve"> </w:t>
      </w:r>
      <w:r w:rsidRPr="00E84673">
        <w:t xml:space="preserve">sebagai </w:t>
      </w:r>
      <w:r w:rsidRPr="00E84673">
        <w:rPr>
          <w:spacing w:val="-2"/>
        </w:rPr>
        <w:t>berikut:</w:t>
      </w:r>
    </w:p>
    <w:p w14:paraId="737569E5" w14:textId="77777777" w:rsidR="002359E8" w:rsidRDefault="002359E8" w:rsidP="002359E8">
      <w:pPr>
        <w:pStyle w:val="Keterangan"/>
        <w:jc w:val="center"/>
        <w:rPr>
          <w:rFonts w:ascii="Times New Roman" w:hAnsi="Times New Roman" w:cs="Times New Roman"/>
          <w:b/>
          <w:bCs/>
          <w:i w:val="0"/>
          <w:iCs w:val="0"/>
          <w:color w:val="auto"/>
          <w:sz w:val="24"/>
          <w:szCs w:val="24"/>
        </w:rPr>
      </w:pPr>
      <w:bookmarkStart w:id="19" w:name="_Toc170884643"/>
      <w:r>
        <w:rPr>
          <w:rFonts w:ascii="Times New Roman" w:hAnsi="Times New Roman" w:cs="Times New Roman"/>
          <w:b/>
          <w:bCs/>
          <w:i w:val="0"/>
          <w:iCs w:val="0"/>
          <w:color w:val="auto"/>
          <w:sz w:val="24"/>
          <w:szCs w:val="24"/>
        </w:rPr>
        <w:t xml:space="preserve">           </w:t>
      </w:r>
      <w:r w:rsidRPr="00E84673">
        <w:rPr>
          <w:rFonts w:ascii="Times New Roman" w:hAnsi="Times New Roman" w:cs="Times New Roman"/>
          <w:b/>
          <w:bCs/>
          <w:i w:val="0"/>
          <w:iCs w:val="0"/>
          <w:color w:val="auto"/>
          <w:sz w:val="24"/>
          <w:szCs w:val="24"/>
        </w:rPr>
        <w:t xml:space="preserve">Tabel </w:t>
      </w:r>
      <w:bookmarkEnd w:id="19"/>
      <w:r>
        <w:rPr>
          <w:rFonts w:ascii="Times New Roman" w:hAnsi="Times New Roman" w:cs="Times New Roman"/>
          <w:b/>
          <w:bCs/>
          <w:i w:val="0"/>
          <w:iCs w:val="0"/>
          <w:color w:val="auto"/>
          <w:sz w:val="24"/>
          <w:szCs w:val="24"/>
        </w:rPr>
        <w:t>22</w:t>
      </w:r>
    </w:p>
    <w:p w14:paraId="7A6C780A" w14:textId="77777777" w:rsidR="002359E8" w:rsidRPr="00414646" w:rsidRDefault="002359E8" w:rsidP="002359E8">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14646">
        <w:rPr>
          <w:rFonts w:ascii="Times New Roman" w:hAnsi="Times New Roman" w:cs="Times New Roman"/>
          <w:b/>
          <w:bCs/>
          <w:sz w:val="24"/>
          <w:szCs w:val="24"/>
        </w:rPr>
        <w:t xml:space="preserve">Uji </w:t>
      </w:r>
      <w:proofErr w:type="spellStart"/>
      <w:r w:rsidRPr="00414646">
        <w:rPr>
          <w:rFonts w:ascii="Times New Roman" w:hAnsi="Times New Roman" w:cs="Times New Roman"/>
          <w:b/>
          <w:bCs/>
          <w:sz w:val="24"/>
          <w:szCs w:val="24"/>
        </w:rPr>
        <w:t>Glejser</w:t>
      </w:r>
      <w:proofErr w:type="spellEnd"/>
    </w:p>
    <w:tbl>
      <w:tblPr>
        <w:tblpPr w:leftFromText="180" w:rightFromText="180" w:vertAnchor="text" w:horzAnchor="margin" w:tblpY="46"/>
        <w:tblW w:w="8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707"/>
        <w:gridCol w:w="1338"/>
        <w:gridCol w:w="1338"/>
        <w:gridCol w:w="1476"/>
        <w:gridCol w:w="1029"/>
        <w:gridCol w:w="1029"/>
      </w:tblGrid>
      <w:tr w:rsidR="002359E8" w:rsidRPr="009C41F2" w14:paraId="50D10CB7" w14:textId="77777777" w:rsidTr="00414646">
        <w:trPr>
          <w:cantSplit/>
        </w:trPr>
        <w:tc>
          <w:tcPr>
            <w:tcW w:w="8654" w:type="dxa"/>
            <w:gridSpan w:val="7"/>
            <w:tcBorders>
              <w:top w:val="nil"/>
              <w:left w:val="nil"/>
              <w:bottom w:val="nil"/>
              <w:right w:val="nil"/>
            </w:tcBorders>
            <w:shd w:val="clear" w:color="auto" w:fill="FFFFFF"/>
            <w:vAlign w:val="center"/>
          </w:tcPr>
          <w:p w14:paraId="2E460F98" w14:textId="77777777" w:rsidR="002359E8" w:rsidRPr="009C41F2" w:rsidRDefault="002359E8" w:rsidP="00503F6E">
            <w:pPr>
              <w:autoSpaceDE w:val="0"/>
              <w:autoSpaceDN w:val="0"/>
              <w:adjustRightInd w:val="0"/>
              <w:spacing w:after="0" w:line="320" w:lineRule="atLeast"/>
              <w:ind w:left="60" w:right="60"/>
              <w:jc w:val="center"/>
              <w:rPr>
                <w:rFonts w:ascii="Arial" w:hAnsi="Arial" w:cs="Arial"/>
                <w:color w:val="010205"/>
                <w:kern w:val="0"/>
                <w:lang w:val="id-ID"/>
              </w:rPr>
            </w:pPr>
            <w:proofErr w:type="spellStart"/>
            <w:r w:rsidRPr="009C41F2">
              <w:rPr>
                <w:rFonts w:ascii="Arial" w:hAnsi="Arial" w:cs="Arial"/>
                <w:b/>
                <w:bCs/>
                <w:color w:val="010205"/>
                <w:kern w:val="0"/>
                <w:lang w:val="id-ID"/>
              </w:rPr>
              <w:t>Coefficients</w:t>
            </w:r>
            <w:r w:rsidRPr="009C41F2">
              <w:rPr>
                <w:rFonts w:ascii="Arial" w:hAnsi="Arial" w:cs="Arial"/>
                <w:b/>
                <w:bCs/>
                <w:color w:val="010205"/>
                <w:kern w:val="0"/>
                <w:vertAlign w:val="superscript"/>
                <w:lang w:val="id-ID"/>
              </w:rPr>
              <w:t>a</w:t>
            </w:r>
            <w:proofErr w:type="spellEnd"/>
          </w:p>
        </w:tc>
      </w:tr>
      <w:tr w:rsidR="002359E8" w:rsidRPr="009C41F2" w14:paraId="35AFEEC7" w14:textId="77777777" w:rsidTr="00414646">
        <w:trPr>
          <w:cantSplit/>
        </w:trPr>
        <w:tc>
          <w:tcPr>
            <w:tcW w:w="2444" w:type="dxa"/>
            <w:gridSpan w:val="2"/>
            <w:vMerge w:val="restart"/>
            <w:tcBorders>
              <w:top w:val="nil"/>
              <w:left w:val="nil"/>
              <w:bottom w:val="nil"/>
              <w:right w:val="nil"/>
            </w:tcBorders>
            <w:shd w:val="clear" w:color="auto" w:fill="FFFFFF"/>
            <w:vAlign w:val="bottom"/>
          </w:tcPr>
          <w:p w14:paraId="7EE1A1CB" w14:textId="77777777" w:rsidR="002359E8" w:rsidRPr="009C41F2" w:rsidRDefault="002359E8"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lastRenderedPageBreak/>
              <w:t>Model</w:t>
            </w:r>
          </w:p>
        </w:tc>
        <w:tc>
          <w:tcPr>
            <w:tcW w:w="2676" w:type="dxa"/>
            <w:gridSpan w:val="2"/>
            <w:tcBorders>
              <w:top w:val="nil"/>
              <w:left w:val="nil"/>
              <w:bottom w:val="nil"/>
              <w:right w:val="single" w:sz="8" w:space="0" w:color="E0E0E0"/>
            </w:tcBorders>
            <w:shd w:val="clear" w:color="auto" w:fill="FFFFFF"/>
            <w:vAlign w:val="bottom"/>
          </w:tcPr>
          <w:p w14:paraId="3108D65E" w14:textId="77777777" w:rsidR="002359E8" w:rsidRPr="009C41F2" w:rsidRDefault="002359E8"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proofErr w:type="spellStart"/>
            <w:r w:rsidRPr="009C41F2">
              <w:rPr>
                <w:rFonts w:ascii="Arial" w:hAnsi="Arial" w:cs="Arial"/>
                <w:color w:val="264A60"/>
                <w:kern w:val="0"/>
                <w:sz w:val="18"/>
                <w:szCs w:val="18"/>
                <w:lang w:val="id-ID"/>
              </w:rPr>
              <w:t>Unstandardized</w:t>
            </w:r>
            <w:proofErr w:type="spellEnd"/>
            <w:r w:rsidRPr="009C41F2">
              <w:rPr>
                <w:rFonts w:ascii="Arial" w:hAnsi="Arial" w:cs="Arial"/>
                <w:color w:val="264A60"/>
                <w:kern w:val="0"/>
                <w:sz w:val="18"/>
                <w:szCs w:val="18"/>
                <w:lang w:val="id-ID"/>
              </w:rPr>
              <w:t xml:space="preserve"> </w:t>
            </w:r>
            <w:proofErr w:type="spellStart"/>
            <w:r w:rsidRPr="009C41F2">
              <w:rPr>
                <w:rFonts w:ascii="Arial" w:hAnsi="Arial" w:cs="Arial"/>
                <w:color w:val="264A60"/>
                <w:kern w:val="0"/>
                <w:sz w:val="18"/>
                <w:szCs w:val="18"/>
                <w:lang w:val="id-ID"/>
              </w:rPr>
              <w:t>Coefficients</w:t>
            </w:r>
            <w:proofErr w:type="spellEnd"/>
          </w:p>
        </w:tc>
        <w:tc>
          <w:tcPr>
            <w:tcW w:w="1476" w:type="dxa"/>
            <w:tcBorders>
              <w:top w:val="nil"/>
              <w:left w:val="single" w:sz="8" w:space="0" w:color="E0E0E0"/>
              <w:bottom w:val="nil"/>
              <w:right w:val="single" w:sz="8" w:space="0" w:color="E0E0E0"/>
            </w:tcBorders>
            <w:shd w:val="clear" w:color="auto" w:fill="FFFFFF"/>
            <w:vAlign w:val="bottom"/>
          </w:tcPr>
          <w:p w14:paraId="3B14A419" w14:textId="77777777" w:rsidR="002359E8" w:rsidRPr="009C41F2" w:rsidRDefault="002359E8"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proofErr w:type="spellStart"/>
            <w:r w:rsidRPr="009C41F2">
              <w:rPr>
                <w:rFonts w:ascii="Arial" w:hAnsi="Arial" w:cs="Arial"/>
                <w:color w:val="264A60"/>
                <w:kern w:val="0"/>
                <w:sz w:val="18"/>
                <w:szCs w:val="18"/>
                <w:lang w:val="id-ID"/>
              </w:rPr>
              <w:t>Standardized</w:t>
            </w:r>
            <w:proofErr w:type="spellEnd"/>
            <w:r w:rsidRPr="009C41F2">
              <w:rPr>
                <w:rFonts w:ascii="Arial" w:hAnsi="Arial" w:cs="Arial"/>
                <w:color w:val="264A60"/>
                <w:kern w:val="0"/>
                <w:sz w:val="18"/>
                <w:szCs w:val="18"/>
                <w:lang w:val="id-ID"/>
              </w:rPr>
              <w:t xml:space="preserve"> </w:t>
            </w:r>
            <w:proofErr w:type="spellStart"/>
            <w:r w:rsidRPr="009C41F2">
              <w:rPr>
                <w:rFonts w:ascii="Arial" w:hAnsi="Arial" w:cs="Arial"/>
                <w:color w:val="264A60"/>
                <w:kern w:val="0"/>
                <w:sz w:val="18"/>
                <w:szCs w:val="18"/>
                <w:lang w:val="id-ID"/>
              </w:rPr>
              <w:t>Coefficients</w:t>
            </w:r>
            <w:proofErr w:type="spellEnd"/>
          </w:p>
        </w:tc>
        <w:tc>
          <w:tcPr>
            <w:tcW w:w="1029" w:type="dxa"/>
            <w:vMerge w:val="restart"/>
            <w:tcBorders>
              <w:top w:val="nil"/>
              <w:left w:val="single" w:sz="8" w:space="0" w:color="E0E0E0"/>
              <w:bottom w:val="nil"/>
              <w:right w:val="single" w:sz="8" w:space="0" w:color="E0E0E0"/>
            </w:tcBorders>
            <w:shd w:val="clear" w:color="auto" w:fill="FFFFFF"/>
            <w:vAlign w:val="bottom"/>
          </w:tcPr>
          <w:p w14:paraId="21E825A8" w14:textId="77777777" w:rsidR="002359E8" w:rsidRPr="009C41F2" w:rsidRDefault="002359E8"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r w:rsidRPr="009C41F2">
              <w:rPr>
                <w:rFonts w:ascii="Arial" w:hAnsi="Arial" w:cs="Arial"/>
                <w:color w:val="264A60"/>
                <w:kern w:val="0"/>
                <w:sz w:val="18"/>
                <w:szCs w:val="18"/>
                <w:lang w:val="id-ID"/>
              </w:rPr>
              <w:t>t</w:t>
            </w:r>
          </w:p>
        </w:tc>
        <w:tc>
          <w:tcPr>
            <w:tcW w:w="1029" w:type="dxa"/>
            <w:vMerge w:val="restart"/>
            <w:tcBorders>
              <w:top w:val="nil"/>
              <w:left w:val="single" w:sz="8" w:space="0" w:color="E0E0E0"/>
              <w:bottom w:val="nil"/>
              <w:right w:val="nil"/>
            </w:tcBorders>
            <w:shd w:val="clear" w:color="auto" w:fill="FFFFFF"/>
            <w:vAlign w:val="bottom"/>
          </w:tcPr>
          <w:p w14:paraId="61F957F3" w14:textId="77777777" w:rsidR="002359E8" w:rsidRPr="009C41F2" w:rsidRDefault="002359E8"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proofErr w:type="spellStart"/>
            <w:r w:rsidRPr="009C41F2">
              <w:rPr>
                <w:rFonts w:ascii="Arial" w:hAnsi="Arial" w:cs="Arial"/>
                <w:color w:val="264A60"/>
                <w:kern w:val="0"/>
                <w:sz w:val="18"/>
                <w:szCs w:val="18"/>
                <w:lang w:val="id-ID"/>
              </w:rPr>
              <w:t>Sig</w:t>
            </w:r>
            <w:proofErr w:type="spellEnd"/>
            <w:r w:rsidRPr="009C41F2">
              <w:rPr>
                <w:rFonts w:ascii="Arial" w:hAnsi="Arial" w:cs="Arial"/>
                <w:color w:val="264A60"/>
                <w:kern w:val="0"/>
                <w:sz w:val="18"/>
                <w:szCs w:val="18"/>
                <w:lang w:val="id-ID"/>
              </w:rPr>
              <w:t>.</w:t>
            </w:r>
          </w:p>
        </w:tc>
      </w:tr>
      <w:tr w:rsidR="002359E8" w:rsidRPr="009C41F2" w14:paraId="2C03E9CC" w14:textId="77777777" w:rsidTr="00414646">
        <w:trPr>
          <w:cantSplit/>
        </w:trPr>
        <w:tc>
          <w:tcPr>
            <w:tcW w:w="2444" w:type="dxa"/>
            <w:gridSpan w:val="2"/>
            <w:vMerge/>
            <w:tcBorders>
              <w:top w:val="nil"/>
              <w:left w:val="nil"/>
              <w:bottom w:val="nil"/>
              <w:right w:val="nil"/>
            </w:tcBorders>
            <w:shd w:val="clear" w:color="auto" w:fill="FFFFFF"/>
            <w:vAlign w:val="bottom"/>
          </w:tcPr>
          <w:p w14:paraId="3968188B" w14:textId="77777777" w:rsidR="002359E8" w:rsidRPr="009C41F2" w:rsidRDefault="002359E8" w:rsidP="00503F6E">
            <w:pPr>
              <w:autoSpaceDE w:val="0"/>
              <w:autoSpaceDN w:val="0"/>
              <w:adjustRightInd w:val="0"/>
              <w:spacing w:after="0" w:line="240" w:lineRule="auto"/>
              <w:rPr>
                <w:rFonts w:ascii="Arial" w:hAnsi="Arial" w:cs="Arial"/>
                <w:color w:val="264A60"/>
                <w:kern w:val="0"/>
                <w:sz w:val="18"/>
                <w:szCs w:val="18"/>
                <w:lang w:val="id-ID"/>
              </w:rPr>
            </w:pPr>
          </w:p>
        </w:tc>
        <w:tc>
          <w:tcPr>
            <w:tcW w:w="1338" w:type="dxa"/>
            <w:tcBorders>
              <w:top w:val="nil"/>
              <w:left w:val="nil"/>
              <w:bottom w:val="single" w:sz="8" w:space="0" w:color="152935"/>
              <w:right w:val="single" w:sz="8" w:space="0" w:color="E0E0E0"/>
            </w:tcBorders>
            <w:shd w:val="clear" w:color="auto" w:fill="FFFFFF"/>
            <w:vAlign w:val="bottom"/>
          </w:tcPr>
          <w:p w14:paraId="69825493" w14:textId="77777777" w:rsidR="002359E8" w:rsidRPr="009C41F2" w:rsidRDefault="002359E8"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r w:rsidRPr="009C41F2">
              <w:rPr>
                <w:rFonts w:ascii="Arial" w:hAnsi="Arial" w:cs="Arial"/>
                <w:color w:val="264A60"/>
                <w:kern w:val="0"/>
                <w:sz w:val="18"/>
                <w:szCs w:val="18"/>
                <w:lang w:val="id-ID"/>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47F38190" w14:textId="77777777" w:rsidR="002359E8" w:rsidRPr="009C41F2" w:rsidRDefault="002359E8"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proofErr w:type="spellStart"/>
            <w:r w:rsidRPr="009C41F2">
              <w:rPr>
                <w:rFonts w:ascii="Arial" w:hAnsi="Arial" w:cs="Arial"/>
                <w:color w:val="264A60"/>
                <w:kern w:val="0"/>
                <w:sz w:val="18"/>
                <w:szCs w:val="18"/>
                <w:lang w:val="id-ID"/>
              </w:rPr>
              <w:t>Std</w:t>
            </w:r>
            <w:proofErr w:type="spellEnd"/>
            <w:r w:rsidRPr="009C41F2">
              <w:rPr>
                <w:rFonts w:ascii="Arial" w:hAnsi="Arial" w:cs="Arial"/>
                <w:color w:val="264A60"/>
                <w:kern w:val="0"/>
                <w:sz w:val="18"/>
                <w:szCs w:val="18"/>
                <w:lang w:val="id-ID"/>
              </w:rPr>
              <w:t xml:space="preserve">. </w:t>
            </w:r>
            <w:proofErr w:type="spellStart"/>
            <w:r w:rsidRPr="009C41F2">
              <w:rPr>
                <w:rFonts w:ascii="Arial" w:hAnsi="Arial" w:cs="Arial"/>
                <w:color w:val="264A60"/>
                <w:kern w:val="0"/>
                <w:sz w:val="18"/>
                <w:szCs w:val="18"/>
                <w:lang w:val="id-ID"/>
              </w:rPr>
              <w:t>Error</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63BE5C4F" w14:textId="77777777" w:rsidR="002359E8" w:rsidRPr="009C41F2" w:rsidRDefault="002359E8"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r w:rsidRPr="009C41F2">
              <w:rPr>
                <w:rFonts w:ascii="Arial" w:hAnsi="Arial" w:cs="Arial"/>
                <w:color w:val="264A60"/>
                <w:kern w:val="0"/>
                <w:sz w:val="18"/>
                <w:szCs w:val="18"/>
                <w:lang w:val="id-ID"/>
              </w:rPr>
              <w:t>Beta</w:t>
            </w:r>
          </w:p>
        </w:tc>
        <w:tc>
          <w:tcPr>
            <w:tcW w:w="1029" w:type="dxa"/>
            <w:vMerge/>
            <w:tcBorders>
              <w:top w:val="nil"/>
              <w:left w:val="single" w:sz="8" w:space="0" w:color="E0E0E0"/>
              <w:bottom w:val="nil"/>
              <w:right w:val="single" w:sz="8" w:space="0" w:color="E0E0E0"/>
            </w:tcBorders>
            <w:shd w:val="clear" w:color="auto" w:fill="FFFFFF"/>
            <w:vAlign w:val="bottom"/>
          </w:tcPr>
          <w:p w14:paraId="18E82B3A" w14:textId="77777777" w:rsidR="002359E8" w:rsidRPr="009C41F2" w:rsidRDefault="002359E8" w:rsidP="00503F6E">
            <w:pPr>
              <w:autoSpaceDE w:val="0"/>
              <w:autoSpaceDN w:val="0"/>
              <w:adjustRightInd w:val="0"/>
              <w:spacing w:after="0" w:line="240" w:lineRule="auto"/>
              <w:rPr>
                <w:rFonts w:ascii="Arial" w:hAnsi="Arial" w:cs="Arial"/>
                <w:color w:val="264A60"/>
                <w:kern w:val="0"/>
                <w:sz w:val="18"/>
                <w:szCs w:val="18"/>
                <w:lang w:val="id-ID"/>
              </w:rPr>
            </w:pPr>
          </w:p>
        </w:tc>
        <w:tc>
          <w:tcPr>
            <w:tcW w:w="1029" w:type="dxa"/>
            <w:vMerge/>
            <w:tcBorders>
              <w:top w:val="nil"/>
              <w:left w:val="single" w:sz="8" w:space="0" w:color="E0E0E0"/>
              <w:bottom w:val="nil"/>
              <w:right w:val="nil"/>
            </w:tcBorders>
            <w:shd w:val="clear" w:color="auto" w:fill="FFFFFF"/>
            <w:vAlign w:val="bottom"/>
          </w:tcPr>
          <w:p w14:paraId="1DCF1276" w14:textId="77777777" w:rsidR="002359E8" w:rsidRPr="009C41F2" w:rsidRDefault="002359E8" w:rsidP="00503F6E">
            <w:pPr>
              <w:autoSpaceDE w:val="0"/>
              <w:autoSpaceDN w:val="0"/>
              <w:adjustRightInd w:val="0"/>
              <w:spacing w:after="0" w:line="240" w:lineRule="auto"/>
              <w:rPr>
                <w:rFonts w:ascii="Arial" w:hAnsi="Arial" w:cs="Arial"/>
                <w:color w:val="264A60"/>
                <w:kern w:val="0"/>
                <w:sz w:val="18"/>
                <w:szCs w:val="18"/>
                <w:lang w:val="id-ID"/>
              </w:rPr>
            </w:pPr>
          </w:p>
        </w:tc>
      </w:tr>
      <w:tr w:rsidR="002359E8" w:rsidRPr="009C41F2" w14:paraId="022E22A5" w14:textId="77777777" w:rsidTr="00414646">
        <w:trPr>
          <w:cantSplit/>
        </w:trPr>
        <w:tc>
          <w:tcPr>
            <w:tcW w:w="737" w:type="dxa"/>
            <w:vMerge w:val="restart"/>
            <w:tcBorders>
              <w:top w:val="single" w:sz="8" w:space="0" w:color="152935"/>
              <w:left w:val="nil"/>
              <w:bottom w:val="single" w:sz="8" w:space="0" w:color="152935"/>
              <w:right w:val="nil"/>
            </w:tcBorders>
            <w:shd w:val="clear" w:color="auto" w:fill="E0E0E0"/>
          </w:tcPr>
          <w:p w14:paraId="2D2D020A" w14:textId="77777777" w:rsidR="002359E8" w:rsidRPr="009C41F2" w:rsidRDefault="002359E8"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1</w:t>
            </w:r>
          </w:p>
        </w:tc>
        <w:tc>
          <w:tcPr>
            <w:tcW w:w="1707" w:type="dxa"/>
            <w:tcBorders>
              <w:top w:val="single" w:sz="8" w:space="0" w:color="152935"/>
              <w:left w:val="nil"/>
              <w:bottom w:val="single" w:sz="8" w:space="0" w:color="AEAEAE"/>
              <w:right w:val="nil"/>
            </w:tcBorders>
            <w:shd w:val="clear" w:color="auto" w:fill="E0E0E0"/>
          </w:tcPr>
          <w:p w14:paraId="32B405B0" w14:textId="77777777" w:rsidR="002359E8" w:rsidRPr="009C41F2" w:rsidRDefault="002359E8"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w:t>
            </w:r>
            <w:proofErr w:type="spellStart"/>
            <w:r w:rsidRPr="009C41F2">
              <w:rPr>
                <w:rFonts w:ascii="Arial" w:hAnsi="Arial" w:cs="Arial"/>
                <w:color w:val="264A60"/>
                <w:kern w:val="0"/>
                <w:sz w:val="18"/>
                <w:szCs w:val="18"/>
                <w:lang w:val="id-ID"/>
              </w:rPr>
              <w:t>Constant</w:t>
            </w:r>
            <w:proofErr w:type="spellEnd"/>
            <w:r w:rsidRPr="009C41F2">
              <w:rPr>
                <w:rFonts w:ascii="Arial" w:hAnsi="Arial" w:cs="Arial"/>
                <w:color w:val="264A60"/>
                <w:kern w:val="0"/>
                <w:sz w:val="18"/>
                <w:szCs w:val="18"/>
                <w:lang w:val="id-ID"/>
              </w:rPr>
              <w:t>)</w:t>
            </w:r>
          </w:p>
        </w:tc>
        <w:tc>
          <w:tcPr>
            <w:tcW w:w="1338" w:type="dxa"/>
            <w:tcBorders>
              <w:top w:val="single" w:sz="8" w:space="0" w:color="152935"/>
              <w:left w:val="nil"/>
              <w:bottom w:val="single" w:sz="8" w:space="0" w:color="AEAEAE"/>
              <w:right w:val="single" w:sz="8" w:space="0" w:color="E0E0E0"/>
            </w:tcBorders>
            <w:shd w:val="clear" w:color="auto" w:fill="FFFFFF"/>
          </w:tcPr>
          <w:p w14:paraId="3F4AF26D"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,442</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39430FFF"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,211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CC97FA7" w14:textId="77777777" w:rsidR="002359E8" w:rsidRPr="009C41F2"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9331797"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2,094</w:t>
            </w:r>
          </w:p>
        </w:tc>
        <w:tc>
          <w:tcPr>
            <w:tcW w:w="1029" w:type="dxa"/>
            <w:tcBorders>
              <w:top w:val="single" w:sz="8" w:space="0" w:color="152935"/>
              <w:left w:val="single" w:sz="8" w:space="0" w:color="E0E0E0"/>
              <w:bottom w:val="single" w:sz="8" w:space="0" w:color="AEAEAE"/>
              <w:right w:val="nil"/>
            </w:tcBorders>
            <w:shd w:val="clear" w:color="auto" w:fill="FFFFFF"/>
          </w:tcPr>
          <w:p w14:paraId="781CC13C"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,042</w:t>
            </w:r>
          </w:p>
        </w:tc>
      </w:tr>
      <w:tr w:rsidR="002359E8" w:rsidRPr="009C41F2" w14:paraId="69873800" w14:textId="77777777" w:rsidTr="00414646">
        <w:trPr>
          <w:cantSplit/>
        </w:trPr>
        <w:tc>
          <w:tcPr>
            <w:tcW w:w="737" w:type="dxa"/>
            <w:vMerge/>
            <w:tcBorders>
              <w:top w:val="single" w:sz="8" w:space="0" w:color="152935"/>
              <w:left w:val="nil"/>
              <w:bottom w:val="single" w:sz="8" w:space="0" w:color="152935"/>
              <w:right w:val="nil"/>
            </w:tcBorders>
            <w:shd w:val="clear" w:color="auto" w:fill="E0E0E0"/>
          </w:tcPr>
          <w:p w14:paraId="3EF3D38E" w14:textId="77777777" w:rsidR="002359E8" w:rsidRPr="009C41F2" w:rsidRDefault="002359E8" w:rsidP="00503F6E">
            <w:pPr>
              <w:autoSpaceDE w:val="0"/>
              <w:autoSpaceDN w:val="0"/>
              <w:adjustRightInd w:val="0"/>
              <w:spacing w:after="0" w:line="240" w:lineRule="auto"/>
              <w:rPr>
                <w:rFonts w:ascii="Arial" w:hAnsi="Arial" w:cs="Arial"/>
                <w:color w:val="010205"/>
                <w:kern w:val="0"/>
                <w:sz w:val="18"/>
                <w:szCs w:val="18"/>
                <w:lang w:val="id-ID"/>
              </w:rPr>
            </w:pPr>
          </w:p>
        </w:tc>
        <w:tc>
          <w:tcPr>
            <w:tcW w:w="1707" w:type="dxa"/>
            <w:tcBorders>
              <w:top w:val="single" w:sz="8" w:space="0" w:color="AEAEAE"/>
              <w:left w:val="nil"/>
              <w:bottom w:val="single" w:sz="8" w:space="0" w:color="AEAEAE"/>
              <w:right w:val="nil"/>
            </w:tcBorders>
            <w:shd w:val="clear" w:color="auto" w:fill="E0E0E0"/>
          </w:tcPr>
          <w:p w14:paraId="2B07D099" w14:textId="77777777" w:rsidR="002359E8" w:rsidRPr="009C41F2" w:rsidRDefault="002359E8"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ROA</w:t>
            </w:r>
          </w:p>
        </w:tc>
        <w:tc>
          <w:tcPr>
            <w:tcW w:w="1338" w:type="dxa"/>
            <w:tcBorders>
              <w:top w:val="single" w:sz="8" w:space="0" w:color="AEAEAE"/>
              <w:left w:val="nil"/>
              <w:bottom w:val="single" w:sz="8" w:space="0" w:color="AEAEAE"/>
              <w:right w:val="single" w:sz="8" w:space="0" w:color="E0E0E0"/>
            </w:tcBorders>
            <w:shd w:val="clear" w:color="auto" w:fill="FFFFFF"/>
          </w:tcPr>
          <w:p w14:paraId="65DA382D"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,008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7FA9F1D5"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,327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35AF7044"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,004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672AC28"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,026</w:t>
            </w:r>
          </w:p>
        </w:tc>
        <w:tc>
          <w:tcPr>
            <w:tcW w:w="1029" w:type="dxa"/>
            <w:tcBorders>
              <w:top w:val="single" w:sz="8" w:space="0" w:color="AEAEAE"/>
              <w:left w:val="single" w:sz="8" w:space="0" w:color="E0E0E0"/>
              <w:bottom w:val="single" w:sz="8" w:space="0" w:color="AEAEAE"/>
              <w:right w:val="nil"/>
            </w:tcBorders>
            <w:shd w:val="clear" w:color="auto" w:fill="FFFFFF"/>
          </w:tcPr>
          <w:p w14:paraId="18435100"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,980</w:t>
            </w:r>
          </w:p>
        </w:tc>
      </w:tr>
      <w:tr w:rsidR="002359E8" w:rsidRPr="009C41F2" w14:paraId="4887C62B" w14:textId="77777777" w:rsidTr="00414646">
        <w:trPr>
          <w:cantSplit/>
        </w:trPr>
        <w:tc>
          <w:tcPr>
            <w:tcW w:w="737" w:type="dxa"/>
            <w:vMerge/>
            <w:tcBorders>
              <w:top w:val="single" w:sz="8" w:space="0" w:color="152935"/>
              <w:left w:val="nil"/>
              <w:bottom w:val="single" w:sz="8" w:space="0" w:color="152935"/>
              <w:right w:val="nil"/>
            </w:tcBorders>
            <w:shd w:val="clear" w:color="auto" w:fill="E0E0E0"/>
          </w:tcPr>
          <w:p w14:paraId="037C5163" w14:textId="77777777" w:rsidR="002359E8" w:rsidRPr="009C41F2" w:rsidRDefault="002359E8" w:rsidP="00503F6E">
            <w:pPr>
              <w:autoSpaceDE w:val="0"/>
              <w:autoSpaceDN w:val="0"/>
              <w:adjustRightInd w:val="0"/>
              <w:spacing w:after="0" w:line="240" w:lineRule="auto"/>
              <w:rPr>
                <w:rFonts w:ascii="Arial" w:hAnsi="Arial" w:cs="Arial"/>
                <w:color w:val="010205"/>
                <w:kern w:val="0"/>
                <w:sz w:val="18"/>
                <w:szCs w:val="18"/>
                <w:lang w:val="id-ID"/>
              </w:rPr>
            </w:pPr>
          </w:p>
        </w:tc>
        <w:tc>
          <w:tcPr>
            <w:tcW w:w="1707" w:type="dxa"/>
            <w:tcBorders>
              <w:top w:val="single" w:sz="8" w:space="0" w:color="AEAEAE"/>
              <w:left w:val="nil"/>
              <w:bottom w:val="single" w:sz="8" w:space="0" w:color="AEAEAE"/>
              <w:right w:val="nil"/>
            </w:tcBorders>
            <w:shd w:val="clear" w:color="auto" w:fill="E0E0E0"/>
          </w:tcPr>
          <w:p w14:paraId="534B0055" w14:textId="77777777" w:rsidR="002359E8" w:rsidRPr="009C41F2" w:rsidRDefault="002359E8"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DER</w:t>
            </w:r>
          </w:p>
        </w:tc>
        <w:tc>
          <w:tcPr>
            <w:tcW w:w="1338" w:type="dxa"/>
            <w:tcBorders>
              <w:top w:val="single" w:sz="8" w:space="0" w:color="AEAEAE"/>
              <w:left w:val="nil"/>
              <w:bottom w:val="single" w:sz="8" w:space="0" w:color="AEAEAE"/>
              <w:right w:val="single" w:sz="8" w:space="0" w:color="E0E0E0"/>
            </w:tcBorders>
            <w:shd w:val="clear" w:color="auto" w:fill="FFFFFF"/>
          </w:tcPr>
          <w:p w14:paraId="7F588DA6"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,119</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33F122B"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,341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25A8AEA6"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,063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340E488"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,348</w:t>
            </w:r>
          </w:p>
        </w:tc>
        <w:tc>
          <w:tcPr>
            <w:tcW w:w="1029" w:type="dxa"/>
            <w:tcBorders>
              <w:top w:val="single" w:sz="8" w:space="0" w:color="AEAEAE"/>
              <w:left w:val="single" w:sz="8" w:space="0" w:color="E0E0E0"/>
              <w:bottom w:val="single" w:sz="8" w:space="0" w:color="AEAEAE"/>
              <w:right w:val="nil"/>
            </w:tcBorders>
            <w:shd w:val="clear" w:color="auto" w:fill="FFFFFF"/>
          </w:tcPr>
          <w:p w14:paraId="7B8C1829"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,730</w:t>
            </w:r>
          </w:p>
        </w:tc>
      </w:tr>
      <w:tr w:rsidR="002359E8" w:rsidRPr="009C41F2" w14:paraId="3EBFE7EF" w14:textId="77777777" w:rsidTr="00414646">
        <w:trPr>
          <w:cantSplit/>
        </w:trPr>
        <w:tc>
          <w:tcPr>
            <w:tcW w:w="737" w:type="dxa"/>
            <w:vMerge/>
            <w:tcBorders>
              <w:top w:val="single" w:sz="8" w:space="0" w:color="152935"/>
              <w:left w:val="nil"/>
              <w:bottom w:val="single" w:sz="8" w:space="0" w:color="152935"/>
              <w:right w:val="nil"/>
            </w:tcBorders>
            <w:shd w:val="clear" w:color="auto" w:fill="E0E0E0"/>
          </w:tcPr>
          <w:p w14:paraId="1BCA4168" w14:textId="77777777" w:rsidR="002359E8" w:rsidRPr="009C41F2" w:rsidRDefault="002359E8" w:rsidP="00503F6E">
            <w:pPr>
              <w:autoSpaceDE w:val="0"/>
              <w:autoSpaceDN w:val="0"/>
              <w:adjustRightInd w:val="0"/>
              <w:spacing w:after="0" w:line="240" w:lineRule="auto"/>
              <w:rPr>
                <w:rFonts w:ascii="Arial" w:hAnsi="Arial" w:cs="Arial"/>
                <w:color w:val="010205"/>
                <w:kern w:val="0"/>
                <w:sz w:val="18"/>
                <w:szCs w:val="18"/>
                <w:lang w:val="id-ID"/>
              </w:rPr>
            </w:pPr>
          </w:p>
        </w:tc>
        <w:tc>
          <w:tcPr>
            <w:tcW w:w="1707" w:type="dxa"/>
            <w:tcBorders>
              <w:top w:val="single" w:sz="8" w:space="0" w:color="AEAEAE"/>
              <w:left w:val="nil"/>
              <w:bottom w:val="single" w:sz="8" w:space="0" w:color="AEAEAE"/>
              <w:right w:val="nil"/>
            </w:tcBorders>
            <w:shd w:val="clear" w:color="auto" w:fill="E0E0E0"/>
          </w:tcPr>
          <w:p w14:paraId="393BE7D5" w14:textId="77777777" w:rsidR="002359E8" w:rsidRPr="009C41F2" w:rsidRDefault="002359E8"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CR</w:t>
            </w:r>
          </w:p>
        </w:tc>
        <w:tc>
          <w:tcPr>
            <w:tcW w:w="1338" w:type="dxa"/>
            <w:tcBorders>
              <w:top w:val="single" w:sz="8" w:space="0" w:color="AEAEAE"/>
              <w:left w:val="nil"/>
              <w:bottom w:val="single" w:sz="8" w:space="0" w:color="AEAEAE"/>
              <w:right w:val="single" w:sz="8" w:space="0" w:color="E0E0E0"/>
            </w:tcBorders>
            <w:shd w:val="clear" w:color="auto" w:fill="FFFFFF"/>
          </w:tcPr>
          <w:p w14:paraId="4A39A0EF"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,142</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1FDFC066"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,438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65E4DF25"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,059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8518355"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,323</w:t>
            </w:r>
          </w:p>
        </w:tc>
        <w:tc>
          <w:tcPr>
            <w:tcW w:w="1029" w:type="dxa"/>
            <w:tcBorders>
              <w:top w:val="single" w:sz="8" w:space="0" w:color="AEAEAE"/>
              <w:left w:val="single" w:sz="8" w:space="0" w:color="E0E0E0"/>
              <w:bottom w:val="single" w:sz="8" w:space="0" w:color="AEAEAE"/>
              <w:right w:val="nil"/>
            </w:tcBorders>
            <w:shd w:val="clear" w:color="auto" w:fill="FFFFFF"/>
          </w:tcPr>
          <w:p w14:paraId="0A281525"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,748</w:t>
            </w:r>
          </w:p>
        </w:tc>
      </w:tr>
      <w:tr w:rsidR="002359E8" w:rsidRPr="009C41F2" w14:paraId="3ECABA7B" w14:textId="77777777" w:rsidTr="00414646">
        <w:trPr>
          <w:cantSplit/>
        </w:trPr>
        <w:tc>
          <w:tcPr>
            <w:tcW w:w="737" w:type="dxa"/>
            <w:vMerge/>
            <w:tcBorders>
              <w:top w:val="single" w:sz="8" w:space="0" w:color="152935"/>
              <w:left w:val="nil"/>
              <w:bottom w:val="single" w:sz="8" w:space="0" w:color="152935"/>
              <w:right w:val="nil"/>
            </w:tcBorders>
            <w:shd w:val="clear" w:color="auto" w:fill="E0E0E0"/>
          </w:tcPr>
          <w:p w14:paraId="63319E34" w14:textId="77777777" w:rsidR="002359E8" w:rsidRPr="009C41F2" w:rsidRDefault="002359E8" w:rsidP="00503F6E">
            <w:pPr>
              <w:autoSpaceDE w:val="0"/>
              <w:autoSpaceDN w:val="0"/>
              <w:adjustRightInd w:val="0"/>
              <w:spacing w:after="0" w:line="240" w:lineRule="auto"/>
              <w:rPr>
                <w:rFonts w:ascii="Arial" w:hAnsi="Arial" w:cs="Arial"/>
                <w:color w:val="010205"/>
                <w:kern w:val="0"/>
                <w:sz w:val="18"/>
                <w:szCs w:val="18"/>
                <w:lang w:val="id-ID"/>
              </w:rPr>
            </w:pPr>
          </w:p>
        </w:tc>
        <w:tc>
          <w:tcPr>
            <w:tcW w:w="1707" w:type="dxa"/>
            <w:tcBorders>
              <w:top w:val="single" w:sz="8" w:space="0" w:color="AEAEAE"/>
              <w:left w:val="nil"/>
              <w:bottom w:val="single" w:sz="8" w:space="0" w:color="152935"/>
              <w:right w:val="nil"/>
            </w:tcBorders>
            <w:shd w:val="clear" w:color="auto" w:fill="E0E0E0"/>
          </w:tcPr>
          <w:p w14:paraId="018F1DB1" w14:textId="77777777" w:rsidR="002359E8" w:rsidRPr="009C41F2" w:rsidRDefault="002359E8"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 xml:space="preserve">ESG </w:t>
            </w:r>
            <w:proofErr w:type="spellStart"/>
            <w:r w:rsidRPr="009C41F2">
              <w:rPr>
                <w:rFonts w:ascii="Arial" w:hAnsi="Arial" w:cs="Arial"/>
                <w:color w:val="264A60"/>
                <w:kern w:val="0"/>
                <w:sz w:val="18"/>
                <w:szCs w:val="18"/>
                <w:lang w:val="id-ID"/>
              </w:rPr>
              <w:t>Risk</w:t>
            </w:r>
            <w:proofErr w:type="spellEnd"/>
            <w:r w:rsidRPr="009C41F2">
              <w:rPr>
                <w:rFonts w:ascii="Arial" w:hAnsi="Arial" w:cs="Arial"/>
                <w:color w:val="264A60"/>
                <w:kern w:val="0"/>
                <w:sz w:val="18"/>
                <w:szCs w:val="18"/>
                <w:lang w:val="id-ID"/>
              </w:rPr>
              <w:t xml:space="preserve"> </w:t>
            </w:r>
            <w:proofErr w:type="spellStart"/>
            <w:r w:rsidRPr="009C41F2">
              <w:rPr>
                <w:rFonts w:ascii="Arial" w:hAnsi="Arial" w:cs="Arial"/>
                <w:color w:val="264A60"/>
                <w:kern w:val="0"/>
                <w:sz w:val="18"/>
                <w:szCs w:val="18"/>
                <w:lang w:val="id-ID"/>
              </w:rPr>
              <w:t>Rating</w:t>
            </w:r>
            <w:proofErr w:type="spellEnd"/>
          </w:p>
        </w:tc>
        <w:tc>
          <w:tcPr>
            <w:tcW w:w="1338" w:type="dxa"/>
            <w:tcBorders>
              <w:top w:val="single" w:sz="8" w:space="0" w:color="AEAEAE"/>
              <w:left w:val="nil"/>
              <w:bottom w:val="single" w:sz="8" w:space="0" w:color="152935"/>
              <w:right w:val="single" w:sz="8" w:space="0" w:color="E0E0E0"/>
            </w:tcBorders>
            <w:shd w:val="clear" w:color="auto" w:fill="FFFFFF"/>
          </w:tcPr>
          <w:p w14:paraId="6A72B8E2"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-,038</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4E2BAF09"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,123</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7CE6D803"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-,051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3EF9F2EF"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-,306</w:t>
            </w:r>
          </w:p>
        </w:tc>
        <w:tc>
          <w:tcPr>
            <w:tcW w:w="1029" w:type="dxa"/>
            <w:tcBorders>
              <w:top w:val="single" w:sz="8" w:space="0" w:color="AEAEAE"/>
              <w:left w:val="single" w:sz="8" w:space="0" w:color="E0E0E0"/>
              <w:bottom w:val="single" w:sz="8" w:space="0" w:color="152935"/>
              <w:right w:val="nil"/>
            </w:tcBorders>
            <w:shd w:val="clear" w:color="auto" w:fill="FFFFFF"/>
          </w:tcPr>
          <w:p w14:paraId="15E9A0CE" w14:textId="77777777" w:rsidR="002359E8" w:rsidRPr="009C41F2" w:rsidRDefault="002359E8"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,761</w:t>
            </w:r>
          </w:p>
        </w:tc>
      </w:tr>
      <w:tr w:rsidR="002359E8" w:rsidRPr="009C41F2" w14:paraId="564AB3C4" w14:textId="77777777" w:rsidTr="00414646">
        <w:trPr>
          <w:cantSplit/>
        </w:trPr>
        <w:tc>
          <w:tcPr>
            <w:tcW w:w="8654" w:type="dxa"/>
            <w:gridSpan w:val="7"/>
            <w:tcBorders>
              <w:top w:val="nil"/>
              <w:left w:val="nil"/>
              <w:bottom w:val="nil"/>
              <w:right w:val="nil"/>
            </w:tcBorders>
            <w:shd w:val="clear" w:color="auto" w:fill="FFFFFF"/>
          </w:tcPr>
          <w:p w14:paraId="0260CAA4" w14:textId="77777777" w:rsidR="002359E8" w:rsidRPr="009C41F2" w:rsidRDefault="002359E8" w:rsidP="00503F6E">
            <w:pPr>
              <w:autoSpaceDE w:val="0"/>
              <w:autoSpaceDN w:val="0"/>
              <w:adjustRightInd w:val="0"/>
              <w:spacing w:after="0" w:line="320" w:lineRule="atLeast"/>
              <w:ind w:left="60" w:right="60"/>
              <w:rPr>
                <w:rFonts w:ascii="Arial" w:hAnsi="Arial" w:cs="Arial"/>
                <w:color w:val="010205"/>
                <w:kern w:val="0"/>
                <w:sz w:val="18"/>
                <w:szCs w:val="18"/>
                <w:lang w:val="id-ID"/>
              </w:rPr>
            </w:pPr>
            <w:r w:rsidRPr="009C41F2">
              <w:rPr>
                <w:rFonts w:ascii="Arial" w:hAnsi="Arial" w:cs="Arial"/>
                <w:color w:val="010205"/>
                <w:kern w:val="0"/>
                <w:sz w:val="18"/>
                <w:szCs w:val="18"/>
                <w:lang w:val="id-ID"/>
              </w:rPr>
              <w:t xml:space="preserve">a. </w:t>
            </w:r>
            <w:proofErr w:type="spellStart"/>
            <w:r w:rsidRPr="009C41F2">
              <w:rPr>
                <w:rFonts w:ascii="Arial" w:hAnsi="Arial" w:cs="Arial"/>
                <w:color w:val="010205"/>
                <w:kern w:val="0"/>
                <w:sz w:val="18"/>
                <w:szCs w:val="18"/>
                <w:lang w:val="id-ID"/>
              </w:rPr>
              <w:t>Dependent</w:t>
            </w:r>
            <w:proofErr w:type="spellEnd"/>
            <w:r w:rsidRPr="009C41F2">
              <w:rPr>
                <w:rFonts w:ascii="Arial" w:hAnsi="Arial" w:cs="Arial"/>
                <w:color w:val="010205"/>
                <w:kern w:val="0"/>
                <w:sz w:val="18"/>
                <w:szCs w:val="18"/>
                <w:lang w:val="id-ID"/>
              </w:rPr>
              <w:t xml:space="preserve"> </w:t>
            </w:r>
            <w:proofErr w:type="spellStart"/>
            <w:r w:rsidRPr="009C41F2">
              <w:rPr>
                <w:rFonts w:ascii="Arial" w:hAnsi="Arial" w:cs="Arial"/>
                <w:color w:val="010205"/>
                <w:kern w:val="0"/>
                <w:sz w:val="18"/>
                <w:szCs w:val="18"/>
                <w:lang w:val="id-ID"/>
              </w:rPr>
              <w:t>Variable</w:t>
            </w:r>
            <w:proofErr w:type="spellEnd"/>
            <w:r w:rsidRPr="009C41F2">
              <w:rPr>
                <w:rFonts w:ascii="Arial" w:hAnsi="Arial" w:cs="Arial"/>
                <w:color w:val="010205"/>
                <w:kern w:val="0"/>
                <w:sz w:val="18"/>
                <w:szCs w:val="18"/>
                <w:lang w:val="id-ID"/>
              </w:rPr>
              <w:t>: ABS_RES</w:t>
            </w:r>
          </w:p>
        </w:tc>
      </w:tr>
    </w:tbl>
    <w:p w14:paraId="0ADF5D45" w14:textId="77777777" w:rsidR="002359E8" w:rsidRPr="009C41F2" w:rsidRDefault="002359E8" w:rsidP="002359E8">
      <w:pPr>
        <w:autoSpaceDE w:val="0"/>
        <w:autoSpaceDN w:val="0"/>
        <w:adjustRightInd w:val="0"/>
        <w:spacing w:after="0" w:line="240" w:lineRule="auto"/>
        <w:rPr>
          <w:rFonts w:ascii="Times New Roman" w:hAnsi="Times New Roman" w:cs="Times New Roman"/>
          <w:kern w:val="0"/>
          <w:sz w:val="24"/>
          <w:szCs w:val="24"/>
          <w:lang w:val="id-ID"/>
        </w:rPr>
      </w:pPr>
    </w:p>
    <w:p w14:paraId="3609DC3C" w14:textId="77777777" w:rsidR="002359E8" w:rsidRPr="00E84673" w:rsidRDefault="002359E8" w:rsidP="002359E8">
      <w:pPr>
        <w:pStyle w:val="TeksIsi"/>
        <w:spacing w:before="110"/>
      </w:pPr>
      <w:r w:rsidRPr="00E84673">
        <w:t>Sumber</w:t>
      </w:r>
      <w:r w:rsidRPr="00E84673">
        <w:rPr>
          <w:spacing w:val="-4"/>
        </w:rPr>
        <w:t xml:space="preserve"> </w:t>
      </w:r>
      <w:r w:rsidRPr="00E84673">
        <w:t>:</w:t>
      </w:r>
      <w:r w:rsidRPr="00E84673">
        <w:rPr>
          <w:spacing w:val="-2"/>
        </w:rPr>
        <w:t xml:space="preserve"> </w:t>
      </w:r>
      <w:r w:rsidRPr="00E84673">
        <w:rPr>
          <w:spacing w:val="-1"/>
        </w:rPr>
        <w:t xml:space="preserve"> </w:t>
      </w:r>
      <w:proofErr w:type="spellStart"/>
      <w:r w:rsidRPr="00E84673">
        <w:t>Output</w:t>
      </w:r>
      <w:proofErr w:type="spellEnd"/>
      <w:r w:rsidRPr="00E84673">
        <w:rPr>
          <w:spacing w:val="-2"/>
        </w:rPr>
        <w:t xml:space="preserve"> </w:t>
      </w:r>
      <w:r w:rsidRPr="00E84673">
        <w:t>SPSS</w:t>
      </w:r>
      <w:r w:rsidRPr="00E84673">
        <w:rPr>
          <w:spacing w:val="-3"/>
        </w:rPr>
        <w:t xml:space="preserve"> </w:t>
      </w:r>
      <w:r w:rsidRPr="00E84673">
        <w:rPr>
          <w:spacing w:val="-5"/>
        </w:rPr>
        <w:t>2</w:t>
      </w:r>
      <w:r>
        <w:rPr>
          <w:spacing w:val="-5"/>
        </w:rPr>
        <w:t>5</w:t>
      </w:r>
    </w:p>
    <w:p w14:paraId="3352BE2B" w14:textId="77777777" w:rsidR="002359E8" w:rsidRPr="00E84673" w:rsidRDefault="002359E8" w:rsidP="002359E8">
      <w:pPr>
        <w:pStyle w:val="TeksIsi"/>
        <w:rPr>
          <w:sz w:val="38"/>
        </w:rPr>
      </w:pPr>
    </w:p>
    <w:p w14:paraId="08563F55" w14:textId="77777777" w:rsidR="002359E8" w:rsidRDefault="002359E8" w:rsidP="002359E8">
      <w:pPr>
        <w:pStyle w:val="TeksIsi"/>
        <w:spacing w:line="480" w:lineRule="auto"/>
        <w:ind w:left="1134" w:firstLine="720"/>
        <w:jc w:val="both"/>
      </w:pPr>
      <w:r w:rsidRPr="00E84673">
        <w:t>Berdasarkan</w:t>
      </w:r>
      <w:r w:rsidRPr="00E84673">
        <w:rPr>
          <w:spacing w:val="40"/>
        </w:rPr>
        <w:t xml:space="preserve"> </w:t>
      </w:r>
      <w:r w:rsidRPr="00E84673">
        <w:t xml:space="preserve">hasil Uji </w:t>
      </w:r>
      <w:proofErr w:type="spellStart"/>
      <w:r w:rsidRPr="00E84673">
        <w:t>glejser</w:t>
      </w:r>
      <w:proofErr w:type="spellEnd"/>
      <w:r>
        <w:t xml:space="preserve"> pada tabel 22</w:t>
      </w:r>
      <w:r w:rsidRPr="00E84673">
        <w:t xml:space="preserve"> </w:t>
      </w:r>
      <w:proofErr w:type="spellStart"/>
      <w:r w:rsidRPr="00E84673">
        <w:t>menunjukan</w:t>
      </w:r>
      <w:proofErr w:type="spellEnd"/>
      <w:r w:rsidRPr="00E84673">
        <w:t xml:space="preserve"> bahwa tidak ada </w:t>
      </w:r>
      <w:proofErr w:type="spellStart"/>
      <w:r w:rsidRPr="00E84673">
        <w:t>satupun</w:t>
      </w:r>
      <w:proofErr w:type="spellEnd"/>
      <w:r w:rsidRPr="00E84673">
        <w:t xml:space="preserve"> variabel independen (</w:t>
      </w:r>
      <w:proofErr w:type="spellStart"/>
      <w:r w:rsidRPr="00E84673">
        <w:rPr>
          <w:i/>
          <w:iCs/>
        </w:rPr>
        <w:t>Return</w:t>
      </w:r>
      <w:proofErr w:type="spellEnd"/>
      <w:r w:rsidRPr="00E84673">
        <w:rPr>
          <w:i/>
          <w:iCs/>
        </w:rPr>
        <w:t xml:space="preserve"> </w:t>
      </w:r>
      <w:proofErr w:type="spellStart"/>
      <w:r w:rsidRPr="00E84673">
        <w:rPr>
          <w:i/>
          <w:iCs/>
        </w:rPr>
        <w:t>on</w:t>
      </w:r>
      <w:proofErr w:type="spellEnd"/>
      <w:r w:rsidRPr="00E84673">
        <w:rPr>
          <w:i/>
          <w:iCs/>
        </w:rPr>
        <w:t xml:space="preserve"> </w:t>
      </w:r>
      <w:proofErr w:type="spellStart"/>
      <w:r w:rsidRPr="00E84673">
        <w:rPr>
          <w:i/>
          <w:iCs/>
        </w:rPr>
        <w:t>Asset</w:t>
      </w:r>
      <w:proofErr w:type="spellEnd"/>
      <w:r w:rsidRPr="00E84673">
        <w:rPr>
          <w:i/>
          <w:iCs/>
        </w:rPr>
        <w:t xml:space="preserve">, </w:t>
      </w:r>
      <w:proofErr w:type="spellStart"/>
      <w:r w:rsidRPr="00E84673">
        <w:rPr>
          <w:i/>
          <w:iCs/>
        </w:rPr>
        <w:t>Debt</w:t>
      </w:r>
      <w:proofErr w:type="spellEnd"/>
      <w:r w:rsidRPr="00E84673">
        <w:rPr>
          <w:i/>
          <w:iCs/>
        </w:rPr>
        <w:t xml:space="preserve"> </w:t>
      </w:r>
      <w:proofErr w:type="spellStart"/>
      <w:r w:rsidRPr="00E84673">
        <w:rPr>
          <w:i/>
          <w:iCs/>
        </w:rPr>
        <w:t>to</w:t>
      </w:r>
      <w:proofErr w:type="spellEnd"/>
      <w:r w:rsidRPr="00E84673">
        <w:rPr>
          <w:i/>
          <w:iCs/>
        </w:rPr>
        <w:t xml:space="preserve"> Equity </w:t>
      </w:r>
      <w:proofErr w:type="spellStart"/>
      <w:r w:rsidRPr="00E84673">
        <w:rPr>
          <w:i/>
          <w:iCs/>
        </w:rPr>
        <w:t>Ratio</w:t>
      </w:r>
      <w:proofErr w:type="spellEnd"/>
      <w:r w:rsidRPr="00E84673">
        <w:rPr>
          <w:i/>
          <w:iCs/>
        </w:rPr>
        <w:t xml:space="preserve">, dan </w:t>
      </w:r>
      <w:proofErr w:type="spellStart"/>
      <w:r w:rsidRPr="00E84673">
        <w:rPr>
          <w:i/>
          <w:iCs/>
        </w:rPr>
        <w:t>Current</w:t>
      </w:r>
      <w:proofErr w:type="spellEnd"/>
      <w:r w:rsidRPr="00E84673">
        <w:rPr>
          <w:i/>
          <w:iCs/>
        </w:rPr>
        <w:t xml:space="preserve"> </w:t>
      </w:r>
      <w:proofErr w:type="spellStart"/>
      <w:r w:rsidRPr="00E84673">
        <w:rPr>
          <w:i/>
          <w:iCs/>
        </w:rPr>
        <w:t>Ratio</w:t>
      </w:r>
      <w:proofErr w:type="spellEnd"/>
      <w:r w:rsidRPr="00E84673">
        <w:t xml:space="preserve">) yang </w:t>
      </w:r>
      <w:proofErr w:type="spellStart"/>
      <w:r w:rsidRPr="00E84673">
        <w:t>signifikaan</w:t>
      </w:r>
      <w:proofErr w:type="spellEnd"/>
      <w:r w:rsidRPr="00E84673">
        <w:t xml:space="preserve"> mempengaruhi variabel dependen. Hal ini terlihat dari probabilitas signifikansinya </w:t>
      </w:r>
      <w:proofErr w:type="spellStart"/>
      <w:r w:rsidRPr="00E84673">
        <w:t>diatas</w:t>
      </w:r>
      <w:proofErr w:type="spellEnd"/>
      <w:r w:rsidRPr="00E84673">
        <w:t xml:space="preserve"> tingkat kepercayaan 0,05. Jadi dapat disimpulkan model regresi tidak mengandung adanya </w:t>
      </w:r>
      <w:proofErr w:type="spellStart"/>
      <w:r w:rsidRPr="00E84673">
        <w:t>heteroskedasitas</w:t>
      </w:r>
      <w:proofErr w:type="spellEnd"/>
      <w:r>
        <w:t>.</w:t>
      </w:r>
    </w:p>
    <w:p w14:paraId="6FC84CD5" w14:textId="77777777" w:rsidR="002359E8" w:rsidRDefault="002359E8" w:rsidP="002359E8">
      <w:pPr>
        <w:pStyle w:val="TeksIsi"/>
        <w:spacing w:line="480" w:lineRule="auto"/>
        <w:ind w:left="1134" w:firstLine="720"/>
        <w:jc w:val="both"/>
      </w:pPr>
    </w:p>
    <w:p w14:paraId="723886FB" w14:textId="77777777" w:rsidR="002359E8" w:rsidRDefault="002359E8" w:rsidP="002359E8">
      <w:pPr>
        <w:pStyle w:val="TeksIsi"/>
        <w:spacing w:line="480" w:lineRule="auto"/>
        <w:ind w:left="1134" w:firstLine="720"/>
        <w:jc w:val="both"/>
      </w:pPr>
    </w:p>
    <w:p w14:paraId="7D9F31E8" w14:textId="77777777" w:rsidR="002359E8" w:rsidRDefault="002359E8" w:rsidP="002359E8">
      <w:pPr>
        <w:pStyle w:val="TeksIsi"/>
        <w:spacing w:line="480" w:lineRule="auto"/>
        <w:ind w:left="1134" w:firstLine="720"/>
        <w:jc w:val="both"/>
      </w:pPr>
    </w:p>
    <w:p w14:paraId="5F4A92AE" w14:textId="77777777" w:rsidR="002359E8" w:rsidRDefault="002359E8" w:rsidP="002359E8">
      <w:pPr>
        <w:pStyle w:val="TeksIsi"/>
        <w:spacing w:line="480" w:lineRule="auto"/>
        <w:ind w:left="1134" w:firstLine="720"/>
        <w:jc w:val="both"/>
      </w:pPr>
    </w:p>
    <w:p w14:paraId="4AEA11B9" w14:textId="77777777" w:rsidR="002359E8" w:rsidRDefault="002359E8" w:rsidP="002359E8">
      <w:pPr>
        <w:pStyle w:val="TeksIsi"/>
        <w:spacing w:line="480" w:lineRule="auto"/>
        <w:ind w:left="1134" w:firstLine="720"/>
        <w:jc w:val="both"/>
      </w:pPr>
    </w:p>
    <w:p w14:paraId="10B6D15C" w14:textId="77777777" w:rsidR="002359E8" w:rsidRDefault="002359E8" w:rsidP="002359E8">
      <w:pPr>
        <w:pStyle w:val="TeksIsi"/>
        <w:spacing w:line="480" w:lineRule="auto"/>
        <w:ind w:left="1134" w:firstLine="720"/>
        <w:jc w:val="both"/>
      </w:pPr>
    </w:p>
    <w:p w14:paraId="508A6028" w14:textId="77777777" w:rsidR="002359E8" w:rsidRPr="00E84673" w:rsidRDefault="002359E8" w:rsidP="002359E8">
      <w:pPr>
        <w:pStyle w:val="TeksIsi"/>
        <w:spacing w:line="480" w:lineRule="auto"/>
        <w:ind w:left="1134" w:firstLine="720"/>
        <w:jc w:val="both"/>
      </w:pPr>
    </w:p>
    <w:p w14:paraId="6797BF09" w14:textId="77777777" w:rsidR="002359E8" w:rsidRPr="00E84673" w:rsidRDefault="002359E8" w:rsidP="002359E8">
      <w:pPr>
        <w:pStyle w:val="Judul2"/>
        <w:numPr>
          <w:ilvl w:val="0"/>
          <w:numId w:val="11"/>
        </w:numPr>
        <w:tabs>
          <w:tab w:val="left" w:pos="2549"/>
        </w:tabs>
        <w:ind w:left="1134" w:hanging="284"/>
        <w:rPr>
          <w:b w:val="0"/>
        </w:rPr>
      </w:pPr>
      <w:bookmarkStart w:id="20" w:name="_Toc170888032"/>
      <w:bookmarkStart w:id="21" w:name="_Toc170902204"/>
      <w:proofErr w:type="spellStart"/>
      <w:r w:rsidRPr="00E84673">
        <w:t>Analisis</w:t>
      </w:r>
      <w:proofErr w:type="spellEnd"/>
      <w:r w:rsidRPr="00E84673">
        <w:rPr>
          <w:spacing w:val="-6"/>
        </w:rPr>
        <w:t xml:space="preserve"> </w:t>
      </w:r>
      <w:proofErr w:type="spellStart"/>
      <w:r w:rsidRPr="00E84673">
        <w:t>Regresi</w:t>
      </w:r>
      <w:proofErr w:type="spellEnd"/>
      <w:r w:rsidRPr="00E84673">
        <w:rPr>
          <w:spacing w:val="-6"/>
        </w:rPr>
        <w:t xml:space="preserve"> </w:t>
      </w:r>
      <w:r w:rsidRPr="00E84673">
        <w:t>Linier</w:t>
      </w:r>
      <w:r w:rsidRPr="00E84673">
        <w:rPr>
          <w:spacing w:val="-7"/>
        </w:rPr>
        <w:t xml:space="preserve"> </w:t>
      </w:r>
      <w:proofErr w:type="spellStart"/>
      <w:r w:rsidRPr="00E84673">
        <w:rPr>
          <w:spacing w:val="-2"/>
        </w:rPr>
        <w:t>Berganda</w:t>
      </w:r>
      <w:bookmarkEnd w:id="20"/>
      <w:bookmarkEnd w:id="21"/>
      <w:proofErr w:type="spellEnd"/>
    </w:p>
    <w:p w14:paraId="4388BAAC" w14:textId="77777777" w:rsidR="002359E8" w:rsidRPr="00E84673" w:rsidRDefault="002359E8" w:rsidP="002359E8">
      <w:pPr>
        <w:pStyle w:val="TeksIsi"/>
        <w:spacing w:line="480" w:lineRule="auto"/>
        <w:ind w:left="1134" w:firstLine="600"/>
        <w:jc w:val="both"/>
      </w:pPr>
      <w:r w:rsidRPr="00E84673">
        <w:t>Uji regresi berganda ini bertujuan untuk memprediksi besarnya keterkaitan dengan menggunakan data variabel bebas yang sudah diketahui besarnya.</w:t>
      </w:r>
    </w:p>
    <w:p w14:paraId="6F6E42BB" w14:textId="77777777" w:rsidR="002359E8" w:rsidRPr="00400E70" w:rsidRDefault="002359E8" w:rsidP="002359E8">
      <w:pPr>
        <w:pStyle w:val="Judul2"/>
        <w:numPr>
          <w:ilvl w:val="0"/>
          <w:numId w:val="0"/>
        </w:numPr>
        <w:spacing w:before="90" w:line="240" w:lineRule="auto"/>
        <w:ind w:right="1364"/>
        <w:jc w:val="center"/>
      </w:pPr>
      <w:r w:rsidRPr="00E84673">
        <w:t xml:space="preserve">                            </w:t>
      </w:r>
      <w:bookmarkStart w:id="22" w:name="_Toc170884644"/>
      <w:bookmarkStart w:id="23" w:name="_Toc170888033"/>
      <w:bookmarkStart w:id="24" w:name="_Toc170902205"/>
      <w:r w:rsidRPr="00E84673">
        <w:t xml:space="preserve">Tabel </w:t>
      </w:r>
      <w:bookmarkEnd w:id="22"/>
      <w:bookmarkEnd w:id="23"/>
      <w:bookmarkEnd w:id="24"/>
      <w:r>
        <w:t>23</w:t>
      </w:r>
    </w:p>
    <w:p w14:paraId="7402EF80" w14:textId="77777777" w:rsidR="002359E8" w:rsidRPr="00E84673" w:rsidRDefault="002359E8" w:rsidP="002359E8">
      <w:pPr>
        <w:spacing w:before="1" w:line="240" w:lineRule="auto"/>
        <w:ind w:left="1843" w:right="1364"/>
        <w:rPr>
          <w:rFonts w:ascii="Times New Roman" w:hAnsi="Times New Roman" w:cs="Times New Roman"/>
          <w:b/>
          <w:spacing w:val="-2"/>
          <w:sz w:val="24"/>
        </w:rPr>
      </w:pPr>
      <w:r w:rsidRPr="00E84673">
        <w:rPr>
          <w:rFonts w:ascii="Times New Roman" w:hAnsi="Times New Roman" w:cs="Times New Roman"/>
          <w:b/>
          <w:sz w:val="24"/>
        </w:rPr>
        <w:t xml:space="preserve">              </w:t>
      </w:r>
      <w:proofErr w:type="spellStart"/>
      <w:r w:rsidRPr="00E84673">
        <w:rPr>
          <w:rFonts w:ascii="Times New Roman" w:hAnsi="Times New Roman" w:cs="Times New Roman"/>
          <w:b/>
          <w:sz w:val="24"/>
        </w:rPr>
        <w:t>Analisis</w:t>
      </w:r>
      <w:proofErr w:type="spellEnd"/>
      <w:r w:rsidRPr="00E84673">
        <w:rPr>
          <w:rFonts w:ascii="Times New Roman" w:hAnsi="Times New Roman" w:cs="Times New Roman"/>
          <w:b/>
          <w:spacing w:val="-6"/>
          <w:sz w:val="24"/>
        </w:rPr>
        <w:t xml:space="preserve"> </w:t>
      </w:r>
      <w:proofErr w:type="spellStart"/>
      <w:r w:rsidRPr="00E84673">
        <w:rPr>
          <w:rFonts w:ascii="Times New Roman" w:hAnsi="Times New Roman" w:cs="Times New Roman"/>
          <w:b/>
          <w:sz w:val="24"/>
        </w:rPr>
        <w:t>Regresi</w:t>
      </w:r>
      <w:proofErr w:type="spellEnd"/>
      <w:r w:rsidRPr="00E84673">
        <w:rPr>
          <w:rFonts w:ascii="Times New Roman" w:hAnsi="Times New Roman" w:cs="Times New Roman"/>
          <w:b/>
          <w:spacing w:val="-6"/>
          <w:sz w:val="24"/>
        </w:rPr>
        <w:t xml:space="preserve"> </w:t>
      </w:r>
      <w:r w:rsidRPr="00E84673">
        <w:rPr>
          <w:rFonts w:ascii="Times New Roman" w:hAnsi="Times New Roman" w:cs="Times New Roman"/>
          <w:b/>
          <w:sz w:val="24"/>
        </w:rPr>
        <w:t>Linier</w:t>
      </w:r>
      <w:r w:rsidRPr="00E84673">
        <w:rPr>
          <w:rFonts w:ascii="Times New Roman" w:hAnsi="Times New Roman" w:cs="Times New Roman"/>
          <w:b/>
          <w:spacing w:val="-7"/>
          <w:sz w:val="24"/>
        </w:rPr>
        <w:t xml:space="preserve"> </w:t>
      </w:r>
      <w:proofErr w:type="spellStart"/>
      <w:r w:rsidRPr="00E84673">
        <w:rPr>
          <w:rFonts w:ascii="Times New Roman" w:hAnsi="Times New Roman" w:cs="Times New Roman"/>
          <w:b/>
          <w:spacing w:val="-2"/>
          <w:sz w:val="24"/>
        </w:rPr>
        <w:t>Berganda</w:t>
      </w:r>
      <w:proofErr w:type="spellEnd"/>
    </w:p>
    <w:tbl>
      <w:tblPr>
        <w:tblpPr w:leftFromText="180" w:rightFromText="180" w:vertAnchor="text" w:horzAnchor="margin" w:tblpY="199"/>
        <w:tblW w:w="8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15"/>
        <w:gridCol w:w="1338"/>
        <w:gridCol w:w="1338"/>
        <w:gridCol w:w="1476"/>
        <w:gridCol w:w="1029"/>
        <w:gridCol w:w="1029"/>
      </w:tblGrid>
      <w:tr w:rsidR="002359E8" w:rsidRPr="00E84673" w14:paraId="4B598B93" w14:textId="77777777" w:rsidTr="0007647C">
        <w:trPr>
          <w:cantSplit/>
        </w:trPr>
        <w:tc>
          <w:tcPr>
            <w:tcW w:w="8362" w:type="dxa"/>
            <w:gridSpan w:val="7"/>
            <w:tcBorders>
              <w:top w:val="nil"/>
              <w:left w:val="nil"/>
              <w:bottom w:val="nil"/>
              <w:right w:val="nil"/>
            </w:tcBorders>
            <w:shd w:val="clear" w:color="auto" w:fill="FFFFFF"/>
            <w:vAlign w:val="center"/>
          </w:tcPr>
          <w:p w14:paraId="2FAAED2C"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proofErr w:type="spellStart"/>
            <w:r w:rsidRPr="00E84673">
              <w:rPr>
                <w:rFonts w:ascii="Times New Roman" w:hAnsi="Times New Roman" w:cs="Times New Roman"/>
                <w:b/>
                <w:bCs/>
                <w:color w:val="010205"/>
                <w:kern w:val="0"/>
                <w:lang w:val="id-ID"/>
              </w:rPr>
              <w:lastRenderedPageBreak/>
              <w:t>Coefficients</w:t>
            </w:r>
            <w:r w:rsidRPr="00E84673">
              <w:rPr>
                <w:rFonts w:ascii="Times New Roman" w:hAnsi="Times New Roman" w:cs="Times New Roman"/>
                <w:b/>
                <w:bCs/>
                <w:color w:val="010205"/>
                <w:kern w:val="0"/>
                <w:vertAlign w:val="superscript"/>
                <w:lang w:val="id-ID"/>
              </w:rPr>
              <w:t>a</w:t>
            </w:r>
            <w:proofErr w:type="spellEnd"/>
          </w:p>
        </w:tc>
      </w:tr>
      <w:tr w:rsidR="002359E8" w:rsidRPr="00E84673" w14:paraId="5ACB8865" w14:textId="77777777" w:rsidTr="0007647C">
        <w:trPr>
          <w:cantSplit/>
        </w:trPr>
        <w:tc>
          <w:tcPr>
            <w:tcW w:w="2152" w:type="dxa"/>
            <w:gridSpan w:val="2"/>
            <w:vMerge w:val="restart"/>
            <w:tcBorders>
              <w:top w:val="nil"/>
              <w:left w:val="nil"/>
              <w:bottom w:val="nil"/>
              <w:right w:val="nil"/>
            </w:tcBorders>
            <w:shd w:val="clear" w:color="auto" w:fill="FFFFFF"/>
            <w:vAlign w:val="bottom"/>
          </w:tcPr>
          <w:p w14:paraId="454C5108"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Model</w:t>
            </w:r>
          </w:p>
        </w:tc>
        <w:tc>
          <w:tcPr>
            <w:tcW w:w="2676" w:type="dxa"/>
            <w:gridSpan w:val="2"/>
            <w:tcBorders>
              <w:top w:val="nil"/>
              <w:left w:val="nil"/>
              <w:bottom w:val="nil"/>
              <w:right w:val="single" w:sz="8" w:space="0" w:color="E0E0E0"/>
            </w:tcBorders>
            <w:shd w:val="clear" w:color="auto" w:fill="FFFFFF"/>
            <w:vAlign w:val="bottom"/>
          </w:tcPr>
          <w:p w14:paraId="1BCD7673"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Unstandardized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Coefficients</w:t>
            </w:r>
            <w:proofErr w:type="spellEnd"/>
          </w:p>
        </w:tc>
        <w:tc>
          <w:tcPr>
            <w:tcW w:w="1476" w:type="dxa"/>
            <w:tcBorders>
              <w:top w:val="nil"/>
              <w:left w:val="single" w:sz="8" w:space="0" w:color="E0E0E0"/>
              <w:bottom w:val="nil"/>
              <w:right w:val="single" w:sz="8" w:space="0" w:color="E0E0E0"/>
            </w:tcBorders>
            <w:shd w:val="clear" w:color="auto" w:fill="FFFFFF"/>
            <w:vAlign w:val="bottom"/>
          </w:tcPr>
          <w:p w14:paraId="3445EBC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Standardized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Coefficients</w:t>
            </w:r>
            <w:proofErr w:type="spellEnd"/>
          </w:p>
        </w:tc>
        <w:tc>
          <w:tcPr>
            <w:tcW w:w="1029" w:type="dxa"/>
            <w:vMerge w:val="restart"/>
            <w:tcBorders>
              <w:top w:val="nil"/>
              <w:left w:val="single" w:sz="8" w:space="0" w:color="E0E0E0"/>
              <w:bottom w:val="nil"/>
              <w:right w:val="single" w:sz="8" w:space="0" w:color="E0E0E0"/>
            </w:tcBorders>
            <w:shd w:val="clear" w:color="auto" w:fill="FFFFFF"/>
            <w:vAlign w:val="bottom"/>
          </w:tcPr>
          <w:p w14:paraId="7971F3A5"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t</w:t>
            </w:r>
          </w:p>
        </w:tc>
        <w:tc>
          <w:tcPr>
            <w:tcW w:w="1029" w:type="dxa"/>
            <w:vMerge w:val="restart"/>
            <w:tcBorders>
              <w:top w:val="nil"/>
              <w:left w:val="single" w:sz="8" w:space="0" w:color="E0E0E0"/>
              <w:bottom w:val="nil"/>
              <w:right w:val="nil"/>
            </w:tcBorders>
            <w:shd w:val="clear" w:color="auto" w:fill="FFFFFF"/>
            <w:vAlign w:val="bottom"/>
          </w:tcPr>
          <w:p w14:paraId="239D0B69"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Sig</w:t>
            </w:r>
            <w:proofErr w:type="spellEnd"/>
            <w:r w:rsidRPr="00E84673">
              <w:rPr>
                <w:rFonts w:ascii="Times New Roman" w:hAnsi="Times New Roman" w:cs="Times New Roman"/>
                <w:color w:val="264A60"/>
                <w:kern w:val="0"/>
                <w:sz w:val="18"/>
                <w:szCs w:val="18"/>
                <w:lang w:val="id-ID"/>
              </w:rPr>
              <w:t>.</w:t>
            </w:r>
          </w:p>
        </w:tc>
      </w:tr>
      <w:tr w:rsidR="002359E8" w:rsidRPr="00E84673" w14:paraId="3753AEFF" w14:textId="77777777" w:rsidTr="0007647C">
        <w:trPr>
          <w:cantSplit/>
        </w:trPr>
        <w:tc>
          <w:tcPr>
            <w:tcW w:w="2152" w:type="dxa"/>
            <w:gridSpan w:val="2"/>
            <w:vMerge/>
            <w:tcBorders>
              <w:top w:val="nil"/>
              <w:left w:val="nil"/>
              <w:bottom w:val="nil"/>
              <w:right w:val="nil"/>
            </w:tcBorders>
            <w:shd w:val="clear" w:color="auto" w:fill="FFFFFF"/>
            <w:vAlign w:val="bottom"/>
          </w:tcPr>
          <w:p w14:paraId="4D3C6EF2"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c>
          <w:tcPr>
            <w:tcW w:w="1338" w:type="dxa"/>
            <w:tcBorders>
              <w:top w:val="nil"/>
              <w:left w:val="nil"/>
              <w:bottom w:val="single" w:sz="8" w:space="0" w:color="152935"/>
              <w:right w:val="single" w:sz="8" w:space="0" w:color="E0E0E0"/>
            </w:tcBorders>
            <w:shd w:val="clear" w:color="auto" w:fill="FFFFFF"/>
            <w:vAlign w:val="bottom"/>
          </w:tcPr>
          <w:p w14:paraId="2279151B"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1A2B6276"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Error</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0D6CFE72"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Beta</w:t>
            </w:r>
          </w:p>
        </w:tc>
        <w:tc>
          <w:tcPr>
            <w:tcW w:w="1029" w:type="dxa"/>
            <w:vMerge/>
            <w:tcBorders>
              <w:top w:val="nil"/>
              <w:left w:val="single" w:sz="8" w:space="0" w:color="E0E0E0"/>
              <w:bottom w:val="nil"/>
              <w:right w:val="single" w:sz="8" w:space="0" w:color="E0E0E0"/>
            </w:tcBorders>
            <w:shd w:val="clear" w:color="auto" w:fill="FFFFFF"/>
            <w:vAlign w:val="bottom"/>
          </w:tcPr>
          <w:p w14:paraId="296A0A05"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c>
          <w:tcPr>
            <w:tcW w:w="1029" w:type="dxa"/>
            <w:vMerge/>
            <w:tcBorders>
              <w:top w:val="nil"/>
              <w:left w:val="single" w:sz="8" w:space="0" w:color="E0E0E0"/>
              <w:bottom w:val="nil"/>
              <w:right w:val="nil"/>
            </w:tcBorders>
            <w:shd w:val="clear" w:color="auto" w:fill="FFFFFF"/>
            <w:vAlign w:val="bottom"/>
          </w:tcPr>
          <w:p w14:paraId="640F3AE7"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r>
      <w:tr w:rsidR="002359E8" w:rsidRPr="00E84673" w14:paraId="649C38F3" w14:textId="77777777" w:rsidTr="0007647C">
        <w:trPr>
          <w:cantSplit/>
        </w:trPr>
        <w:tc>
          <w:tcPr>
            <w:tcW w:w="737" w:type="dxa"/>
            <w:vMerge w:val="restart"/>
            <w:tcBorders>
              <w:top w:val="single" w:sz="8" w:space="0" w:color="152935"/>
              <w:left w:val="nil"/>
              <w:bottom w:val="single" w:sz="8" w:space="0" w:color="152935"/>
              <w:right w:val="nil"/>
            </w:tcBorders>
            <w:shd w:val="clear" w:color="auto" w:fill="E0E0E0"/>
          </w:tcPr>
          <w:p w14:paraId="206D48E0"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1</w:t>
            </w:r>
          </w:p>
        </w:tc>
        <w:tc>
          <w:tcPr>
            <w:tcW w:w="1415" w:type="dxa"/>
            <w:tcBorders>
              <w:top w:val="single" w:sz="8" w:space="0" w:color="152935"/>
              <w:left w:val="nil"/>
              <w:bottom w:val="single" w:sz="8" w:space="0" w:color="AEAEAE"/>
              <w:right w:val="nil"/>
            </w:tcBorders>
            <w:shd w:val="clear" w:color="auto" w:fill="E0E0E0"/>
          </w:tcPr>
          <w:p w14:paraId="1B9183DB"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w:t>
            </w:r>
            <w:proofErr w:type="spellStart"/>
            <w:r w:rsidRPr="00E84673">
              <w:rPr>
                <w:rFonts w:ascii="Times New Roman" w:hAnsi="Times New Roman" w:cs="Times New Roman"/>
                <w:color w:val="264A60"/>
                <w:kern w:val="0"/>
                <w:sz w:val="18"/>
                <w:szCs w:val="18"/>
                <w:lang w:val="id-ID"/>
              </w:rPr>
              <w:t>Constant</w:t>
            </w:r>
            <w:proofErr w:type="spellEnd"/>
            <w:r w:rsidRPr="00E84673">
              <w:rPr>
                <w:rFonts w:ascii="Times New Roman" w:hAnsi="Times New Roman" w:cs="Times New Roman"/>
                <w:color w:val="264A60"/>
                <w:kern w:val="0"/>
                <w:sz w:val="18"/>
                <w:szCs w:val="18"/>
                <w:lang w:val="id-ID"/>
              </w:rPr>
              <w:t>)</w:t>
            </w:r>
          </w:p>
        </w:tc>
        <w:tc>
          <w:tcPr>
            <w:tcW w:w="1338" w:type="dxa"/>
            <w:tcBorders>
              <w:top w:val="single" w:sz="8" w:space="0" w:color="152935"/>
              <w:left w:val="nil"/>
              <w:bottom w:val="single" w:sz="8" w:space="0" w:color="AEAEAE"/>
              <w:right w:val="single" w:sz="8" w:space="0" w:color="E0E0E0"/>
            </w:tcBorders>
            <w:shd w:val="clear" w:color="auto" w:fill="FFFFFF"/>
          </w:tcPr>
          <w:p w14:paraId="387C312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,058</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0F76F27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,030</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140DA1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FFC28F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1,937</w:t>
            </w:r>
          </w:p>
        </w:tc>
        <w:tc>
          <w:tcPr>
            <w:tcW w:w="1029" w:type="dxa"/>
            <w:tcBorders>
              <w:top w:val="single" w:sz="8" w:space="0" w:color="152935"/>
              <w:left w:val="single" w:sz="8" w:space="0" w:color="E0E0E0"/>
              <w:bottom w:val="single" w:sz="8" w:space="0" w:color="AEAEAE"/>
              <w:right w:val="nil"/>
            </w:tcBorders>
            <w:shd w:val="clear" w:color="auto" w:fill="FFFFFF"/>
          </w:tcPr>
          <w:p w14:paraId="57BC0F1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,057</w:t>
            </w:r>
          </w:p>
        </w:tc>
      </w:tr>
      <w:tr w:rsidR="002359E8" w:rsidRPr="00E84673" w14:paraId="5001B7DC" w14:textId="77777777" w:rsidTr="0007647C">
        <w:trPr>
          <w:cantSplit/>
        </w:trPr>
        <w:tc>
          <w:tcPr>
            <w:tcW w:w="737" w:type="dxa"/>
            <w:vMerge/>
            <w:tcBorders>
              <w:top w:val="single" w:sz="8" w:space="0" w:color="152935"/>
              <w:left w:val="nil"/>
              <w:bottom w:val="single" w:sz="8" w:space="0" w:color="152935"/>
              <w:right w:val="nil"/>
            </w:tcBorders>
            <w:shd w:val="clear" w:color="auto" w:fill="E0E0E0"/>
          </w:tcPr>
          <w:p w14:paraId="5841C0AE"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AEAEAE"/>
              <w:right w:val="nil"/>
            </w:tcBorders>
            <w:shd w:val="clear" w:color="auto" w:fill="E0E0E0"/>
          </w:tcPr>
          <w:p w14:paraId="6D89BD75"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ROA</w:t>
            </w:r>
          </w:p>
        </w:tc>
        <w:tc>
          <w:tcPr>
            <w:tcW w:w="1338" w:type="dxa"/>
            <w:tcBorders>
              <w:top w:val="single" w:sz="8" w:space="0" w:color="AEAEAE"/>
              <w:left w:val="nil"/>
              <w:bottom w:val="single" w:sz="8" w:space="0" w:color="AEAEAE"/>
              <w:right w:val="single" w:sz="8" w:space="0" w:color="E0E0E0"/>
            </w:tcBorders>
            <w:shd w:val="clear" w:color="auto" w:fill="FFFFFF"/>
          </w:tcPr>
          <w:p w14:paraId="5836211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-,077</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2F9F9B3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,044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1912412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-,151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C59790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-1,764</w:t>
            </w:r>
          </w:p>
        </w:tc>
        <w:tc>
          <w:tcPr>
            <w:tcW w:w="1029" w:type="dxa"/>
            <w:tcBorders>
              <w:top w:val="single" w:sz="8" w:space="0" w:color="AEAEAE"/>
              <w:left w:val="single" w:sz="8" w:space="0" w:color="E0E0E0"/>
              <w:bottom w:val="single" w:sz="8" w:space="0" w:color="AEAEAE"/>
              <w:right w:val="nil"/>
            </w:tcBorders>
            <w:shd w:val="clear" w:color="auto" w:fill="FFFFFF"/>
          </w:tcPr>
          <w:p w14:paraId="3F8442C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,083</w:t>
            </w:r>
          </w:p>
        </w:tc>
      </w:tr>
      <w:tr w:rsidR="002359E8" w:rsidRPr="00E84673" w14:paraId="0223AD9F" w14:textId="77777777" w:rsidTr="0007647C">
        <w:trPr>
          <w:cantSplit/>
        </w:trPr>
        <w:tc>
          <w:tcPr>
            <w:tcW w:w="737" w:type="dxa"/>
            <w:vMerge/>
            <w:tcBorders>
              <w:top w:val="single" w:sz="8" w:space="0" w:color="152935"/>
              <w:left w:val="nil"/>
              <w:bottom w:val="single" w:sz="8" w:space="0" w:color="152935"/>
              <w:right w:val="nil"/>
            </w:tcBorders>
            <w:shd w:val="clear" w:color="auto" w:fill="E0E0E0"/>
          </w:tcPr>
          <w:p w14:paraId="6CF75347"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AEAEAE"/>
              <w:right w:val="nil"/>
            </w:tcBorders>
            <w:shd w:val="clear" w:color="auto" w:fill="E0E0E0"/>
          </w:tcPr>
          <w:p w14:paraId="6742BB42"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DER</w:t>
            </w:r>
          </w:p>
        </w:tc>
        <w:tc>
          <w:tcPr>
            <w:tcW w:w="1338" w:type="dxa"/>
            <w:tcBorders>
              <w:top w:val="single" w:sz="8" w:space="0" w:color="AEAEAE"/>
              <w:left w:val="nil"/>
              <w:bottom w:val="single" w:sz="8" w:space="0" w:color="AEAEAE"/>
              <w:right w:val="single" w:sz="8" w:space="0" w:color="E0E0E0"/>
            </w:tcBorders>
            <w:shd w:val="clear" w:color="auto" w:fill="FFFFFF"/>
          </w:tcPr>
          <w:p w14:paraId="0616C58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-,401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32A534E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,046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06EC09E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-,738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8444699"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-8,650</w:t>
            </w:r>
          </w:p>
        </w:tc>
        <w:tc>
          <w:tcPr>
            <w:tcW w:w="1029" w:type="dxa"/>
            <w:tcBorders>
              <w:top w:val="single" w:sz="8" w:space="0" w:color="AEAEAE"/>
              <w:left w:val="single" w:sz="8" w:space="0" w:color="E0E0E0"/>
              <w:bottom w:val="single" w:sz="8" w:space="0" w:color="AEAEAE"/>
              <w:right w:val="nil"/>
            </w:tcBorders>
            <w:shd w:val="clear" w:color="auto" w:fill="FFFFFF"/>
          </w:tcPr>
          <w:p w14:paraId="5E551C1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,000</w:t>
            </w:r>
          </w:p>
        </w:tc>
      </w:tr>
      <w:tr w:rsidR="002359E8" w:rsidRPr="00E84673" w14:paraId="1510A1C8" w14:textId="77777777" w:rsidTr="0007647C">
        <w:trPr>
          <w:cantSplit/>
        </w:trPr>
        <w:tc>
          <w:tcPr>
            <w:tcW w:w="737" w:type="dxa"/>
            <w:vMerge/>
            <w:tcBorders>
              <w:top w:val="single" w:sz="8" w:space="0" w:color="152935"/>
              <w:left w:val="nil"/>
              <w:bottom w:val="single" w:sz="8" w:space="0" w:color="152935"/>
              <w:right w:val="nil"/>
            </w:tcBorders>
            <w:shd w:val="clear" w:color="auto" w:fill="E0E0E0"/>
          </w:tcPr>
          <w:p w14:paraId="2DC86BA1"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152935"/>
              <w:right w:val="nil"/>
            </w:tcBorders>
            <w:shd w:val="clear" w:color="auto" w:fill="E0E0E0"/>
          </w:tcPr>
          <w:p w14:paraId="7CD5C22C"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Current</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Ratio</w:t>
            </w:r>
            <w:proofErr w:type="spellEnd"/>
          </w:p>
        </w:tc>
        <w:tc>
          <w:tcPr>
            <w:tcW w:w="1338" w:type="dxa"/>
            <w:tcBorders>
              <w:top w:val="single" w:sz="8" w:space="0" w:color="AEAEAE"/>
              <w:left w:val="nil"/>
              <w:bottom w:val="single" w:sz="8" w:space="0" w:color="152935"/>
              <w:right w:val="single" w:sz="8" w:space="0" w:color="E0E0E0"/>
            </w:tcBorders>
            <w:shd w:val="clear" w:color="auto" w:fill="FFFFFF"/>
          </w:tcPr>
          <w:p w14:paraId="2F871C27"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-,366</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6D4FDBE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,062</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2BB4480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-,524</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3E3BC1A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-5,907</w:t>
            </w:r>
          </w:p>
        </w:tc>
        <w:tc>
          <w:tcPr>
            <w:tcW w:w="1029" w:type="dxa"/>
            <w:tcBorders>
              <w:top w:val="single" w:sz="8" w:space="0" w:color="AEAEAE"/>
              <w:left w:val="single" w:sz="8" w:space="0" w:color="E0E0E0"/>
              <w:bottom w:val="single" w:sz="8" w:space="0" w:color="152935"/>
              <w:right w:val="nil"/>
            </w:tcBorders>
            <w:shd w:val="clear" w:color="auto" w:fill="FFFFFF"/>
          </w:tcPr>
          <w:p w14:paraId="15811BB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,000</w:t>
            </w:r>
          </w:p>
        </w:tc>
      </w:tr>
      <w:tr w:rsidR="002359E8" w:rsidRPr="00E84673" w14:paraId="430800DB" w14:textId="77777777" w:rsidTr="0007647C">
        <w:trPr>
          <w:cantSplit/>
        </w:trPr>
        <w:tc>
          <w:tcPr>
            <w:tcW w:w="8362" w:type="dxa"/>
            <w:gridSpan w:val="7"/>
            <w:tcBorders>
              <w:top w:val="nil"/>
              <w:left w:val="nil"/>
              <w:bottom w:val="nil"/>
              <w:right w:val="nil"/>
            </w:tcBorders>
            <w:shd w:val="clear" w:color="auto" w:fill="FFFFFF"/>
          </w:tcPr>
          <w:p w14:paraId="3A1B43E2"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 xml:space="preserve">a. </w:t>
            </w:r>
            <w:proofErr w:type="spellStart"/>
            <w:r w:rsidRPr="00E84673">
              <w:rPr>
                <w:rFonts w:ascii="Times New Roman" w:hAnsi="Times New Roman" w:cs="Times New Roman"/>
                <w:color w:val="010205"/>
                <w:kern w:val="0"/>
                <w:sz w:val="18"/>
                <w:szCs w:val="18"/>
                <w:lang w:val="id-ID"/>
              </w:rPr>
              <w:t>Dependent</w:t>
            </w:r>
            <w:proofErr w:type="spellEnd"/>
            <w:r w:rsidRPr="00E84673">
              <w:rPr>
                <w:rFonts w:ascii="Times New Roman" w:hAnsi="Times New Roman" w:cs="Times New Roman"/>
                <w:color w:val="010205"/>
                <w:kern w:val="0"/>
                <w:sz w:val="18"/>
                <w:szCs w:val="18"/>
                <w:lang w:val="id-ID"/>
              </w:rPr>
              <w:t xml:space="preserve"> </w:t>
            </w:r>
            <w:proofErr w:type="spellStart"/>
            <w:r w:rsidRPr="00E84673">
              <w:rPr>
                <w:rFonts w:ascii="Times New Roman" w:hAnsi="Times New Roman" w:cs="Times New Roman"/>
                <w:color w:val="010205"/>
                <w:kern w:val="0"/>
                <w:sz w:val="18"/>
                <w:szCs w:val="18"/>
                <w:lang w:val="id-ID"/>
              </w:rPr>
              <w:t>Variable</w:t>
            </w:r>
            <w:proofErr w:type="spellEnd"/>
            <w:r w:rsidRPr="00E84673">
              <w:rPr>
                <w:rFonts w:ascii="Times New Roman" w:hAnsi="Times New Roman" w:cs="Times New Roman"/>
                <w:color w:val="010205"/>
                <w:kern w:val="0"/>
                <w:sz w:val="18"/>
                <w:szCs w:val="18"/>
                <w:lang w:val="id-ID"/>
              </w:rPr>
              <w:t>: Nilai Perusahaan</w:t>
            </w:r>
          </w:p>
        </w:tc>
      </w:tr>
    </w:tbl>
    <w:p w14:paraId="25159D8A" w14:textId="77777777" w:rsidR="002359E8" w:rsidRPr="00E84673" w:rsidRDefault="002359E8" w:rsidP="002359E8">
      <w:pPr>
        <w:pStyle w:val="TeksIsi"/>
        <w:jc w:val="both"/>
        <w:rPr>
          <w:spacing w:val="-5"/>
        </w:rPr>
      </w:pPr>
      <w:r w:rsidRPr="00E84673">
        <w:t xml:space="preserve">    Sumber</w:t>
      </w:r>
      <w:r w:rsidRPr="00E84673">
        <w:rPr>
          <w:spacing w:val="-4"/>
        </w:rPr>
        <w:t xml:space="preserve"> </w:t>
      </w:r>
      <w:r w:rsidRPr="00E84673">
        <w:t>:</w:t>
      </w:r>
      <w:r w:rsidRPr="00E84673">
        <w:rPr>
          <w:spacing w:val="-2"/>
        </w:rPr>
        <w:t xml:space="preserve"> </w:t>
      </w:r>
      <w:r w:rsidRPr="00E84673">
        <w:rPr>
          <w:spacing w:val="-1"/>
        </w:rPr>
        <w:t xml:space="preserve"> </w:t>
      </w:r>
      <w:proofErr w:type="spellStart"/>
      <w:r w:rsidRPr="00E84673">
        <w:t>Output</w:t>
      </w:r>
      <w:proofErr w:type="spellEnd"/>
      <w:r w:rsidRPr="00E84673">
        <w:rPr>
          <w:spacing w:val="-2"/>
        </w:rPr>
        <w:t xml:space="preserve"> </w:t>
      </w:r>
      <w:r w:rsidRPr="00E84673">
        <w:t>SPSS</w:t>
      </w:r>
      <w:r w:rsidRPr="00E84673">
        <w:rPr>
          <w:spacing w:val="-3"/>
        </w:rPr>
        <w:t xml:space="preserve"> </w:t>
      </w:r>
      <w:r w:rsidRPr="00E84673">
        <w:rPr>
          <w:spacing w:val="-5"/>
        </w:rPr>
        <w:t>2</w:t>
      </w:r>
      <w:r>
        <w:rPr>
          <w:spacing w:val="-5"/>
        </w:rPr>
        <w:t>5</w:t>
      </w:r>
    </w:p>
    <w:p w14:paraId="494971A7" w14:textId="77777777" w:rsidR="002359E8" w:rsidRPr="00E84673" w:rsidRDefault="002359E8" w:rsidP="002359E8">
      <w:pPr>
        <w:pStyle w:val="TeksIsi"/>
        <w:jc w:val="both"/>
        <w:rPr>
          <w:spacing w:val="-5"/>
        </w:rPr>
      </w:pPr>
    </w:p>
    <w:p w14:paraId="2199E830" w14:textId="77777777" w:rsidR="002359E8" w:rsidRDefault="002359E8" w:rsidP="002359E8">
      <w:pPr>
        <w:pStyle w:val="TeksIsi"/>
        <w:spacing w:line="480" w:lineRule="auto"/>
        <w:ind w:left="1134" w:hanging="426"/>
        <w:jc w:val="both"/>
        <w:rPr>
          <w:spacing w:val="-5"/>
        </w:rPr>
      </w:pPr>
      <w:r w:rsidRPr="00E84673">
        <w:rPr>
          <w:spacing w:val="-5"/>
        </w:rPr>
        <w:tab/>
        <w:t xml:space="preserve">         Berdasarkan hasil perhitungan</w:t>
      </w:r>
      <w:r>
        <w:rPr>
          <w:spacing w:val="-5"/>
        </w:rPr>
        <w:t xml:space="preserve"> pada tabel 23</w:t>
      </w:r>
      <w:r w:rsidRPr="00E84673">
        <w:rPr>
          <w:spacing w:val="-5"/>
        </w:rPr>
        <w:t xml:space="preserve">, estimasi model regresi linier berganda antara </w:t>
      </w:r>
      <w:proofErr w:type="spellStart"/>
      <w:r w:rsidRPr="00E84673">
        <w:rPr>
          <w:i/>
          <w:iCs/>
          <w:spacing w:val="-5"/>
        </w:rPr>
        <w:t>Return</w:t>
      </w:r>
      <w:proofErr w:type="spellEnd"/>
      <w:r w:rsidRPr="00E84673">
        <w:rPr>
          <w:i/>
          <w:iCs/>
          <w:spacing w:val="-5"/>
        </w:rPr>
        <w:t xml:space="preserve"> </w:t>
      </w:r>
      <w:proofErr w:type="spellStart"/>
      <w:r w:rsidRPr="00E84673">
        <w:rPr>
          <w:i/>
          <w:iCs/>
          <w:spacing w:val="-5"/>
        </w:rPr>
        <w:t>on</w:t>
      </w:r>
      <w:proofErr w:type="spellEnd"/>
      <w:r w:rsidRPr="00E84673">
        <w:rPr>
          <w:i/>
          <w:iCs/>
          <w:spacing w:val="-5"/>
        </w:rPr>
        <w:t xml:space="preserve"> </w:t>
      </w:r>
      <w:proofErr w:type="spellStart"/>
      <w:r w:rsidRPr="00E84673">
        <w:rPr>
          <w:i/>
          <w:iCs/>
          <w:spacing w:val="-5"/>
        </w:rPr>
        <w:t>Asset</w:t>
      </w:r>
      <w:proofErr w:type="spellEnd"/>
      <w:r w:rsidRPr="00E84673">
        <w:rPr>
          <w:i/>
          <w:iCs/>
          <w:spacing w:val="-5"/>
        </w:rPr>
        <w:t xml:space="preserve">, </w:t>
      </w:r>
      <w:proofErr w:type="spellStart"/>
      <w:r w:rsidRPr="00E84673">
        <w:rPr>
          <w:i/>
          <w:iCs/>
          <w:spacing w:val="-5"/>
        </w:rPr>
        <w:t>Debt</w:t>
      </w:r>
      <w:proofErr w:type="spellEnd"/>
      <w:r w:rsidRPr="00E84673">
        <w:rPr>
          <w:i/>
          <w:iCs/>
          <w:spacing w:val="-5"/>
        </w:rPr>
        <w:t xml:space="preserve"> </w:t>
      </w:r>
      <w:proofErr w:type="spellStart"/>
      <w:r w:rsidRPr="00E84673">
        <w:rPr>
          <w:i/>
          <w:iCs/>
          <w:spacing w:val="-5"/>
        </w:rPr>
        <w:t>to</w:t>
      </w:r>
      <w:proofErr w:type="spellEnd"/>
      <w:r w:rsidRPr="00E84673">
        <w:rPr>
          <w:i/>
          <w:iCs/>
          <w:spacing w:val="-5"/>
        </w:rPr>
        <w:t xml:space="preserve"> Equity </w:t>
      </w:r>
      <w:proofErr w:type="spellStart"/>
      <w:r w:rsidRPr="00E84673">
        <w:rPr>
          <w:i/>
          <w:iCs/>
          <w:spacing w:val="-5"/>
        </w:rPr>
        <w:t>Ratio</w:t>
      </w:r>
      <w:proofErr w:type="spellEnd"/>
      <w:r w:rsidRPr="00E84673">
        <w:rPr>
          <w:spacing w:val="-5"/>
        </w:rPr>
        <w:t xml:space="preserve">, dan </w:t>
      </w:r>
      <w:proofErr w:type="spellStart"/>
      <w:r w:rsidRPr="00E84673">
        <w:rPr>
          <w:i/>
          <w:iCs/>
          <w:spacing w:val="-5"/>
        </w:rPr>
        <w:t>Current</w:t>
      </w:r>
      <w:proofErr w:type="spellEnd"/>
      <w:r w:rsidRPr="00E84673">
        <w:rPr>
          <w:i/>
          <w:iCs/>
          <w:spacing w:val="-5"/>
        </w:rPr>
        <w:t xml:space="preserve"> </w:t>
      </w:r>
      <w:proofErr w:type="spellStart"/>
      <w:r w:rsidRPr="00E84673">
        <w:rPr>
          <w:i/>
          <w:iCs/>
          <w:spacing w:val="-5"/>
        </w:rPr>
        <w:t>Ratio</w:t>
      </w:r>
      <w:proofErr w:type="spellEnd"/>
      <w:r w:rsidRPr="00E84673">
        <w:rPr>
          <w:spacing w:val="-5"/>
        </w:rPr>
        <w:t xml:space="preserve"> terhadap Nilai Perusahaan di </w:t>
      </w:r>
      <w:proofErr w:type="spellStart"/>
      <w:r w:rsidRPr="00E84673">
        <w:rPr>
          <w:spacing w:val="-5"/>
        </w:rPr>
        <w:t>peroleh</w:t>
      </w:r>
      <w:proofErr w:type="spellEnd"/>
      <w:r w:rsidRPr="00E84673">
        <w:rPr>
          <w:spacing w:val="-5"/>
        </w:rPr>
        <w:t xml:space="preserve"> persamaan</w:t>
      </w:r>
    </w:p>
    <w:p w14:paraId="286D4F15" w14:textId="77777777" w:rsidR="002359E8" w:rsidRPr="00E84673" w:rsidRDefault="002359E8" w:rsidP="002359E8">
      <w:pPr>
        <w:pStyle w:val="TeksIsi"/>
        <w:spacing w:line="480" w:lineRule="auto"/>
        <w:ind w:left="1276" w:hanging="141"/>
        <w:jc w:val="both"/>
        <w:rPr>
          <w:spacing w:val="-5"/>
        </w:rPr>
      </w:pPr>
      <w:r>
        <w:rPr>
          <w:b/>
          <w:bCs/>
          <w:spacing w:val="-5"/>
        </w:rPr>
        <w:t xml:space="preserve">Nilai Perusahaan </w:t>
      </w:r>
      <w:r w:rsidRPr="00E84673">
        <w:rPr>
          <w:b/>
          <w:bCs/>
          <w:spacing w:val="-5"/>
        </w:rPr>
        <w:t xml:space="preserve">= 0,058 – 0,077 </w:t>
      </w:r>
      <w:proofErr w:type="spellStart"/>
      <w:r w:rsidRPr="0006171F">
        <w:rPr>
          <w:b/>
          <w:bCs/>
          <w:i/>
          <w:iCs/>
          <w:spacing w:val="-5"/>
        </w:rPr>
        <w:t>Return</w:t>
      </w:r>
      <w:proofErr w:type="spellEnd"/>
      <w:r w:rsidRPr="0006171F">
        <w:rPr>
          <w:b/>
          <w:bCs/>
          <w:i/>
          <w:iCs/>
          <w:spacing w:val="-5"/>
        </w:rPr>
        <w:t xml:space="preserve"> </w:t>
      </w:r>
      <w:proofErr w:type="spellStart"/>
      <w:r w:rsidRPr="0006171F">
        <w:rPr>
          <w:b/>
          <w:bCs/>
          <w:i/>
          <w:iCs/>
          <w:spacing w:val="-5"/>
        </w:rPr>
        <w:t>on</w:t>
      </w:r>
      <w:proofErr w:type="spellEnd"/>
      <w:r w:rsidRPr="0006171F">
        <w:rPr>
          <w:b/>
          <w:bCs/>
          <w:i/>
          <w:iCs/>
          <w:spacing w:val="-5"/>
        </w:rPr>
        <w:t xml:space="preserve"> </w:t>
      </w:r>
      <w:proofErr w:type="spellStart"/>
      <w:r w:rsidRPr="0006171F">
        <w:rPr>
          <w:b/>
          <w:bCs/>
          <w:i/>
          <w:iCs/>
          <w:spacing w:val="-5"/>
        </w:rPr>
        <w:t>Asset</w:t>
      </w:r>
      <w:proofErr w:type="spellEnd"/>
      <w:r>
        <w:rPr>
          <w:b/>
          <w:bCs/>
          <w:spacing w:val="-5"/>
        </w:rPr>
        <w:t xml:space="preserve"> </w:t>
      </w:r>
      <w:r w:rsidRPr="00E84673">
        <w:rPr>
          <w:b/>
          <w:bCs/>
          <w:spacing w:val="-5"/>
        </w:rPr>
        <w:t xml:space="preserve">- 0,401 </w:t>
      </w:r>
      <w:proofErr w:type="spellStart"/>
      <w:r w:rsidRPr="0006171F">
        <w:rPr>
          <w:b/>
          <w:bCs/>
          <w:i/>
          <w:iCs/>
          <w:spacing w:val="-5"/>
        </w:rPr>
        <w:t>Debt</w:t>
      </w:r>
      <w:proofErr w:type="spellEnd"/>
      <w:r w:rsidRPr="0006171F">
        <w:rPr>
          <w:b/>
          <w:bCs/>
          <w:i/>
          <w:iCs/>
          <w:spacing w:val="-5"/>
        </w:rPr>
        <w:t xml:space="preserve"> </w:t>
      </w:r>
      <w:proofErr w:type="spellStart"/>
      <w:r w:rsidRPr="0006171F">
        <w:rPr>
          <w:b/>
          <w:bCs/>
          <w:i/>
          <w:iCs/>
          <w:spacing w:val="-5"/>
        </w:rPr>
        <w:t>to</w:t>
      </w:r>
      <w:proofErr w:type="spellEnd"/>
      <w:r w:rsidRPr="0006171F">
        <w:rPr>
          <w:b/>
          <w:bCs/>
          <w:i/>
          <w:iCs/>
          <w:spacing w:val="-5"/>
        </w:rPr>
        <w:t xml:space="preserve"> Equity </w:t>
      </w:r>
      <w:proofErr w:type="spellStart"/>
      <w:r w:rsidRPr="0006171F">
        <w:rPr>
          <w:b/>
          <w:bCs/>
          <w:i/>
          <w:iCs/>
          <w:spacing w:val="-5"/>
        </w:rPr>
        <w:t>Ratio</w:t>
      </w:r>
      <w:proofErr w:type="spellEnd"/>
      <w:r w:rsidRPr="00E84673">
        <w:rPr>
          <w:b/>
          <w:bCs/>
          <w:spacing w:val="-5"/>
        </w:rPr>
        <w:t xml:space="preserve"> – 0,366 </w:t>
      </w:r>
      <w:proofErr w:type="spellStart"/>
      <w:r w:rsidRPr="0006171F">
        <w:rPr>
          <w:b/>
          <w:bCs/>
          <w:i/>
          <w:iCs/>
          <w:spacing w:val="-5"/>
        </w:rPr>
        <w:t>Current</w:t>
      </w:r>
      <w:proofErr w:type="spellEnd"/>
      <w:r w:rsidRPr="0006171F">
        <w:rPr>
          <w:b/>
          <w:bCs/>
          <w:i/>
          <w:iCs/>
          <w:spacing w:val="-5"/>
        </w:rPr>
        <w:t xml:space="preserve"> </w:t>
      </w:r>
      <w:proofErr w:type="spellStart"/>
      <w:r w:rsidRPr="0006171F">
        <w:rPr>
          <w:b/>
          <w:bCs/>
          <w:i/>
          <w:iCs/>
          <w:spacing w:val="-5"/>
        </w:rPr>
        <w:t>Ratio</w:t>
      </w:r>
      <w:proofErr w:type="spellEnd"/>
    </w:p>
    <w:p w14:paraId="047FA3B6" w14:textId="77777777" w:rsidR="002359E8" w:rsidRPr="00E84673" w:rsidRDefault="002359E8" w:rsidP="002359E8">
      <w:pPr>
        <w:pStyle w:val="TeksIsi"/>
        <w:spacing w:line="480" w:lineRule="auto"/>
        <w:ind w:left="1134" w:firstLine="360"/>
        <w:jc w:val="both"/>
      </w:pPr>
      <w:r w:rsidRPr="00E84673">
        <w:t>Tabel</w:t>
      </w:r>
      <w:r w:rsidRPr="00E84673">
        <w:rPr>
          <w:spacing w:val="40"/>
        </w:rPr>
        <w:t xml:space="preserve"> </w:t>
      </w:r>
      <w:r w:rsidRPr="00E84673">
        <w:t>2</w:t>
      </w:r>
      <w:r>
        <w:t>3</w:t>
      </w:r>
      <w:r w:rsidRPr="00E84673">
        <w:t xml:space="preserve"> menunjukkan prediksi masing-masing variabel. Dari persamaan regresi berganda</w:t>
      </w:r>
      <w:r>
        <w:t xml:space="preserve"> </w:t>
      </w:r>
      <w:r w:rsidRPr="00E84673">
        <w:t xml:space="preserve">dapat diambil kesimpulan sebagai </w:t>
      </w:r>
      <w:r w:rsidRPr="00E84673">
        <w:rPr>
          <w:spacing w:val="-2"/>
        </w:rPr>
        <w:t>berikut:</w:t>
      </w:r>
    </w:p>
    <w:p w14:paraId="2FB830BE" w14:textId="77777777" w:rsidR="002359E8" w:rsidRPr="00E84673" w:rsidRDefault="002359E8" w:rsidP="002359E8">
      <w:pPr>
        <w:pStyle w:val="DaftarParagraf"/>
        <w:widowControl w:val="0"/>
        <w:numPr>
          <w:ilvl w:val="0"/>
          <w:numId w:val="12"/>
        </w:numPr>
        <w:autoSpaceDE w:val="0"/>
        <w:autoSpaceDN w:val="0"/>
        <w:spacing w:after="0" w:line="480" w:lineRule="auto"/>
        <w:ind w:left="1418"/>
        <w:contextualSpacing w:val="0"/>
        <w:jc w:val="both"/>
        <w:rPr>
          <w:rFonts w:ascii="Times New Roman" w:hAnsi="Times New Roman" w:cs="Times New Roman"/>
          <w:sz w:val="24"/>
          <w:szCs w:val="24"/>
        </w:rPr>
      </w:pPr>
      <w:r w:rsidRPr="00E84673">
        <w:rPr>
          <w:rFonts w:ascii="Times New Roman" w:hAnsi="Times New Roman" w:cs="Times New Roman"/>
          <w:sz w:val="24"/>
          <w:szCs w:val="24"/>
        </w:rPr>
        <w:t>Nilai</w:t>
      </w:r>
      <w:r w:rsidRPr="00E84673">
        <w:rPr>
          <w:rFonts w:ascii="Times New Roman" w:hAnsi="Times New Roman" w:cs="Times New Roman"/>
          <w:spacing w:val="40"/>
          <w:sz w:val="24"/>
          <w:szCs w:val="24"/>
        </w:rPr>
        <w:t xml:space="preserve"> </w:t>
      </w:r>
      <w:r w:rsidRPr="00E84673">
        <w:rPr>
          <w:rFonts w:ascii="Cambria Math" w:eastAsia="Cambria Math" w:hAnsi="Cambria Math" w:cs="Cambria Math"/>
          <w:sz w:val="24"/>
          <w:szCs w:val="24"/>
        </w:rPr>
        <w:t>𝛼</w:t>
      </w:r>
      <w:r w:rsidRPr="00E84673">
        <w:rPr>
          <w:rFonts w:ascii="Times New Roman" w:eastAsia="Cambria Math" w:hAnsi="Times New Roman" w:cs="Times New Roman"/>
          <w:sz w:val="24"/>
          <w:szCs w:val="24"/>
        </w:rPr>
        <w:t xml:space="preserve"> </w:t>
      </w:r>
      <w:r w:rsidRPr="00E84673">
        <w:rPr>
          <w:rFonts w:ascii="Times New Roman" w:hAnsi="Times New Roman" w:cs="Times New Roman"/>
          <w:sz w:val="24"/>
          <w:szCs w:val="24"/>
        </w:rPr>
        <w:t>(</w:t>
      </w:r>
      <w:proofErr w:type="spellStart"/>
      <w:r w:rsidRPr="00E84673">
        <w:rPr>
          <w:rFonts w:ascii="Times New Roman" w:hAnsi="Times New Roman" w:cs="Times New Roman"/>
          <w:sz w:val="24"/>
          <w:szCs w:val="24"/>
        </w:rPr>
        <w:t>konstanta</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sebesar</w:t>
      </w:r>
      <w:proofErr w:type="spellEnd"/>
      <w:r w:rsidRPr="00E84673">
        <w:rPr>
          <w:rFonts w:ascii="Times New Roman" w:hAnsi="Times New Roman" w:cs="Times New Roman"/>
          <w:sz w:val="24"/>
          <w:szCs w:val="24"/>
        </w:rPr>
        <w:t xml:space="preserve"> 0,058 </w:t>
      </w:r>
      <w:proofErr w:type="spellStart"/>
      <w:r w:rsidRPr="00E84673">
        <w:rPr>
          <w:rFonts w:ascii="Times New Roman" w:hAnsi="Times New Roman" w:cs="Times New Roman"/>
          <w:sz w:val="24"/>
          <w:szCs w:val="24"/>
        </w:rPr>
        <w:t>bermakna</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apabila</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variabel</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independen</w:t>
      </w:r>
      <w:proofErr w:type="spellEnd"/>
      <w:r w:rsidRPr="00E84673">
        <w:rPr>
          <w:rFonts w:ascii="Times New Roman" w:hAnsi="Times New Roman" w:cs="Times New Roman"/>
          <w:sz w:val="24"/>
          <w:szCs w:val="24"/>
        </w:rPr>
        <w:t xml:space="preserve"> (</w:t>
      </w:r>
      <w:r w:rsidRPr="00E84673">
        <w:rPr>
          <w:rFonts w:ascii="Times New Roman" w:hAnsi="Times New Roman" w:cs="Times New Roman"/>
          <w:i/>
          <w:iCs/>
          <w:spacing w:val="-5"/>
          <w:sz w:val="24"/>
          <w:szCs w:val="24"/>
        </w:rPr>
        <w:t>Return on Asset, Debt to Equity Ratio</w:t>
      </w:r>
      <w:r w:rsidRPr="00E84673">
        <w:rPr>
          <w:rFonts w:ascii="Times New Roman" w:hAnsi="Times New Roman" w:cs="Times New Roman"/>
          <w:spacing w:val="-5"/>
          <w:sz w:val="24"/>
          <w:szCs w:val="24"/>
        </w:rPr>
        <w:t xml:space="preserve">, dan </w:t>
      </w:r>
      <w:r w:rsidRPr="00E84673">
        <w:rPr>
          <w:rFonts w:ascii="Times New Roman" w:hAnsi="Times New Roman" w:cs="Times New Roman"/>
          <w:i/>
          <w:iCs/>
          <w:spacing w:val="-5"/>
          <w:sz w:val="24"/>
          <w:szCs w:val="24"/>
        </w:rPr>
        <w:t>Current Ratio</w:t>
      </w:r>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bernilai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tetap</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atau</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konstan</w:t>
      </w:r>
      <w:proofErr w:type="spellEnd"/>
      <w:r w:rsidRPr="00E84673">
        <w:rPr>
          <w:rFonts w:ascii="Times New Roman" w:hAnsi="Times New Roman" w:cs="Times New Roman"/>
          <w:sz w:val="24"/>
          <w:szCs w:val="24"/>
        </w:rPr>
        <w:t>,</w:t>
      </w:r>
      <w:r w:rsidRPr="00E84673">
        <w:rPr>
          <w:rFonts w:ascii="Times New Roman" w:hAnsi="Times New Roman" w:cs="Times New Roman"/>
          <w:spacing w:val="-15"/>
          <w:sz w:val="24"/>
          <w:szCs w:val="24"/>
        </w:rPr>
        <w:t xml:space="preserve"> </w:t>
      </w:r>
      <w:proofErr w:type="spellStart"/>
      <w:r w:rsidRPr="00E84673">
        <w:rPr>
          <w:rFonts w:ascii="Times New Roman" w:hAnsi="Times New Roman" w:cs="Times New Roman"/>
          <w:sz w:val="24"/>
          <w:szCs w:val="24"/>
        </w:rPr>
        <w:t>maka</w:t>
      </w:r>
      <w:proofErr w:type="spellEnd"/>
      <w:r w:rsidRPr="00E84673">
        <w:rPr>
          <w:rFonts w:ascii="Times New Roman" w:hAnsi="Times New Roman" w:cs="Times New Roman"/>
          <w:spacing w:val="-14"/>
          <w:sz w:val="24"/>
          <w:szCs w:val="24"/>
        </w:rPr>
        <w:t xml:space="preserve"> </w:t>
      </w:r>
      <w:proofErr w:type="spellStart"/>
      <w:r w:rsidRPr="00E84673">
        <w:rPr>
          <w:rFonts w:ascii="Times New Roman" w:hAnsi="Times New Roman" w:cs="Times New Roman"/>
          <w:sz w:val="24"/>
          <w:szCs w:val="24"/>
        </w:rPr>
        <w:t>variabel</w:t>
      </w:r>
      <w:proofErr w:type="spellEnd"/>
      <w:r w:rsidRPr="00E84673">
        <w:rPr>
          <w:rFonts w:ascii="Times New Roman" w:hAnsi="Times New Roman" w:cs="Times New Roman"/>
          <w:spacing w:val="-15"/>
          <w:sz w:val="24"/>
          <w:szCs w:val="24"/>
        </w:rPr>
        <w:t xml:space="preserve"> </w:t>
      </w:r>
      <w:proofErr w:type="spellStart"/>
      <w:r w:rsidRPr="00E84673">
        <w:rPr>
          <w:rFonts w:ascii="Times New Roman" w:hAnsi="Times New Roman" w:cs="Times New Roman"/>
          <w:sz w:val="24"/>
          <w:szCs w:val="24"/>
        </w:rPr>
        <w:t>dependen</w:t>
      </w:r>
      <w:proofErr w:type="spellEnd"/>
      <w:r w:rsidRPr="00E84673">
        <w:rPr>
          <w:rFonts w:ascii="Times New Roman" w:hAnsi="Times New Roman" w:cs="Times New Roman"/>
          <w:spacing w:val="-13"/>
          <w:sz w:val="24"/>
          <w:szCs w:val="24"/>
        </w:rPr>
        <w:t xml:space="preserve"> </w:t>
      </w:r>
      <w:r w:rsidRPr="00E84673">
        <w:rPr>
          <w:rFonts w:ascii="Times New Roman" w:hAnsi="Times New Roman" w:cs="Times New Roman"/>
          <w:sz w:val="24"/>
          <w:szCs w:val="24"/>
        </w:rPr>
        <w:t>(</w:t>
      </w:r>
      <w:proofErr w:type="spellStart"/>
      <w:r w:rsidRPr="00E84673">
        <w:rPr>
          <w:rFonts w:ascii="Times New Roman" w:hAnsi="Times New Roman" w:cs="Times New Roman"/>
          <w:sz w:val="24"/>
          <w:szCs w:val="24"/>
        </w:rPr>
        <w:t>nilai</w:t>
      </w:r>
      <w:proofErr w:type="spellEnd"/>
      <w:r w:rsidRPr="00E84673">
        <w:rPr>
          <w:rFonts w:ascii="Times New Roman" w:hAnsi="Times New Roman" w:cs="Times New Roman"/>
          <w:spacing w:val="-15"/>
          <w:sz w:val="24"/>
          <w:szCs w:val="24"/>
        </w:rPr>
        <w:t xml:space="preserve">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w:t>
      </w:r>
      <w:r w:rsidRPr="00E84673">
        <w:rPr>
          <w:rFonts w:ascii="Times New Roman" w:hAnsi="Times New Roman" w:cs="Times New Roman"/>
          <w:spacing w:val="-15"/>
          <w:sz w:val="24"/>
          <w:szCs w:val="24"/>
        </w:rPr>
        <w:t xml:space="preserve"> </w:t>
      </w:r>
      <w:proofErr w:type="spellStart"/>
      <w:r w:rsidRPr="00E84673">
        <w:rPr>
          <w:rFonts w:ascii="Times New Roman" w:hAnsi="Times New Roman" w:cs="Times New Roman"/>
          <w:sz w:val="24"/>
          <w:szCs w:val="24"/>
        </w:rPr>
        <w:t>adalah</w:t>
      </w:r>
      <w:proofErr w:type="spellEnd"/>
      <w:r w:rsidRPr="00E84673">
        <w:rPr>
          <w:rFonts w:ascii="Times New Roman" w:hAnsi="Times New Roman" w:cs="Times New Roman"/>
          <w:spacing w:val="-15"/>
          <w:sz w:val="24"/>
          <w:szCs w:val="24"/>
        </w:rPr>
        <w:t xml:space="preserve"> </w:t>
      </w:r>
      <w:proofErr w:type="spellStart"/>
      <w:r w:rsidRPr="00E84673">
        <w:rPr>
          <w:rFonts w:ascii="Times New Roman" w:hAnsi="Times New Roman" w:cs="Times New Roman"/>
          <w:sz w:val="24"/>
          <w:szCs w:val="24"/>
        </w:rPr>
        <w:t>sebesar</w:t>
      </w:r>
      <w:proofErr w:type="spellEnd"/>
      <w:r w:rsidRPr="00E84673">
        <w:rPr>
          <w:rFonts w:ascii="Times New Roman" w:hAnsi="Times New Roman" w:cs="Times New Roman"/>
          <w:sz w:val="24"/>
          <w:szCs w:val="24"/>
        </w:rPr>
        <w:t xml:space="preserve"> 0,058</w:t>
      </w:r>
      <w:r w:rsidRPr="00E84673">
        <w:rPr>
          <w:rFonts w:ascii="Times New Roman" w:hAnsi="Times New Roman" w:cs="Times New Roman"/>
          <w:spacing w:val="-2"/>
          <w:sz w:val="24"/>
          <w:szCs w:val="24"/>
        </w:rPr>
        <w:t>.</w:t>
      </w:r>
    </w:p>
    <w:p w14:paraId="4832C8A2" w14:textId="77777777" w:rsidR="002359E8" w:rsidRPr="00E84673" w:rsidRDefault="002359E8" w:rsidP="002359E8">
      <w:pPr>
        <w:pStyle w:val="TeksIsi"/>
        <w:numPr>
          <w:ilvl w:val="0"/>
          <w:numId w:val="12"/>
        </w:numPr>
        <w:spacing w:line="480" w:lineRule="auto"/>
        <w:ind w:left="1418"/>
      </w:pPr>
      <w:r w:rsidRPr="00E84673">
        <w:t xml:space="preserve">Nilai koefisien </w:t>
      </w:r>
      <w:proofErr w:type="spellStart"/>
      <w:r w:rsidRPr="00E84673">
        <w:rPr>
          <w:i/>
          <w:iCs/>
          <w:spacing w:val="-5"/>
        </w:rPr>
        <w:t>Return</w:t>
      </w:r>
      <w:proofErr w:type="spellEnd"/>
      <w:r w:rsidRPr="00E84673">
        <w:rPr>
          <w:i/>
          <w:iCs/>
          <w:spacing w:val="-5"/>
        </w:rPr>
        <w:t xml:space="preserve"> </w:t>
      </w:r>
      <w:proofErr w:type="spellStart"/>
      <w:r w:rsidRPr="00E84673">
        <w:rPr>
          <w:i/>
          <w:iCs/>
          <w:spacing w:val="-5"/>
        </w:rPr>
        <w:t>on</w:t>
      </w:r>
      <w:proofErr w:type="spellEnd"/>
      <w:r w:rsidRPr="00E84673">
        <w:rPr>
          <w:i/>
          <w:iCs/>
          <w:spacing w:val="-5"/>
        </w:rPr>
        <w:t xml:space="preserve"> </w:t>
      </w:r>
      <w:proofErr w:type="spellStart"/>
      <w:r w:rsidRPr="00E84673">
        <w:rPr>
          <w:i/>
          <w:iCs/>
          <w:spacing w:val="-5"/>
        </w:rPr>
        <w:t>Asset</w:t>
      </w:r>
      <w:proofErr w:type="spellEnd"/>
      <w:r w:rsidRPr="00E84673">
        <w:rPr>
          <w:i/>
          <w:iCs/>
          <w:spacing w:val="-5"/>
        </w:rPr>
        <w:t xml:space="preserve"> </w:t>
      </w:r>
      <w:r w:rsidRPr="00E84673">
        <w:rPr>
          <w:spacing w:val="-5"/>
        </w:rPr>
        <w:t xml:space="preserve">sebesar – 0,077 menunjukkan apabila nilai </w:t>
      </w:r>
      <w:proofErr w:type="spellStart"/>
      <w:r w:rsidRPr="00E84673">
        <w:rPr>
          <w:i/>
          <w:iCs/>
          <w:spacing w:val="-5"/>
        </w:rPr>
        <w:t>Return</w:t>
      </w:r>
      <w:proofErr w:type="spellEnd"/>
      <w:r w:rsidRPr="00E84673">
        <w:rPr>
          <w:i/>
          <w:iCs/>
          <w:spacing w:val="-5"/>
        </w:rPr>
        <w:t xml:space="preserve"> </w:t>
      </w:r>
      <w:proofErr w:type="spellStart"/>
      <w:r w:rsidRPr="00E84673">
        <w:rPr>
          <w:i/>
          <w:iCs/>
          <w:spacing w:val="-5"/>
        </w:rPr>
        <w:t>on</w:t>
      </w:r>
      <w:proofErr w:type="spellEnd"/>
      <w:r w:rsidRPr="00E84673">
        <w:rPr>
          <w:i/>
          <w:iCs/>
          <w:spacing w:val="-5"/>
        </w:rPr>
        <w:t xml:space="preserve"> </w:t>
      </w:r>
      <w:proofErr w:type="spellStart"/>
      <w:r w:rsidRPr="00E84673">
        <w:rPr>
          <w:i/>
          <w:iCs/>
          <w:spacing w:val="-5"/>
        </w:rPr>
        <w:t>Asset</w:t>
      </w:r>
      <w:proofErr w:type="spellEnd"/>
      <w:r w:rsidRPr="00E84673">
        <w:rPr>
          <w:i/>
          <w:iCs/>
          <w:spacing w:val="-5"/>
        </w:rPr>
        <w:t xml:space="preserve"> </w:t>
      </w:r>
      <w:r w:rsidRPr="00E84673">
        <w:rPr>
          <w:spacing w:val="-5"/>
        </w:rPr>
        <w:t xml:space="preserve">naik </w:t>
      </w:r>
      <w:r>
        <w:rPr>
          <w:spacing w:val="-5"/>
        </w:rPr>
        <w:t xml:space="preserve">sebesar satu persen, </w:t>
      </w:r>
      <w:r w:rsidRPr="00E84673">
        <w:rPr>
          <w:spacing w:val="-5"/>
        </w:rPr>
        <w:t xml:space="preserve">maka nilai perusahaan </w:t>
      </w:r>
      <w:r>
        <w:rPr>
          <w:spacing w:val="-5"/>
        </w:rPr>
        <w:t>mengalami penurunan</w:t>
      </w:r>
      <w:r w:rsidRPr="00E84673">
        <w:rPr>
          <w:spacing w:val="-5"/>
        </w:rPr>
        <w:t xml:space="preserve"> sebesar </w:t>
      </w:r>
      <w:r>
        <w:rPr>
          <w:spacing w:val="-5"/>
        </w:rPr>
        <w:t>7,</w:t>
      </w:r>
      <w:r w:rsidRPr="00E84673">
        <w:rPr>
          <w:spacing w:val="-5"/>
        </w:rPr>
        <w:t xml:space="preserve">7 % </w:t>
      </w:r>
      <w:r>
        <w:rPr>
          <w:spacing w:val="-5"/>
        </w:rPr>
        <w:t>.</w:t>
      </w:r>
    </w:p>
    <w:p w14:paraId="5F47BFFF" w14:textId="77777777" w:rsidR="002359E8" w:rsidRPr="00E84673" w:rsidRDefault="002359E8" w:rsidP="002359E8">
      <w:pPr>
        <w:pStyle w:val="TeksIsi"/>
        <w:numPr>
          <w:ilvl w:val="0"/>
          <w:numId w:val="12"/>
        </w:numPr>
        <w:spacing w:line="480" w:lineRule="auto"/>
        <w:ind w:left="1418"/>
      </w:pPr>
      <w:r w:rsidRPr="00E84673">
        <w:t xml:space="preserve">Nilai koefisien </w:t>
      </w:r>
      <w:proofErr w:type="spellStart"/>
      <w:r w:rsidRPr="00E84673">
        <w:rPr>
          <w:i/>
          <w:iCs/>
          <w:spacing w:val="-5"/>
        </w:rPr>
        <w:t>Debt</w:t>
      </w:r>
      <w:proofErr w:type="spellEnd"/>
      <w:r w:rsidRPr="00E84673">
        <w:rPr>
          <w:i/>
          <w:iCs/>
          <w:spacing w:val="-5"/>
        </w:rPr>
        <w:t xml:space="preserve"> </w:t>
      </w:r>
      <w:proofErr w:type="spellStart"/>
      <w:r w:rsidRPr="00E84673">
        <w:rPr>
          <w:i/>
          <w:iCs/>
          <w:spacing w:val="-5"/>
        </w:rPr>
        <w:t>to</w:t>
      </w:r>
      <w:proofErr w:type="spellEnd"/>
      <w:r w:rsidRPr="00E84673">
        <w:rPr>
          <w:i/>
          <w:iCs/>
          <w:spacing w:val="-5"/>
        </w:rPr>
        <w:t xml:space="preserve"> Equity </w:t>
      </w:r>
      <w:proofErr w:type="spellStart"/>
      <w:r w:rsidRPr="00E84673">
        <w:rPr>
          <w:i/>
          <w:iCs/>
          <w:spacing w:val="-5"/>
        </w:rPr>
        <w:t>Ratio</w:t>
      </w:r>
      <w:proofErr w:type="spellEnd"/>
      <w:r w:rsidRPr="00E84673">
        <w:rPr>
          <w:spacing w:val="-5"/>
        </w:rPr>
        <w:t xml:space="preserve"> sebesar – 0,401 menunjukkan apabila nilai </w:t>
      </w:r>
      <w:proofErr w:type="spellStart"/>
      <w:r w:rsidRPr="00E84673">
        <w:rPr>
          <w:i/>
          <w:iCs/>
          <w:spacing w:val="-5"/>
        </w:rPr>
        <w:t>Debt</w:t>
      </w:r>
      <w:proofErr w:type="spellEnd"/>
      <w:r w:rsidRPr="00E84673">
        <w:rPr>
          <w:i/>
          <w:iCs/>
          <w:spacing w:val="-5"/>
        </w:rPr>
        <w:t xml:space="preserve"> </w:t>
      </w:r>
      <w:proofErr w:type="spellStart"/>
      <w:r w:rsidRPr="00E84673">
        <w:rPr>
          <w:i/>
          <w:iCs/>
          <w:spacing w:val="-5"/>
        </w:rPr>
        <w:t>to</w:t>
      </w:r>
      <w:proofErr w:type="spellEnd"/>
      <w:r w:rsidRPr="00E84673">
        <w:rPr>
          <w:i/>
          <w:iCs/>
          <w:spacing w:val="-5"/>
        </w:rPr>
        <w:t xml:space="preserve"> Equity </w:t>
      </w:r>
      <w:proofErr w:type="spellStart"/>
      <w:r w:rsidRPr="00E84673">
        <w:rPr>
          <w:i/>
          <w:iCs/>
          <w:spacing w:val="-5"/>
        </w:rPr>
        <w:t>Ratio</w:t>
      </w:r>
      <w:proofErr w:type="spellEnd"/>
      <w:r w:rsidRPr="00E84673">
        <w:rPr>
          <w:spacing w:val="-5"/>
        </w:rPr>
        <w:t xml:space="preserve"> naik </w:t>
      </w:r>
      <w:r>
        <w:rPr>
          <w:spacing w:val="-5"/>
        </w:rPr>
        <w:t xml:space="preserve">sebesar satu persen, </w:t>
      </w:r>
      <w:r w:rsidRPr="00E84673">
        <w:rPr>
          <w:spacing w:val="-5"/>
        </w:rPr>
        <w:t xml:space="preserve">maka nilai perusahaan </w:t>
      </w:r>
      <w:r>
        <w:rPr>
          <w:spacing w:val="-5"/>
        </w:rPr>
        <w:t>mengalami penurunan</w:t>
      </w:r>
      <w:r w:rsidRPr="00E84673">
        <w:rPr>
          <w:spacing w:val="-5"/>
        </w:rPr>
        <w:t xml:space="preserve"> sebesar 40</w:t>
      </w:r>
      <w:r>
        <w:rPr>
          <w:spacing w:val="-5"/>
        </w:rPr>
        <w:t>,</w:t>
      </w:r>
      <w:r w:rsidRPr="00E84673">
        <w:rPr>
          <w:spacing w:val="-5"/>
        </w:rPr>
        <w:t>1 %.</w:t>
      </w:r>
    </w:p>
    <w:p w14:paraId="5E9D8EF9" w14:textId="77777777" w:rsidR="002359E8" w:rsidRDefault="002359E8" w:rsidP="002359E8">
      <w:pPr>
        <w:pStyle w:val="TeksIsi"/>
        <w:numPr>
          <w:ilvl w:val="0"/>
          <w:numId w:val="11"/>
        </w:numPr>
        <w:spacing w:line="480" w:lineRule="auto"/>
        <w:ind w:left="1418"/>
        <w:rPr>
          <w:spacing w:val="-5"/>
        </w:rPr>
      </w:pPr>
      <w:r w:rsidRPr="00E84673">
        <w:t xml:space="preserve">Nilai koefisien </w:t>
      </w:r>
      <w:proofErr w:type="spellStart"/>
      <w:r w:rsidRPr="00760629">
        <w:rPr>
          <w:i/>
          <w:iCs/>
          <w:spacing w:val="-5"/>
        </w:rPr>
        <w:t>Current</w:t>
      </w:r>
      <w:proofErr w:type="spellEnd"/>
      <w:r w:rsidRPr="00760629">
        <w:rPr>
          <w:i/>
          <w:iCs/>
          <w:spacing w:val="-5"/>
        </w:rPr>
        <w:t xml:space="preserve"> </w:t>
      </w:r>
      <w:proofErr w:type="spellStart"/>
      <w:r w:rsidRPr="00760629">
        <w:rPr>
          <w:i/>
          <w:iCs/>
          <w:spacing w:val="-5"/>
        </w:rPr>
        <w:t>Ratio</w:t>
      </w:r>
      <w:proofErr w:type="spellEnd"/>
      <w:r w:rsidRPr="00760629">
        <w:rPr>
          <w:spacing w:val="-5"/>
        </w:rPr>
        <w:t xml:space="preserve"> sebesar – 0,366 menunjukkan apabila nilai </w:t>
      </w:r>
      <w:proofErr w:type="spellStart"/>
      <w:r w:rsidRPr="00760629">
        <w:rPr>
          <w:i/>
          <w:iCs/>
          <w:spacing w:val="-5"/>
        </w:rPr>
        <w:t>Current</w:t>
      </w:r>
      <w:proofErr w:type="spellEnd"/>
      <w:r w:rsidRPr="00760629">
        <w:rPr>
          <w:i/>
          <w:iCs/>
          <w:spacing w:val="-5"/>
        </w:rPr>
        <w:t xml:space="preserve"> </w:t>
      </w:r>
      <w:proofErr w:type="spellStart"/>
      <w:r w:rsidRPr="00760629">
        <w:rPr>
          <w:i/>
          <w:iCs/>
          <w:spacing w:val="-5"/>
        </w:rPr>
        <w:t>Ratio</w:t>
      </w:r>
      <w:proofErr w:type="spellEnd"/>
      <w:r w:rsidRPr="00760629">
        <w:rPr>
          <w:spacing w:val="-5"/>
        </w:rPr>
        <w:t xml:space="preserve"> naik sebesar satu persen, maka nilai perusahaan mengalami pen</w:t>
      </w:r>
      <w:r>
        <w:rPr>
          <w:spacing w:val="-5"/>
        </w:rPr>
        <w:t>urunan</w:t>
      </w:r>
      <w:r w:rsidRPr="00760629">
        <w:rPr>
          <w:spacing w:val="-5"/>
        </w:rPr>
        <w:t xml:space="preserve"> sebesar 36</w:t>
      </w:r>
      <w:r>
        <w:rPr>
          <w:spacing w:val="-5"/>
        </w:rPr>
        <w:t>,</w:t>
      </w:r>
      <w:r w:rsidRPr="00760629">
        <w:rPr>
          <w:spacing w:val="-5"/>
        </w:rPr>
        <w:t>6</w:t>
      </w:r>
      <w:bookmarkStart w:id="25" w:name="_Toc170888034"/>
      <w:bookmarkStart w:id="26" w:name="_Toc170902206"/>
      <w:r>
        <w:rPr>
          <w:spacing w:val="-5"/>
        </w:rPr>
        <w:t>%.</w:t>
      </w:r>
    </w:p>
    <w:p w14:paraId="5D82D187" w14:textId="77777777" w:rsidR="002359E8" w:rsidRPr="00E23DE1" w:rsidRDefault="002359E8" w:rsidP="002359E8">
      <w:pPr>
        <w:pStyle w:val="TeksIsi"/>
        <w:spacing w:before="4" w:line="480" w:lineRule="auto"/>
        <w:ind w:left="1134" w:hanging="283"/>
        <w:rPr>
          <w:b/>
          <w:bCs/>
          <w:spacing w:val="-5"/>
        </w:rPr>
      </w:pPr>
      <w:r w:rsidRPr="00E23DE1">
        <w:rPr>
          <w:b/>
          <w:bCs/>
        </w:rPr>
        <w:lastRenderedPageBreak/>
        <w:t>4. Uji</w:t>
      </w:r>
      <w:r w:rsidRPr="00E23DE1">
        <w:rPr>
          <w:b/>
          <w:bCs/>
          <w:spacing w:val="-8"/>
        </w:rPr>
        <w:t xml:space="preserve"> </w:t>
      </w:r>
      <w:r w:rsidRPr="00E23DE1">
        <w:rPr>
          <w:b/>
          <w:bCs/>
        </w:rPr>
        <w:t>Signifikansi</w:t>
      </w:r>
      <w:r w:rsidRPr="00E23DE1">
        <w:rPr>
          <w:b/>
          <w:bCs/>
          <w:spacing w:val="-7"/>
        </w:rPr>
        <w:t xml:space="preserve"> </w:t>
      </w:r>
      <w:r w:rsidRPr="00E23DE1">
        <w:rPr>
          <w:b/>
          <w:bCs/>
        </w:rPr>
        <w:t>Parameter</w:t>
      </w:r>
      <w:r w:rsidRPr="00E23DE1">
        <w:rPr>
          <w:b/>
          <w:bCs/>
          <w:spacing w:val="-9"/>
        </w:rPr>
        <w:t xml:space="preserve"> </w:t>
      </w:r>
      <w:r w:rsidRPr="00E23DE1">
        <w:rPr>
          <w:b/>
          <w:bCs/>
        </w:rPr>
        <w:t>Individual</w:t>
      </w:r>
      <w:r w:rsidRPr="00E23DE1">
        <w:rPr>
          <w:b/>
          <w:bCs/>
          <w:spacing w:val="-7"/>
        </w:rPr>
        <w:t xml:space="preserve"> </w:t>
      </w:r>
      <w:r w:rsidRPr="00E23DE1">
        <w:rPr>
          <w:b/>
          <w:bCs/>
        </w:rPr>
        <w:t>(Uji</w:t>
      </w:r>
      <w:r w:rsidRPr="00E23DE1">
        <w:rPr>
          <w:b/>
          <w:bCs/>
          <w:spacing w:val="-8"/>
        </w:rPr>
        <w:t xml:space="preserve"> </w:t>
      </w:r>
      <w:r w:rsidRPr="00E23DE1">
        <w:rPr>
          <w:b/>
          <w:bCs/>
        </w:rPr>
        <w:t>Statistik</w:t>
      </w:r>
      <w:r w:rsidRPr="00E23DE1">
        <w:rPr>
          <w:b/>
          <w:bCs/>
          <w:spacing w:val="-8"/>
        </w:rPr>
        <w:t xml:space="preserve"> </w:t>
      </w:r>
      <w:r w:rsidRPr="00E23DE1">
        <w:rPr>
          <w:b/>
          <w:bCs/>
          <w:spacing w:val="-5"/>
        </w:rPr>
        <w:t>t)</w:t>
      </w:r>
      <w:bookmarkEnd w:id="25"/>
      <w:bookmarkEnd w:id="26"/>
    </w:p>
    <w:p w14:paraId="7EAD1788" w14:textId="77777777" w:rsidR="002359E8" w:rsidRDefault="002359E8" w:rsidP="002359E8">
      <w:pPr>
        <w:pStyle w:val="TeksIsi"/>
        <w:spacing w:line="480" w:lineRule="auto"/>
        <w:ind w:left="1134" w:firstLine="567"/>
        <w:jc w:val="both"/>
        <w:rPr>
          <w:i/>
        </w:rPr>
      </w:pPr>
      <w:r w:rsidRPr="00E84673">
        <w:t>Uji signifikansi secara parsial digunakan untuk mengetahui pengaruh dan signifikansi dari masing-masing variabel independen terhadap</w:t>
      </w:r>
      <w:r w:rsidRPr="00E84673">
        <w:rPr>
          <w:spacing w:val="-10"/>
        </w:rPr>
        <w:t xml:space="preserve"> </w:t>
      </w:r>
      <w:r w:rsidRPr="00E84673">
        <w:t>variabel</w:t>
      </w:r>
      <w:r w:rsidRPr="00E84673">
        <w:rPr>
          <w:spacing w:val="-10"/>
        </w:rPr>
        <w:t xml:space="preserve"> </w:t>
      </w:r>
      <w:r w:rsidRPr="00E84673">
        <w:t>dependen.</w:t>
      </w:r>
      <w:r w:rsidRPr="00E84673">
        <w:rPr>
          <w:spacing w:val="-10"/>
        </w:rPr>
        <w:t xml:space="preserve"> </w:t>
      </w:r>
      <w:r w:rsidRPr="00E84673">
        <w:t>Variabel</w:t>
      </w:r>
      <w:r w:rsidRPr="00E84673">
        <w:rPr>
          <w:spacing w:val="-11"/>
        </w:rPr>
        <w:t xml:space="preserve"> </w:t>
      </w:r>
      <w:r w:rsidRPr="00E84673">
        <w:t>dependen</w:t>
      </w:r>
      <w:r w:rsidRPr="00E84673">
        <w:rPr>
          <w:spacing w:val="-11"/>
        </w:rPr>
        <w:t xml:space="preserve"> </w:t>
      </w:r>
      <w:r w:rsidRPr="00E84673">
        <w:t>dalam</w:t>
      </w:r>
      <w:r w:rsidRPr="00E84673">
        <w:rPr>
          <w:spacing w:val="-8"/>
        </w:rPr>
        <w:t xml:space="preserve"> </w:t>
      </w:r>
      <w:r w:rsidRPr="00E84673">
        <w:t>penelitian</w:t>
      </w:r>
      <w:r w:rsidRPr="00E84673">
        <w:rPr>
          <w:spacing w:val="-11"/>
        </w:rPr>
        <w:t xml:space="preserve"> </w:t>
      </w:r>
      <w:r w:rsidRPr="00E84673">
        <w:t>ini adalah nilai perusahaan</w:t>
      </w:r>
      <w:r w:rsidRPr="00E84673">
        <w:rPr>
          <w:i/>
        </w:rPr>
        <w:t>.</w:t>
      </w:r>
      <w:r w:rsidRPr="00E84673">
        <w:rPr>
          <w:i/>
          <w:spacing w:val="40"/>
        </w:rPr>
        <w:t xml:space="preserve"> </w:t>
      </w:r>
      <w:r w:rsidRPr="00E84673">
        <w:t xml:space="preserve">sedangkan variabel </w:t>
      </w:r>
      <w:proofErr w:type="spellStart"/>
      <w:r w:rsidRPr="00E84673">
        <w:t>independenya</w:t>
      </w:r>
      <w:proofErr w:type="spellEnd"/>
      <w:r w:rsidRPr="00E84673">
        <w:t xml:space="preserve"> adalah profitabilitas, likuiditas, </w:t>
      </w:r>
      <w:proofErr w:type="spellStart"/>
      <w:r w:rsidRPr="00E84673">
        <w:t>leverage</w:t>
      </w:r>
      <w:proofErr w:type="spellEnd"/>
      <w:r w:rsidRPr="00E84673">
        <w:rPr>
          <w:i/>
        </w:rPr>
        <w:t>.</w:t>
      </w:r>
    </w:p>
    <w:p w14:paraId="516CC766" w14:textId="77777777" w:rsidR="002359E8" w:rsidRDefault="002359E8" w:rsidP="002359E8">
      <w:pPr>
        <w:pStyle w:val="TeksIsi"/>
        <w:spacing w:line="480" w:lineRule="auto"/>
        <w:ind w:left="1134" w:firstLine="567"/>
        <w:jc w:val="both"/>
        <w:rPr>
          <w:i/>
        </w:rPr>
      </w:pPr>
    </w:p>
    <w:p w14:paraId="552A6BCB" w14:textId="77777777" w:rsidR="002359E8" w:rsidRDefault="002359E8" w:rsidP="002359E8">
      <w:pPr>
        <w:pStyle w:val="TeksIsi"/>
        <w:spacing w:line="480" w:lineRule="auto"/>
        <w:ind w:left="1134" w:firstLine="567"/>
        <w:jc w:val="both"/>
        <w:rPr>
          <w:i/>
        </w:rPr>
      </w:pPr>
    </w:p>
    <w:p w14:paraId="57763F7C" w14:textId="77777777" w:rsidR="002359E8" w:rsidRDefault="002359E8" w:rsidP="002359E8">
      <w:pPr>
        <w:pStyle w:val="TeksIsi"/>
        <w:spacing w:line="480" w:lineRule="auto"/>
        <w:ind w:left="1134" w:firstLine="567"/>
        <w:jc w:val="both"/>
        <w:rPr>
          <w:i/>
        </w:rPr>
      </w:pPr>
    </w:p>
    <w:p w14:paraId="6E6E51BC" w14:textId="77777777" w:rsidR="002359E8" w:rsidRDefault="002359E8" w:rsidP="002359E8">
      <w:pPr>
        <w:pStyle w:val="TeksIsi"/>
        <w:spacing w:line="480" w:lineRule="auto"/>
        <w:ind w:left="1134" w:firstLine="567"/>
        <w:jc w:val="both"/>
        <w:rPr>
          <w:i/>
        </w:rPr>
      </w:pPr>
    </w:p>
    <w:p w14:paraId="19428366" w14:textId="77777777" w:rsidR="002359E8" w:rsidRDefault="002359E8" w:rsidP="002359E8">
      <w:pPr>
        <w:pStyle w:val="TeksIsi"/>
        <w:spacing w:line="480" w:lineRule="auto"/>
        <w:ind w:left="1134" w:firstLine="567"/>
        <w:jc w:val="both"/>
        <w:rPr>
          <w:i/>
        </w:rPr>
      </w:pPr>
    </w:p>
    <w:p w14:paraId="27B79B53" w14:textId="77777777" w:rsidR="002359E8" w:rsidRDefault="002359E8" w:rsidP="002359E8">
      <w:pPr>
        <w:pStyle w:val="TeksIsi"/>
        <w:spacing w:line="480" w:lineRule="auto"/>
        <w:ind w:left="1134" w:firstLine="567"/>
        <w:jc w:val="both"/>
        <w:rPr>
          <w:i/>
        </w:rPr>
      </w:pPr>
    </w:p>
    <w:p w14:paraId="49CE8CA1" w14:textId="77777777" w:rsidR="002359E8" w:rsidRDefault="002359E8" w:rsidP="002359E8">
      <w:pPr>
        <w:pStyle w:val="TeksIsi"/>
        <w:spacing w:line="480" w:lineRule="auto"/>
        <w:jc w:val="both"/>
        <w:rPr>
          <w:i/>
        </w:rPr>
      </w:pPr>
    </w:p>
    <w:p w14:paraId="13F5CF49" w14:textId="77777777" w:rsidR="002359E8" w:rsidRPr="00E84673" w:rsidRDefault="002359E8" w:rsidP="002359E8">
      <w:pPr>
        <w:pStyle w:val="TeksIsi"/>
        <w:spacing w:line="480" w:lineRule="auto"/>
        <w:ind w:left="1134"/>
        <w:jc w:val="both"/>
        <w:rPr>
          <w:spacing w:val="-2"/>
        </w:rPr>
      </w:pPr>
      <w:r w:rsidRPr="00E84673">
        <w:t xml:space="preserve">Berikut adalah tabel uji analisis </w:t>
      </w:r>
      <w:r w:rsidRPr="00E84673">
        <w:rPr>
          <w:spacing w:val="-2"/>
        </w:rPr>
        <w:t>parsial:</w:t>
      </w:r>
    </w:p>
    <w:p w14:paraId="581DF258" w14:textId="77777777" w:rsidR="002359E8" w:rsidRPr="00E84673" w:rsidRDefault="002359E8" w:rsidP="002359E8">
      <w:pPr>
        <w:pStyle w:val="TeksIsi"/>
        <w:spacing w:line="480" w:lineRule="auto"/>
        <w:ind w:left="1276" w:right="286" w:firstLine="425"/>
        <w:rPr>
          <w:b/>
          <w:bCs/>
          <w:spacing w:val="-2"/>
        </w:rPr>
      </w:pPr>
      <w:r w:rsidRPr="00E84673">
        <w:rPr>
          <w:b/>
          <w:bCs/>
          <w:spacing w:val="-2"/>
        </w:rPr>
        <w:t xml:space="preserve">                                 </w:t>
      </w:r>
      <w:bookmarkStart w:id="27" w:name="_Toc170884645"/>
      <w:r w:rsidRPr="00E84673">
        <w:rPr>
          <w:b/>
          <w:bCs/>
          <w:spacing w:val="-2"/>
        </w:rPr>
        <w:t xml:space="preserve">Tabel </w:t>
      </w:r>
      <w:bookmarkEnd w:id="27"/>
      <w:r>
        <w:rPr>
          <w:b/>
          <w:bCs/>
          <w:spacing w:val="-2"/>
        </w:rPr>
        <w:t>24</w:t>
      </w:r>
    </w:p>
    <w:p w14:paraId="0FE6F71C" w14:textId="77777777" w:rsidR="002359E8" w:rsidRPr="00E84673" w:rsidRDefault="002359E8" w:rsidP="002359E8">
      <w:pPr>
        <w:ind w:left="2160" w:right="1364"/>
        <w:rPr>
          <w:rFonts w:ascii="Times New Roman" w:hAnsi="Times New Roman" w:cs="Times New Roman"/>
          <w:b/>
          <w:sz w:val="24"/>
          <w:szCs w:val="24"/>
        </w:rPr>
      </w:pPr>
      <w:r w:rsidRPr="00E84673">
        <w:rPr>
          <w:rFonts w:ascii="Times New Roman" w:hAnsi="Times New Roman" w:cs="Times New Roman"/>
          <w:b/>
          <w:sz w:val="24"/>
          <w:szCs w:val="24"/>
        </w:rPr>
        <w:t xml:space="preserve">      Hasil</w:t>
      </w:r>
      <w:r w:rsidRPr="00E84673">
        <w:rPr>
          <w:rFonts w:ascii="Times New Roman" w:hAnsi="Times New Roman" w:cs="Times New Roman"/>
          <w:b/>
          <w:spacing w:val="-7"/>
          <w:sz w:val="24"/>
          <w:szCs w:val="24"/>
        </w:rPr>
        <w:t xml:space="preserve"> </w:t>
      </w:r>
      <w:proofErr w:type="spellStart"/>
      <w:r w:rsidRPr="00E84673">
        <w:rPr>
          <w:rFonts w:ascii="Times New Roman" w:hAnsi="Times New Roman" w:cs="Times New Roman"/>
          <w:b/>
          <w:sz w:val="24"/>
          <w:szCs w:val="24"/>
        </w:rPr>
        <w:t>Analisis</w:t>
      </w:r>
      <w:proofErr w:type="spellEnd"/>
      <w:r w:rsidRPr="00E84673">
        <w:rPr>
          <w:rFonts w:ascii="Times New Roman" w:hAnsi="Times New Roman" w:cs="Times New Roman"/>
          <w:b/>
          <w:spacing w:val="-7"/>
          <w:sz w:val="24"/>
          <w:szCs w:val="24"/>
        </w:rPr>
        <w:t xml:space="preserve"> </w:t>
      </w:r>
      <w:r w:rsidRPr="00E84673">
        <w:rPr>
          <w:rFonts w:ascii="Times New Roman" w:hAnsi="Times New Roman" w:cs="Times New Roman"/>
          <w:b/>
          <w:sz w:val="24"/>
          <w:szCs w:val="24"/>
        </w:rPr>
        <w:t>Uji</w:t>
      </w:r>
      <w:r w:rsidRPr="00E84673">
        <w:rPr>
          <w:rFonts w:ascii="Times New Roman" w:hAnsi="Times New Roman" w:cs="Times New Roman"/>
          <w:b/>
          <w:spacing w:val="-6"/>
          <w:sz w:val="24"/>
          <w:szCs w:val="24"/>
        </w:rPr>
        <w:t xml:space="preserve"> </w:t>
      </w:r>
      <w:proofErr w:type="spellStart"/>
      <w:r w:rsidRPr="00E84673">
        <w:rPr>
          <w:rFonts w:ascii="Times New Roman" w:hAnsi="Times New Roman" w:cs="Times New Roman"/>
          <w:b/>
          <w:sz w:val="24"/>
          <w:szCs w:val="24"/>
        </w:rPr>
        <w:t>Parsial</w:t>
      </w:r>
      <w:proofErr w:type="spellEnd"/>
      <w:r w:rsidRPr="00E84673">
        <w:rPr>
          <w:rFonts w:ascii="Times New Roman" w:hAnsi="Times New Roman" w:cs="Times New Roman"/>
          <w:b/>
          <w:spacing w:val="-7"/>
          <w:sz w:val="24"/>
          <w:szCs w:val="24"/>
        </w:rPr>
        <w:t xml:space="preserve"> </w:t>
      </w:r>
      <w:r w:rsidRPr="00E84673">
        <w:rPr>
          <w:rFonts w:ascii="Times New Roman" w:hAnsi="Times New Roman" w:cs="Times New Roman"/>
          <w:b/>
          <w:sz w:val="24"/>
          <w:szCs w:val="24"/>
        </w:rPr>
        <w:t>(</w:t>
      </w:r>
      <w:proofErr w:type="spellStart"/>
      <w:r w:rsidRPr="00E84673">
        <w:rPr>
          <w:rFonts w:ascii="Times New Roman" w:hAnsi="Times New Roman" w:cs="Times New Roman"/>
          <w:b/>
          <w:sz w:val="24"/>
          <w:szCs w:val="24"/>
        </w:rPr>
        <w:t>Statistik</w:t>
      </w:r>
      <w:proofErr w:type="spellEnd"/>
      <w:r w:rsidRPr="00E84673">
        <w:rPr>
          <w:rFonts w:ascii="Times New Roman" w:hAnsi="Times New Roman" w:cs="Times New Roman"/>
          <w:b/>
          <w:spacing w:val="-5"/>
          <w:sz w:val="24"/>
          <w:szCs w:val="24"/>
        </w:rPr>
        <w:t xml:space="preserve"> t)</w:t>
      </w:r>
    </w:p>
    <w:tbl>
      <w:tblPr>
        <w:tblW w:w="8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15"/>
        <w:gridCol w:w="1338"/>
        <w:gridCol w:w="1338"/>
        <w:gridCol w:w="1476"/>
        <w:gridCol w:w="1029"/>
        <w:gridCol w:w="1029"/>
      </w:tblGrid>
      <w:tr w:rsidR="002359E8" w:rsidRPr="00E84673" w14:paraId="3AB50097" w14:textId="77777777" w:rsidTr="004A326A">
        <w:trPr>
          <w:cantSplit/>
        </w:trPr>
        <w:tc>
          <w:tcPr>
            <w:tcW w:w="8362" w:type="dxa"/>
            <w:gridSpan w:val="7"/>
            <w:tcBorders>
              <w:top w:val="nil"/>
              <w:left w:val="nil"/>
              <w:bottom w:val="nil"/>
              <w:right w:val="nil"/>
            </w:tcBorders>
            <w:shd w:val="clear" w:color="auto" w:fill="FFFFFF"/>
            <w:vAlign w:val="center"/>
          </w:tcPr>
          <w:p w14:paraId="2AA2982F"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id-ID"/>
              </w:rPr>
            </w:pPr>
            <w:proofErr w:type="spellStart"/>
            <w:r w:rsidRPr="00E84673">
              <w:rPr>
                <w:rFonts w:ascii="Times New Roman" w:hAnsi="Times New Roman" w:cs="Times New Roman"/>
                <w:b/>
                <w:bCs/>
                <w:color w:val="010205"/>
                <w:kern w:val="0"/>
                <w:sz w:val="24"/>
                <w:szCs w:val="24"/>
                <w:lang w:val="id-ID"/>
              </w:rPr>
              <w:t>Coefficients</w:t>
            </w:r>
            <w:r w:rsidRPr="00E84673">
              <w:rPr>
                <w:rFonts w:ascii="Times New Roman" w:hAnsi="Times New Roman" w:cs="Times New Roman"/>
                <w:b/>
                <w:bCs/>
                <w:color w:val="010205"/>
                <w:kern w:val="0"/>
                <w:sz w:val="24"/>
                <w:szCs w:val="24"/>
                <w:vertAlign w:val="superscript"/>
                <w:lang w:val="id-ID"/>
              </w:rPr>
              <w:t>a</w:t>
            </w:r>
            <w:proofErr w:type="spellEnd"/>
          </w:p>
        </w:tc>
      </w:tr>
      <w:tr w:rsidR="002359E8" w:rsidRPr="00E84673" w14:paraId="2C7C147F" w14:textId="77777777" w:rsidTr="004A326A">
        <w:trPr>
          <w:cantSplit/>
        </w:trPr>
        <w:tc>
          <w:tcPr>
            <w:tcW w:w="2152" w:type="dxa"/>
            <w:gridSpan w:val="2"/>
            <w:vMerge w:val="restart"/>
            <w:tcBorders>
              <w:top w:val="nil"/>
              <w:left w:val="nil"/>
              <w:bottom w:val="nil"/>
              <w:right w:val="nil"/>
            </w:tcBorders>
            <w:shd w:val="clear" w:color="auto" w:fill="FFFFFF"/>
            <w:vAlign w:val="bottom"/>
          </w:tcPr>
          <w:p w14:paraId="4CE47F90"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Model</w:t>
            </w:r>
          </w:p>
        </w:tc>
        <w:tc>
          <w:tcPr>
            <w:tcW w:w="2676" w:type="dxa"/>
            <w:gridSpan w:val="2"/>
            <w:tcBorders>
              <w:top w:val="nil"/>
              <w:left w:val="nil"/>
              <w:bottom w:val="nil"/>
              <w:right w:val="single" w:sz="8" w:space="0" w:color="E0E0E0"/>
            </w:tcBorders>
            <w:shd w:val="clear" w:color="auto" w:fill="FFFFFF"/>
            <w:vAlign w:val="bottom"/>
          </w:tcPr>
          <w:p w14:paraId="74FEA7ED"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Unstandardized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Coefficients</w:t>
            </w:r>
            <w:proofErr w:type="spellEnd"/>
          </w:p>
        </w:tc>
        <w:tc>
          <w:tcPr>
            <w:tcW w:w="1476" w:type="dxa"/>
            <w:tcBorders>
              <w:top w:val="nil"/>
              <w:left w:val="single" w:sz="8" w:space="0" w:color="E0E0E0"/>
              <w:bottom w:val="nil"/>
              <w:right w:val="single" w:sz="8" w:space="0" w:color="E0E0E0"/>
            </w:tcBorders>
            <w:shd w:val="clear" w:color="auto" w:fill="FFFFFF"/>
            <w:vAlign w:val="bottom"/>
          </w:tcPr>
          <w:p w14:paraId="687D2F86"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Standardized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Coefficients</w:t>
            </w:r>
            <w:proofErr w:type="spellEnd"/>
          </w:p>
        </w:tc>
        <w:tc>
          <w:tcPr>
            <w:tcW w:w="1029" w:type="dxa"/>
            <w:vMerge w:val="restart"/>
            <w:tcBorders>
              <w:top w:val="nil"/>
              <w:left w:val="single" w:sz="8" w:space="0" w:color="E0E0E0"/>
              <w:bottom w:val="nil"/>
              <w:right w:val="single" w:sz="8" w:space="0" w:color="E0E0E0"/>
            </w:tcBorders>
            <w:shd w:val="clear" w:color="auto" w:fill="FFFFFF"/>
            <w:vAlign w:val="bottom"/>
          </w:tcPr>
          <w:p w14:paraId="25950E69"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t</w:t>
            </w:r>
          </w:p>
        </w:tc>
        <w:tc>
          <w:tcPr>
            <w:tcW w:w="1029" w:type="dxa"/>
            <w:vMerge w:val="restart"/>
            <w:tcBorders>
              <w:top w:val="nil"/>
              <w:left w:val="single" w:sz="8" w:space="0" w:color="E0E0E0"/>
              <w:bottom w:val="nil"/>
              <w:right w:val="nil"/>
            </w:tcBorders>
            <w:shd w:val="clear" w:color="auto" w:fill="FFFFFF"/>
            <w:vAlign w:val="bottom"/>
          </w:tcPr>
          <w:p w14:paraId="625686BE"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Sig</w:t>
            </w:r>
            <w:proofErr w:type="spellEnd"/>
            <w:r w:rsidRPr="00E84673">
              <w:rPr>
                <w:rFonts w:ascii="Times New Roman" w:hAnsi="Times New Roman" w:cs="Times New Roman"/>
                <w:color w:val="264A60"/>
                <w:kern w:val="0"/>
                <w:sz w:val="18"/>
                <w:szCs w:val="18"/>
                <w:lang w:val="id-ID"/>
              </w:rPr>
              <w:t>.</w:t>
            </w:r>
          </w:p>
        </w:tc>
      </w:tr>
      <w:tr w:rsidR="002359E8" w:rsidRPr="00E84673" w14:paraId="69EB6C63" w14:textId="77777777" w:rsidTr="004A326A">
        <w:trPr>
          <w:cantSplit/>
        </w:trPr>
        <w:tc>
          <w:tcPr>
            <w:tcW w:w="2152" w:type="dxa"/>
            <w:gridSpan w:val="2"/>
            <w:vMerge/>
            <w:tcBorders>
              <w:top w:val="nil"/>
              <w:left w:val="nil"/>
              <w:bottom w:val="nil"/>
              <w:right w:val="nil"/>
            </w:tcBorders>
            <w:shd w:val="clear" w:color="auto" w:fill="FFFFFF"/>
            <w:vAlign w:val="bottom"/>
          </w:tcPr>
          <w:p w14:paraId="2F2B0E13"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c>
          <w:tcPr>
            <w:tcW w:w="1338" w:type="dxa"/>
            <w:tcBorders>
              <w:top w:val="nil"/>
              <w:left w:val="nil"/>
              <w:bottom w:val="single" w:sz="8" w:space="0" w:color="152935"/>
              <w:right w:val="single" w:sz="8" w:space="0" w:color="E0E0E0"/>
            </w:tcBorders>
            <w:shd w:val="clear" w:color="auto" w:fill="FFFFFF"/>
            <w:vAlign w:val="bottom"/>
          </w:tcPr>
          <w:p w14:paraId="21C7C2C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0786FD0C"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Error</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60A658CC"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Beta</w:t>
            </w:r>
          </w:p>
        </w:tc>
        <w:tc>
          <w:tcPr>
            <w:tcW w:w="1029" w:type="dxa"/>
            <w:vMerge/>
            <w:tcBorders>
              <w:top w:val="nil"/>
              <w:left w:val="single" w:sz="8" w:space="0" w:color="E0E0E0"/>
              <w:bottom w:val="nil"/>
              <w:right w:val="single" w:sz="8" w:space="0" w:color="E0E0E0"/>
            </w:tcBorders>
            <w:shd w:val="clear" w:color="auto" w:fill="FFFFFF"/>
            <w:vAlign w:val="bottom"/>
          </w:tcPr>
          <w:p w14:paraId="68A98716"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c>
          <w:tcPr>
            <w:tcW w:w="1029" w:type="dxa"/>
            <w:vMerge/>
            <w:tcBorders>
              <w:top w:val="nil"/>
              <w:left w:val="single" w:sz="8" w:space="0" w:color="E0E0E0"/>
              <w:bottom w:val="nil"/>
              <w:right w:val="nil"/>
            </w:tcBorders>
            <w:shd w:val="clear" w:color="auto" w:fill="FFFFFF"/>
            <w:vAlign w:val="bottom"/>
          </w:tcPr>
          <w:p w14:paraId="4AB0564C"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r>
      <w:tr w:rsidR="002359E8" w:rsidRPr="00E84673" w14:paraId="78EFA2DD" w14:textId="77777777" w:rsidTr="004A326A">
        <w:trPr>
          <w:cantSplit/>
        </w:trPr>
        <w:tc>
          <w:tcPr>
            <w:tcW w:w="737" w:type="dxa"/>
            <w:vMerge w:val="restart"/>
            <w:tcBorders>
              <w:top w:val="single" w:sz="8" w:space="0" w:color="152935"/>
              <w:left w:val="nil"/>
              <w:bottom w:val="single" w:sz="8" w:space="0" w:color="152935"/>
              <w:right w:val="nil"/>
            </w:tcBorders>
            <w:shd w:val="clear" w:color="auto" w:fill="E0E0E0"/>
          </w:tcPr>
          <w:p w14:paraId="07A9F673"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1</w:t>
            </w:r>
          </w:p>
        </w:tc>
        <w:tc>
          <w:tcPr>
            <w:tcW w:w="1415" w:type="dxa"/>
            <w:tcBorders>
              <w:top w:val="single" w:sz="8" w:space="0" w:color="152935"/>
              <w:left w:val="nil"/>
              <w:bottom w:val="single" w:sz="8" w:space="0" w:color="AEAEAE"/>
              <w:right w:val="nil"/>
            </w:tcBorders>
            <w:shd w:val="clear" w:color="auto" w:fill="E0E0E0"/>
          </w:tcPr>
          <w:p w14:paraId="1E603D25"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w:t>
            </w:r>
            <w:proofErr w:type="spellStart"/>
            <w:r w:rsidRPr="00E84673">
              <w:rPr>
                <w:rFonts w:ascii="Times New Roman" w:hAnsi="Times New Roman" w:cs="Times New Roman"/>
                <w:color w:val="264A60"/>
                <w:kern w:val="0"/>
                <w:sz w:val="18"/>
                <w:szCs w:val="18"/>
                <w:lang w:val="id-ID"/>
              </w:rPr>
              <w:t>Constant</w:t>
            </w:r>
            <w:proofErr w:type="spellEnd"/>
            <w:r w:rsidRPr="00E84673">
              <w:rPr>
                <w:rFonts w:ascii="Times New Roman" w:hAnsi="Times New Roman" w:cs="Times New Roman"/>
                <w:color w:val="264A60"/>
                <w:kern w:val="0"/>
                <w:sz w:val="18"/>
                <w:szCs w:val="18"/>
                <w:lang w:val="id-ID"/>
              </w:rPr>
              <w:t>)</w:t>
            </w:r>
          </w:p>
        </w:tc>
        <w:tc>
          <w:tcPr>
            <w:tcW w:w="1338" w:type="dxa"/>
            <w:tcBorders>
              <w:top w:val="single" w:sz="8" w:space="0" w:color="152935"/>
              <w:left w:val="nil"/>
              <w:bottom w:val="single" w:sz="8" w:space="0" w:color="AEAEAE"/>
              <w:right w:val="single" w:sz="8" w:space="0" w:color="E0E0E0"/>
            </w:tcBorders>
            <w:shd w:val="clear" w:color="auto" w:fill="FFFFFF"/>
          </w:tcPr>
          <w:p w14:paraId="6D16841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,058</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13D6436B"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,030</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DE52A6D"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7B99672B"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1,937</w:t>
            </w:r>
          </w:p>
        </w:tc>
        <w:tc>
          <w:tcPr>
            <w:tcW w:w="1029" w:type="dxa"/>
            <w:tcBorders>
              <w:top w:val="single" w:sz="8" w:space="0" w:color="152935"/>
              <w:left w:val="single" w:sz="8" w:space="0" w:color="E0E0E0"/>
              <w:bottom w:val="single" w:sz="8" w:space="0" w:color="AEAEAE"/>
              <w:right w:val="nil"/>
            </w:tcBorders>
            <w:shd w:val="clear" w:color="auto" w:fill="FFFFFF"/>
          </w:tcPr>
          <w:p w14:paraId="4717D914"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,057</w:t>
            </w:r>
          </w:p>
        </w:tc>
      </w:tr>
      <w:tr w:rsidR="002359E8" w:rsidRPr="00E84673" w14:paraId="3DA265BB" w14:textId="77777777" w:rsidTr="004A326A">
        <w:trPr>
          <w:cantSplit/>
        </w:trPr>
        <w:tc>
          <w:tcPr>
            <w:tcW w:w="737" w:type="dxa"/>
            <w:vMerge/>
            <w:tcBorders>
              <w:top w:val="single" w:sz="8" w:space="0" w:color="152935"/>
              <w:left w:val="nil"/>
              <w:bottom w:val="single" w:sz="8" w:space="0" w:color="152935"/>
              <w:right w:val="nil"/>
            </w:tcBorders>
            <w:shd w:val="clear" w:color="auto" w:fill="E0E0E0"/>
          </w:tcPr>
          <w:p w14:paraId="1C47E6E2"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AEAEAE"/>
              <w:right w:val="nil"/>
            </w:tcBorders>
            <w:shd w:val="clear" w:color="auto" w:fill="E0E0E0"/>
          </w:tcPr>
          <w:p w14:paraId="0D71237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ROA</w:t>
            </w:r>
          </w:p>
        </w:tc>
        <w:tc>
          <w:tcPr>
            <w:tcW w:w="1338" w:type="dxa"/>
            <w:tcBorders>
              <w:top w:val="single" w:sz="8" w:space="0" w:color="AEAEAE"/>
              <w:left w:val="nil"/>
              <w:bottom w:val="single" w:sz="8" w:space="0" w:color="AEAEAE"/>
              <w:right w:val="single" w:sz="8" w:space="0" w:color="E0E0E0"/>
            </w:tcBorders>
            <w:shd w:val="clear" w:color="auto" w:fill="FFFFFF"/>
          </w:tcPr>
          <w:p w14:paraId="486ABBB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-,077</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1B01E64"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,044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1C8AC409"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-,151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28F61B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-1,764</w:t>
            </w:r>
          </w:p>
        </w:tc>
        <w:tc>
          <w:tcPr>
            <w:tcW w:w="1029" w:type="dxa"/>
            <w:tcBorders>
              <w:top w:val="single" w:sz="8" w:space="0" w:color="AEAEAE"/>
              <w:left w:val="single" w:sz="8" w:space="0" w:color="E0E0E0"/>
              <w:bottom w:val="single" w:sz="8" w:space="0" w:color="AEAEAE"/>
              <w:right w:val="nil"/>
            </w:tcBorders>
            <w:shd w:val="clear" w:color="auto" w:fill="FFFFFF"/>
          </w:tcPr>
          <w:p w14:paraId="21A4782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,083</w:t>
            </w:r>
          </w:p>
        </w:tc>
      </w:tr>
      <w:tr w:rsidR="002359E8" w:rsidRPr="00E84673" w14:paraId="4E832107" w14:textId="77777777" w:rsidTr="004A326A">
        <w:trPr>
          <w:cantSplit/>
        </w:trPr>
        <w:tc>
          <w:tcPr>
            <w:tcW w:w="737" w:type="dxa"/>
            <w:vMerge/>
            <w:tcBorders>
              <w:top w:val="single" w:sz="8" w:space="0" w:color="152935"/>
              <w:left w:val="nil"/>
              <w:bottom w:val="single" w:sz="8" w:space="0" w:color="152935"/>
              <w:right w:val="nil"/>
            </w:tcBorders>
            <w:shd w:val="clear" w:color="auto" w:fill="E0E0E0"/>
          </w:tcPr>
          <w:p w14:paraId="1A25908D"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AEAEAE"/>
              <w:right w:val="nil"/>
            </w:tcBorders>
            <w:shd w:val="clear" w:color="auto" w:fill="E0E0E0"/>
          </w:tcPr>
          <w:p w14:paraId="2E272DFE"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DER</w:t>
            </w:r>
          </w:p>
        </w:tc>
        <w:tc>
          <w:tcPr>
            <w:tcW w:w="1338" w:type="dxa"/>
            <w:tcBorders>
              <w:top w:val="single" w:sz="8" w:space="0" w:color="AEAEAE"/>
              <w:left w:val="nil"/>
              <w:bottom w:val="single" w:sz="8" w:space="0" w:color="AEAEAE"/>
              <w:right w:val="single" w:sz="8" w:space="0" w:color="E0E0E0"/>
            </w:tcBorders>
            <w:shd w:val="clear" w:color="auto" w:fill="FFFFFF"/>
          </w:tcPr>
          <w:p w14:paraId="301C28A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-,401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350CED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,046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0E1CA43E"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-,738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BD59B9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-8,650</w:t>
            </w:r>
          </w:p>
        </w:tc>
        <w:tc>
          <w:tcPr>
            <w:tcW w:w="1029" w:type="dxa"/>
            <w:tcBorders>
              <w:top w:val="single" w:sz="8" w:space="0" w:color="AEAEAE"/>
              <w:left w:val="single" w:sz="8" w:space="0" w:color="E0E0E0"/>
              <w:bottom w:val="single" w:sz="8" w:space="0" w:color="AEAEAE"/>
              <w:right w:val="nil"/>
            </w:tcBorders>
            <w:shd w:val="clear" w:color="auto" w:fill="FFFFFF"/>
          </w:tcPr>
          <w:p w14:paraId="4CBECB1E"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,000</w:t>
            </w:r>
          </w:p>
        </w:tc>
      </w:tr>
      <w:tr w:rsidR="002359E8" w:rsidRPr="00E84673" w14:paraId="5B389038" w14:textId="77777777" w:rsidTr="004A326A">
        <w:trPr>
          <w:cantSplit/>
        </w:trPr>
        <w:tc>
          <w:tcPr>
            <w:tcW w:w="737" w:type="dxa"/>
            <w:vMerge/>
            <w:tcBorders>
              <w:top w:val="single" w:sz="8" w:space="0" w:color="152935"/>
              <w:left w:val="nil"/>
              <w:bottom w:val="single" w:sz="8" w:space="0" w:color="152935"/>
              <w:right w:val="nil"/>
            </w:tcBorders>
            <w:shd w:val="clear" w:color="auto" w:fill="E0E0E0"/>
          </w:tcPr>
          <w:p w14:paraId="1796EF4C"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152935"/>
              <w:right w:val="nil"/>
            </w:tcBorders>
            <w:shd w:val="clear" w:color="auto" w:fill="E0E0E0"/>
          </w:tcPr>
          <w:p w14:paraId="146703B7"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Current</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Ratio</w:t>
            </w:r>
            <w:proofErr w:type="spellEnd"/>
          </w:p>
        </w:tc>
        <w:tc>
          <w:tcPr>
            <w:tcW w:w="1338" w:type="dxa"/>
            <w:tcBorders>
              <w:top w:val="single" w:sz="8" w:space="0" w:color="AEAEAE"/>
              <w:left w:val="nil"/>
              <w:bottom w:val="single" w:sz="8" w:space="0" w:color="152935"/>
              <w:right w:val="single" w:sz="8" w:space="0" w:color="E0E0E0"/>
            </w:tcBorders>
            <w:shd w:val="clear" w:color="auto" w:fill="FFFFFF"/>
          </w:tcPr>
          <w:p w14:paraId="4F06336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-,366</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3BF00CC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,062</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0326236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-,524</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6927FCD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-5,907</w:t>
            </w:r>
          </w:p>
        </w:tc>
        <w:tc>
          <w:tcPr>
            <w:tcW w:w="1029" w:type="dxa"/>
            <w:tcBorders>
              <w:top w:val="single" w:sz="8" w:space="0" w:color="AEAEAE"/>
              <w:left w:val="single" w:sz="8" w:space="0" w:color="E0E0E0"/>
              <w:bottom w:val="single" w:sz="8" w:space="0" w:color="152935"/>
              <w:right w:val="nil"/>
            </w:tcBorders>
            <w:shd w:val="clear" w:color="auto" w:fill="FFFFFF"/>
          </w:tcPr>
          <w:p w14:paraId="3E1C356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,000</w:t>
            </w:r>
          </w:p>
        </w:tc>
      </w:tr>
      <w:tr w:rsidR="002359E8" w:rsidRPr="00E84673" w14:paraId="6E78878C" w14:textId="77777777" w:rsidTr="004A326A">
        <w:trPr>
          <w:cantSplit/>
        </w:trPr>
        <w:tc>
          <w:tcPr>
            <w:tcW w:w="8362" w:type="dxa"/>
            <w:gridSpan w:val="7"/>
            <w:tcBorders>
              <w:top w:val="nil"/>
              <w:left w:val="nil"/>
              <w:bottom w:val="nil"/>
              <w:right w:val="nil"/>
            </w:tcBorders>
            <w:shd w:val="clear" w:color="auto" w:fill="FFFFFF"/>
          </w:tcPr>
          <w:p w14:paraId="2401A736"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 xml:space="preserve">a. </w:t>
            </w:r>
            <w:proofErr w:type="spellStart"/>
            <w:r w:rsidRPr="00E84673">
              <w:rPr>
                <w:rFonts w:ascii="Times New Roman" w:hAnsi="Times New Roman" w:cs="Times New Roman"/>
                <w:color w:val="010205"/>
                <w:kern w:val="0"/>
                <w:sz w:val="18"/>
                <w:szCs w:val="18"/>
                <w:lang w:val="id-ID"/>
              </w:rPr>
              <w:t>Dependent</w:t>
            </w:r>
            <w:proofErr w:type="spellEnd"/>
            <w:r w:rsidRPr="00E84673">
              <w:rPr>
                <w:rFonts w:ascii="Times New Roman" w:hAnsi="Times New Roman" w:cs="Times New Roman"/>
                <w:color w:val="010205"/>
                <w:kern w:val="0"/>
                <w:sz w:val="18"/>
                <w:szCs w:val="18"/>
                <w:lang w:val="id-ID"/>
              </w:rPr>
              <w:t xml:space="preserve"> </w:t>
            </w:r>
            <w:proofErr w:type="spellStart"/>
            <w:r w:rsidRPr="00E84673">
              <w:rPr>
                <w:rFonts w:ascii="Times New Roman" w:hAnsi="Times New Roman" w:cs="Times New Roman"/>
                <w:color w:val="010205"/>
                <w:kern w:val="0"/>
                <w:sz w:val="18"/>
                <w:szCs w:val="18"/>
                <w:lang w:val="id-ID"/>
              </w:rPr>
              <w:t>Variable</w:t>
            </w:r>
            <w:proofErr w:type="spellEnd"/>
            <w:r w:rsidRPr="00E84673">
              <w:rPr>
                <w:rFonts w:ascii="Times New Roman" w:hAnsi="Times New Roman" w:cs="Times New Roman"/>
                <w:color w:val="010205"/>
                <w:kern w:val="0"/>
                <w:sz w:val="18"/>
                <w:szCs w:val="18"/>
                <w:lang w:val="id-ID"/>
              </w:rPr>
              <w:t>: Nilai Perusahaan</w:t>
            </w:r>
          </w:p>
        </w:tc>
      </w:tr>
    </w:tbl>
    <w:p w14:paraId="20F50A43" w14:textId="77777777" w:rsidR="002359E8" w:rsidRDefault="002359E8" w:rsidP="002359E8">
      <w:pPr>
        <w:pStyle w:val="TeksIsi"/>
        <w:rPr>
          <w:spacing w:val="-5"/>
        </w:rPr>
      </w:pPr>
      <w:r w:rsidRPr="00E84673">
        <w:t>Sumber</w:t>
      </w:r>
      <w:r w:rsidRPr="00E84673">
        <w:rPr>
          <w:spacing w:val="-4"/>
        </w:rPr>
        <w:t xml:space="preserve"> </w:t>
      </w:r>
      <w:r w:rsidRPr="00E84673">
        <w:t>:</w:t>
      </w:r>
      <w:r w:rsidRPr="00E84673">
        <w:rPr>
          <w:spacing w:val="-2"/>
        </w:rPr>
        <w:t xml:space="preserve"> </w:t>
      </w:r>
      <w:r w:rsidRPr="00E84673">
        <w:rPr>
          <w:spacing w:val="-1"/>
        </w:rPr>
        <w:t xml:space="preserve"> </w:t>
      </w:r>
      <w:proofErr w:type="spellStart"/>
      <w:r w:rsidRPr="00E84673">
        <w:t>Output</w:t>
      </w:r>
      <w:proofErr w:type="spellEnd"/>
      <w:r w:rsidRPr="00E84673">
        <w:rPr>
          <w:spacing w:val="-2"/>
        </w:rPr>
        <w:t xml:space="preserve"> </w:t>
      </w:r>
      <w:r w:rsidRPr="00E84673">
        <w:t>SPSS</w:t>
      </w:r>
      <w:r w:rsidRPr="00E84673">
        <w:rPr>
          <w:spacing w:val="-3"/>
        </w:rPr>
        <w:t xml:space="preserve"> </w:t>
      </w:r>
      <w:r w:rsidRPr="00E84673">
        <w:rPr>
          <w:spacing w:val="-5"/>
        </w:rPr>
        <w:t>25</w:t>
      </w:r>
    </w:p>
    <w:p w14:paraId="73975E50" w14:textId="77777777" w:rsidR="002359E8" w:rsidRDefault="002359E8" w:rsidP="002359E8">
      <w:pPr>
        <w:pStyle w:val="TeksIsi"/>
      </w:pPr>
    </w:p>
    <w:p w14:paraId="110A2930" w14:textId="77777777" w:rsidR="002359E8" w:rsidRPr="00E84673" w:rsidRDefault="002359E8" w:rsidP="002359E8">
      <w:pPr>
        <w:pStyle w:val="TeksIsi"/>
        <w:spacing w:line="477" w:lineRule="auto"/>
        <w:ind w:left="1134"/>
      </w:pPr>
      <w:r w:rsidRPr="00E84673">
        <w:t>Berdasarkan hasil</w:t>
      </w:r>
      <w:r w:rsidRPr="00E84673">
        <w:rPr>
          <w:spacing w:val="29"/>
        </w:rPr>
        <w:t xml:space="preserve"> </w:t>
      </w:r>
      <w:proofErr w:type="spellStart"/>
      <w:r w:rsidRPr="00E84673">
        <w:t>output</w:t>
      </w:r>
      <w:proofErr w:type="spellEnd"/>
      <w:r w:rsidRPr="00E84673">
        <w:rPr>
          <w:spacing w:val="29"/>
        </w:rPr>
        <w:t xml:space="preserve"> </w:t>
      </w:r>
      <w:r w:rsidRPr="00E84673">
        <w:t>pada</w:t>
      </w:r>
      <w:r w:rsidRPr="00E84673">
        <w:rPr>
          <w:spacing w:val="29"/>
        </w:rPr>
        <w:t xml:space="preserve"> </w:t>
      </w:r>
      <w:r w:rsidRPr="00E84673">
        <w:t>tabel</w:t>
      </w:r>
      <w:r w:rsidRPr="00E84673">
        <w:rPr>
          <w:spacing w:val="34"/>
        </w:rPr>
        <w:t xml:space="preserve"> </w:t>
      </w:r>
      <w:r w:rsidRPr="00E84673">
        <w:t>2</w:t>
      </w:r>
      <w:r>
        <w:t>4</w:t>
      </w:r>
      <w:r w:rsidRPr="00E84673">
        <w:rPr>
          <w:spacing w:val="28"/>
        </w:rPr>
        <w:t xml:space="preserve"> </w:t>
      </w:r>
      <w:r w:rsidRPr="00E84673">
        <w:t>dapat</w:t>
      </w:r>
      <w:r w:rsidRPr="00E84673">
        <w:rPr>
          <w:spacing w:val="28"/>
        </w:rPr>
        <w:t xml:space="preserve"> </w:t>
      </w:r>
      <w:r w:rsidRPr="00E84673">
        <w:t>dijelaskan sebagai berikut :</w:t>
      </w:r>
    </w:p>
    <w:p w14:paraId="4DDACF4F" w14:textId="77777777" w:rsidR="002359E8" w:rsidRPr="00E84673" w:rsidRDefault="002359E8" w:rsidP="002359E8">
      <w:pPr>
        <w:pStyle w:val="DaftarParagraf"/>
        <w:widowControl w:val="0"/>
        <w:numPr>
          <w:ilvl w:val="0"/>
          <w:numId w:val="13"/>
        </w:numPr>
        <w:autoSpaceDE w:val="0"/>
        <w:autoSpaceDN w:val="0"/>
        <w:spacing w:after="0" w:line="477" w:lineRule="auto"/>
        <w:ind w:left="1494"/>
        <w:contextualSpacing w:val="0"/>
        <w:jc w:val="both"/>
        <w:rPr>
          <w:rFonts w:ascii="Times New Roman" w:hAnsi="Times New Roman" w:cs="Times New Roman"/>
          <w:bCs/>
        </w:rPr>
      </w:pPr>
      <w:r w:rsidRPr="00E84673">
        <w:rPr>
          <w:rFonts w:ascii="Times New Roman" w:hAnsi="Times New Roman" w:cs="Times New Roman"/>
          <w:sz w:val="24"/>
        </w:rPr>
        <w:t xml:space="preserve">Nilai t </w:t>
      </w:r>
      <w:proofErr w:type="spellStart"/>
      <w:r w:rsidRPr="00E84673">
        <w:rPr>
          <w:rFonts w:ascii="Times New Roman" w:hAnsi="Times New Roman" w:cs="Times New Roman"/>
          <w:sz w:val="24"/>
        </w:rPr>
        <w:t>hitung</w:t>
      </w:r>
      <w:proofErr w:type="spellEnd"/>
      <w:r w:rsidRPr="00E84673">
        <w:rPr>
          <w:rFonts w:ascii="Times New Roman" w:hAnsi="Times New Roman" w:cs="Times New Roman"/>
          <w:sz w:val="24"/>
        </w:rPr>
        <w:t xml:space="preserve"> </w:t>
      </w:r>
      <w:r w:rsidRPr="00E84673">
        <w:rPr>
          <w:rFonts w:ascii="Times New Roman" w:hAnsi="Times New Roman" w:cs="Times New Roman"/>
          <w:i/>
          <w:iCs/>
          <w:spacing w:val="-5"/>
          <w:sz w:val="24"/>
          <w:szCs w:val="24"/>
        </w:rPr>
        <w:t>Return on Asset</w:t>
      </w:r>
      <w:r w:rsidRPr="00E84673">
        <w:rPr>
          <w:rFonts w:ascii="Times New Roman" w:hAnsi="Times New Roman" w:cs="Times New Roman"/>
          <w:sz w:val="24"/>
        </w:rPr>
        <w:t xml:space="preserve"> (X1) </w:t>
      </w:r>
      <w:proofErr w:type="spellStart"/>
      <w:r w:rsidRPr="00E84673">
        <w:rPr>
          <w:rFonts w:ascii="Times New Roman" w:hAnsi="Times New Roman" w:cs="Times New Roman"/>
          <w:sz w:val="24"/>
        </w:rPr>
        <w:t>sebesar</w:t>
      </w:r>
      <w:proofErr w:type="spellEnd"/>
      <w:r w:rsidRPr="00E84673">
        <w:rPr>
          <w:rFonts w:ascii="Times New Roman" w:hAnsi="Times New Roman" w:cs="Times New Roman"/>
          <w:sz w:val="24"/>
        </w:rPr>
        <w:t xml:space="preserve"> -1,764</w:t>
      </w:r>
      <w:r>
        <w:rPr>
          <w:rFonts w:ascii="Times New Roman" w:hAnsi="Times New Roman" w:cs="Times New Roman"/>
          <w:sz w:val="24"/>
        </w:rPr>
        <w:t xml:space="preserve"> </w:t>
      </w:r>
      <w:proofErr w:type="spellStart"/>
      <w:r w:rsidRPr="00EB395D">
        <w:rPr>
          <w:rFonts w:ascii="Times New Roman" w:hAnsi="Times New Roman"/>
          <w:sz w:val="24"/>
          <w:szCs w:val="24"/>
        </w:rPr>
        <w:t>dengan</w:t>
      </w:r>
      <w:proofErr w:type="spellEnd"/>
      <w:r w:rsidRPr="00EB395D">
        <w:rPr>
          <w:rFonts w:ascii="Times New Roman" w:hAnsi="Times New Roman"/>
          <w:sz w:val="24"/>
          <w:szCs w:val="24"/>
        </w:rPr>
        <w:t xml:space="preserve"> </w:t>
      </w:r>
      <w:proofErr w:type="spellStart"/>
      <w:r w:rsidRPr="00EB395D">
        <w:rPr>
          <w:rFonts w:ascii="Times New Roman" w:hAnsi="Times New Roman"/>
          <w:sz w:val="24"/>
          <w:szCs w:val="24"/>
        </w:rPr>
        <w:t>nilai</w:t>
      </w:r>
      <w:proofErr w:type="spellEnd"/>
      <w:r w:rsidRPr="00EB395D">
        <w:rPr>
          <w:rFonts w:ascii="Times New Roman" w:hAnsi="Times New Roman"/>
          <w:sz w:val="24"/>
          <w:szCs w:val="24"/>
        </w:rPr>
        <w:t xml:space="preserve"> t </w:t>
      </w:r>
      <w:proofErr w:type="spellStart"/>
      <w:r w:rsidRPr="00EB395D">
        <w:rPr>
          <w:rFonts w:ascii="Times New Roman" w:hAnsi="Times New Roman"/>
          <w:sz w:val="24"/>
          <w:szCs w:val="24"/>
        </w:rPr>
        <w:t>tabel</w:t>
      </w:r>
      <w:proofErr w:type="spellEnd"/>
      <w:r w:rsidRPr="00EB395D">
        <w:rPr>
          <w:rFonts w:ascii="Times New Roman" w:hAnsi="Times New Roman"/>
          <w:sz w:val="24"/>
          <w:szCs w:val="24"/>
        </w:rPr>
        <w:t xml:space="preserve"> </w:t>
      </w:r>
      <w:r>
        <w:t>1,665</w:t>
      </w:r>
      <w:r>
        <w:rPr>
          <w:rFonts w:ascii="Times New Roman" w:hAnsi="Times New Roman"/>
          <w:sz w:val="24"/>
          <w:szCs w:val="24"/>
        </w:rPr>
        <w:t xml:space="preserve"> </w:t>
      </w:r>
      <w:proofErr w:type="spellStart"/>
      <w:r>
        <w:rPr>
          <w:rFonts w:ascii="Times New Roman" w:hAnsi="Times New Roman"/>
          <w:sz w:val="24"/>
          <w:szCs w:val="24"/>
        </w:rPr>
        <w:t>artinya</w:t>
      </w:r>
      <w:proofErr w:type="spellEnd"/>
      <w:r>
        <w:rPr>
          <w:rFonts w:ascii="Times New Roman" w:hAnsi="Times New Roman"/>
          <w:sz w:val="24"/>
          <w:szCs w:val="24"/>
        </w:rPr>
        <w:t xml:space="preserve"> </w:t>
      </w:r>
      <w:r w:rsidRPr="00EB395D">
        <w:rPr>
          <w:rFonts w:ascii="Times New Roman" w:hAnsi="Times New Roman"/>
          <w:sz w:val="24"/>
          <w:szCs w:val="24"/>
        </w:rPr>
        <w:t xml:space="preserve">t </w:t>
      </w:r>
      <w:proofErr w:type="spellStart"/>
      <w:r w:rsidRPr="00EB395D">
        <w:rPr>
          <w:rFonts w:ascii="Times New Roman" w:hAnsi="Times New Roman"/>
          <w:sz w:val="24"/>
          <w:szCs w:val="24"/>
        </w:rPr>
        <w:t>hitung</w:t>
      </w:r>
      <w:proofErr w:type="spellEnd"/>
      <w:r w:rsidRPr="00EB395D">
        <w:rPr>
          <w:rFonts w:ascii="Times New Roman" w:hAnsi="Times New Roman"/>
          <w:sz w:val="24"/>
          <w:szCs w:val="24"/>
        </w:rPr>
        <w:t xml:space="preserve"> &lt;</w:t>
      </w:r>
      <w:r>
        <w:rPr>
          <w:rFonts w:ascii="Times New Roman" w:hAnsi="Times New Roman"/>
          <w:sz w:val="24"/>
          <w:szCs w:val="24"/>
          <w:lang w:val="id-ID"/>
        </w:rPr>
        <w:t xml:space="preserve"> </w:t>
      </w:r>
      <w:r w:rsidRPr="00EB395D">
        <w:rPr>
          <w:rFonts w:ascii="Times New Roman" w:hAnsi="Times New Roman"/>
          <w:sz w:val="24"/>
          <w:szCs w:val="24"/>
        </w:rPr>
        <w:t xml:space="preserve">t </w:t>
      </w:r>
      <w:r>
        <w:rPr>
          <w:rFonts w:ascii="Times New Roman" w:hAnsi="Times New Roman"/>
          <w:sz w:val="24"/>
          <w:szCs w:val="24"/>
        </w:rPr>
        <w:t>table</w:t>
      </w:r>
      <w:r>
        <w:rPr>
          <w:rFonts w:ascii="Times New Roman" w:hAnsi="Times New Roman" w:cs="Times New Roman"/>
          <w:sz w:val="24"/>
        </w:rPr>
        <w:t>.</w:t>
      </w:r>
      <w:r w:rsidRPr="00E84673">
        <w:rPr>
          <w:rFonts w:ascii="Times New Roman" w:hAnsi="Times New Roman" w:cs="Times New Roman"/>
          <w:sz w:val="24"/>
        </w:rPr>
        <w:t xml:space="preserve"> </w:t>
      </w:r>
      <w:r>
        <w:rPr>
          <w:rFonts w:ascii="Times New Roman" w:hAnsi="Times New Roman" w:cs="Times New Roman"/>
          <w:sz w:val="24"/>
        </w:rPr>
        <w:t>T</w:t>
      </w:r>
      <w:r w:rsidRPr="00E84673">
        <w:rPr>
          <w:rFonts w:ascii="Times New Roman" w:hAnsi="Times New Roman" w:cs="Times New Roman"/>
          <w:sz w:val="24"/>
        </w:rPr>
        <w:t xml:space="preserve">ingkat </w:t>
      </w:r>
      <w:proofErr w:type="spellStart"/>
      <w:r w:rsidRPr="00E84673">
        <w:rPr>
          <w:rFonts w:ascii="Times New Roman" w:hAnsi="Times New Roman" w:cs="Times New Roman"/>
          <w:sz w:val="24"/>
        </w:rPr>
        <w:t>signifikan</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sebesar</w:t>
      </w:r>
      <w:proofErr w:type="spellEnd"/>
      <w:r w:rsidRPr="00E84673">
        <w:rPr>
          <w:rFonts w:ascii="Times New Roman" w:hAnsi="Times New Roman" w:cs="Times New Roman"/>
          <w:sz w:val="24"/>
        </w:rPr>
        <w:t xml:space="preserve"> 0,083, </w:t>
      </w:r>
      <w:proofErr w:type="spellStart"/>
      <w:r w:rsidRPr="00E84673">
        <w:rPr>
          <w:rFonts w:ascii="Times New Roman" w:hAnsi="Times New Roman" w:cs="Times New Roman"/>
          <w:sz w:val="24"/>
        </w:rPr>
        <w:t>karena</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tingkat</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signifikan</w:t>
      </w:r>
      <w:proofErr w:type="spellEnd"/>
      <w:r w:rsidRPr="00E84673">
        <w:rPr>
          <w:rFonts w:ascii="Times New Roman" w:hAnsi="Times New Roman" w:cs="Times New Roman"/>
          <w:sz w:val="24"/>
        </w:rPr>
        <w:t xml:space="preserve"> 0,083 &gt; 0,05 </w:t>
      </w:r>
      <w:proofErr w:type="spellStart"/>
      <w:r w:rsidRPr="00E84673">
        <w:rPr>
          <w:rFonts w:ascii="Times New Roman" w:hAnsi="Times New Roman" w:cs="Times New Roman"/>
          <w:sz w:val="24"/>
        </w:rPr>
        <w:t>maka</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dapat</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disimpulkan</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bahwa</w:t>
      </w:r>
      <w:proofErr w:type="spellEnd"/>
      <w:r w:rsidRPr="00E84673">
        <w:rPr>
          <w:rFonts w:ascii="Times New Roman" w:hAnsi="Times New Roman" w:cs="Times New Roman"/>
          <w:sz w:val="24"/>
        </w:rPr>
        <w:t xml:space="preserve"> </w:t>
      </w:r>
      <w:r w:rsidRPr="00E84673">
        <w:rPr>
          <w:rFonts w:ascii="Times New Roman" w:hAnsi="Times New Roman" w:cs="Times New Roman"/>
          <w:i/>
          <w:iCs/>
          <w:spacing w:val="-5"/>
          <w:sz w:val="24"/>
          <w:szCs w:val="24"/>
        </w:rPr>
        <w:t>Return on Asset</w:t>
      </w:r>
      <w:r w:rsidRPr="00E84673">
        <w:rPr>
          <w:rFonts w:ascii="Times New Roman" w:hAnsi="Times New Roman" w:cs="Times New Roman"/>
          <w:sz w:val="24"/>
        </w:rPr>
        <w:t xml:space="preserve"> (X1) </w:t>
      </w:r>
      <w:proofErr w:type="spellStart"/>
      <w:r w:rsidRPr="00E84673">
        <w:rPr>
          <w:rFonts w:ascii="Times New Roman" w:hAnsi="Times New Roman" w:cs="Times New Roman"/>
          <w:sz w:val="24"/>
        </w:rPr>
        <w:lastRenderedPageBreak/>
        <w:t>tidak</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berpengaruh</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terhadap</w:t>
      </w:r>
      <w:proofErr w:type="spellEnd"/>
      <w:r w:rsidRPr="00E84673">
        <w:rPr>
          <w:rFonts w:ascii="Times New Roman" w:hAnsi="Times New Roman" w:cs="Times New Roman"/>
          <w:spacing w:val="40"/>
          <w:sz w:val="24"/>
        </w:rPr>
        <w:t xml:space="preserve"> </w:t>
      </w:r>
      <w:r w:rsidRPr="00E84673">
        <w:rPr>
          <w:rFonts w:ascii="Times New Roman" w:hAnsi="Times New Roman" w:cs="Times New Roman"/>
          <w:sz w:val="24"/>
        </w:rPr>
        <w:t xml:space="preserve">Nilai Perusahaan (Y) pada </w:t>
      </w:r>
      <w:proofErr w:type="spellStart"/>
      <w:r w:rsidRPr="00E84673">
        <w:rPr>
          <w:rFonts w:ascii="Times New Roman" w:hAnsi="Times New Roman" w:cs="Times New Roman"/>
          <w:bCs/>
          <w:sz w:val="24"/>
          <w:szCs w:val="24"/>
        </w:rPr>
        <w:t>perusahaan</w:t>
      </w:r>
      <w:proofErr w:type="spellEnd"/>
      <w:r w:rsidRPr="00E84673">
        <w:rPr>
          <w:rFonts w:ascii="Times New Roman" w:hAnsi="Times New Roman" w:cs="Times New Roman"/>
          <w:bCs/>
          <w:sz w:val="24"/>
          <w:szCs w:val="24"/>
        </w:rPr>
        <w:t xml:space="preserve"> yang </w:t>
      </w:r>
      <w:proofErr w:type="spellStart"/>
      <w:r w:rsidRPr="00E84673">
        <w:rPr>
          <w:rFonts w:ascii="Times New Roman" w:hAnsi="Times New Roman" w:cs="Times New Roman"/>
          <w:bCs/>
          <w:sz w:val="24"/>
          <w:szCs w:val="24"/>
        </w:rPr>
        <w:t>menerapkan</w:t>
      </w:r>
      <w:proofErr w:type="spellEnd"/>
      <w:r w:rsidRPr="00E84673">
        <w:rPr>
          <w:rFonts w:ascii="Times New Roman" w:hAnsi="Times New Roman" w:cs="Times New Roman"/>
          <w:bCs/>
          <w:sz w:val="24"/>
          <w:szCs w:val="24"/>
        </w:rPr>
        <w:t xml:space="preserve"> ESG di Bursa </w:t>
      </w:r>
      <w:proofErr w:type="spellStart"/>
      <w:r w:rsidRPr="00E84673">
        <w:rPr>
          <w:rFonts w:ascii="Times New Roman" w:hAnsi="Times New Roman" w:cs="Times New Roman"/>
          <w:bCs/>
          <w:sz w:val="24"/>
          <w:szCs w:val="24"/>
        </w:rPr>
        <w:t>Efek</w:t>
      </w:r>
      <w:proofErr w:type="spellEnd"/>
      <w:r w:rsidRPr="00E84673">
        <w:rPr>
          <w:rFonts w:ascii="Times New Roman" w:hAnsi="Times New Roman" w:cs="Times New Roman"/>
          <w:bCs/>
          <w:sz w:val="24"/>
          <w:szCs w:val="24"/>
        </w:rPr>
        <w:t xml:space="preserve"> Indonesia </w:t>
      </w:r>
      <w:proofErr w:type="spellStart"/>
      <w:r w:rsidRPr="00E84673">
        <w:rPr>
          <w:rFonts w:ascii="Times New Roman" w:hAnsi="Times New Roman" w:cs="Times New Roman"/>
          <w:bCs/>
          <w:sz w:val="24"/>
          <w:szCs w:val="24"/>
        </w:rPr>
        <w:t>Tahun</w:t>
      </w:r>
      <w:proofErr w:type="spellEnd"/>
      <w:r w:rsidRPr="00E84673">
        <w:rPr>
          <w:rFonts w:ascii="Times New Roman" w:hAnsi="Times New Roman" w:cs="Times New Roman"/>
          <w:bCs/>
          <w:sz w:val="24"/>
          <w:szCs w:val="24"/>
        </w:rPr>
        <w:t xml:space="preserve"> 2023.</w:t>
      </w:r>
    </w:p>
    <w:p w14:paraId="5E4FDE5E" w14:textId="77777777" w:rsidR="002359E8" w:rsidRPr="00E84673" w:rsidRDefault="002359E8" w:rsidP="002359E8">
      <w:pPr>
        <w:pStyle w:val="DaftarParagraf"/>
        <w:widowControl w:val="0"/>
        <w:numPr>
          <w:ilvl w:val="0"/>
          <w:numId w:val="13"/>
        </w:numPr>
        <w:autoSpaceDE w:val="0"/>
        <w:autoSpaceDN w:val="0"/>
        <w:spacing w:after="0" w:line="477" w:lineRule="auto"/>
        <w:ind w:left="1494"/>
        <w:contextualSpacing w:val="0"/>
        <w:jc w:val="both"/>
        <w:rPr>
          <w:rFonts w:ascii="Times New Roman" w:hAnsi="Times New Roman" w:cs="Times New Roman"/>
          <w:bCs/>
        </w:rPr>
      </w:pPr>
      <w:r w:rsidRPr="00E84673">
        <w:rPr>
          <w:rFonts w:ascii="Times New Roman" w:hAnsi="Times New Roman" w:cs="Times New Roman"/>
          <w:sz w:val="24"/>
        </w:rPr>
        <w:t xml:space="preserve">Nilai t </w:t>
      </w:r>
      <w:proofErr w:type="spellStart"/>
      <w:r w:rsidRPr="00E84673">
        <w:rPr>
          <w:rFonts w:ascii="Times New Roman" w:hAnsi="Times New Roman" w:cs="Times New Roman"/>
          <w:sz w:val="24"/>
        </w:rPr>
        <w:t>hitung</w:t>
      </w:r>
      <w:proofErr w:type="spellEnd"/>
      <w:r w:rsidRPr="00E84673">
        <w:rPr>
          <w:rFonts w:ascii="Times New Roman" w:hAnsi="Times New Roman" w:cs="Times New Roman"/>
          <w:sz w:val="24"/>
        </w:rPr>
        <w:t xml:space="preserve"> </w:t>
      </w:r>
      <w:r w:rsidRPr="00E84673">
        <w:rPr>
          <w:rFonts w:ascii="Times New Roman" w:hAnsi="Times New Roman" w:cs="Times New Roman"/>
          <w:i/>
          <w:iCs/>
          <w:spacing w:val="-5"/>
          <w:sz w:val="24"/>
          <w:szCs w:val="24"/>
        </w:rPr>
        <w:t>Debt to Equity Ratio</w:t>
      </w:r>
      <w:r w:rsidRPr="00E84673">
        <w:rPr>
          <w:rFonts w:ascii="Times New Roman" w:hAnsi="Times New Roman" w:cs="Times New Roman"/>
          <w:spacing w:val="-5"/>
        </w:rPr>
        <w:t xml:space="preserve"> </w:t>
      </w:r>
      <w:r w:rsidRPr="00E84673">
        <w:rPr>
          <w:rFonts w:ascii="Times New Roman" w:hAnsi="Times New Roman" w:cs="Times New Roman"/>
          <w:sz w:val="24"/>
        </w:rPr>
        <w:t xml:space="preserve">(X2) </w:t>
      </w:r>
      <w:proofErr w:type="spellStart"/>
      <w:r w:rsidRPr="00E84673">
        <w:rPr>
          <w:rFonts w:ascii="Times New Roman" w:hAnsi="Times New Roman" w:cs="Times New Roman"/>
          <w:sz w:val="24"/>
        </w:rPr>
        <w:t>sebesar</w:t>
      </w:r>
      <w:proofErr w:type="spellEnd"/>
      <w:r w:rsidRPr="00E84673">
        <w:rPr>
          <w:rFonts w:ascii="Times New Roman" w:hAnsi="Times New Roman" w:cs="Times New Roman"/>
          <w:sz w:val="24"/>
        </w:rPr>
        <w:t xml:space="preserve"> -8,650</w:t>
      </w:r>
      <w:r>
        <w:rPr>
          <w:rFonts w:ascii="Times New Roman" w:hAnsi="Times New Roman" w:cs="Times New Roman"/>
          <w:sz w:val="24"/>
        </w:rPr>
        <w:t xml:space="preserve"> </w:t>
      </w:r>
      <w:proofErr w:type="spellStart"/>
      <w:r w:rsidRPr="00EB395D">
        <w:rPr>
          <w:rFonts w:ascii="Times New Roman" w:hAnsi="Times New Roman"/>
          <w:sz w:val="24"/>
          <w:szCs w:val="24"/>
        </w:rPr>
        <w:t>dengan</w:t>
      </w:r>
      <w:proofErr w:type="spellEnd"/>
      <w:r w:rsidRPr="00EB395D">
        <w:rPr>
          <w:rFonts w:ascii="Times New Roman" w:hAnsi="Times New Roman"/>
          <w:sz w:val="24"/>
          <w:szCs w:val="24"/>
        </w:rPr>
        <w:t xml:space="preserve"> </w:t>
      </w:r>
      <w:proofErr w:type="spellStart"/>
      <w:r w:rsidRPr="00EB395D">
        <w:rPr>
          <w:rFonts w:ascii="Times New Roman" w:hAnsi="Times New Roman"/>
          <w:sz w:val="24"/>
          <w:szCs w:val="24"/>
        </w:rPr>
        <w:t>nilai</w:t>
      </w:r>
      <w:proofErr w:type="spellEnd"/>
      <w:r w:rsidRPr="00EB395D">
        <w:rPr>
          <w:rFonts w:ascii="Times New Roman" w:hAnsi="Times New Roman"/>
          <w:sz w:val="24"/>
          <w:szCs w:val="24"/>
        </w:rPr>
        <w:t xml:space="preserve"> t </w:t>
      </w:r>
      <w:proofErr w:type="spellStart"/>
      <w:r w:rsidRPr="00EB395D">
        <w:rPr>
          <w:rFonts w:ascii="Times New Roman" w:hAnsi="Times New Roman"/>
          <w:sz w:val="24"/>
          <w:szCs w:val="24"/>
        </w:rPr>
        <w:t>tabel</w:t>
      </w:r>
      <w:proofErr w:type="spellEnd"/>
      <w:r w:rsidRPr="00EB395D">
        <w:rPr>
          <w:rFonts w:ascii="Times New Roman" w:hAnsi="Times New Roman"/>
          <w:sz w:val="24"/>
          <w:szCs w:val="24"/>
        </w:rPr>
        <w:t xml:space="preserve"> </w:t>
      </w:r>
      <w:r>
        <w:t>1,665</w:t>
      </w:r>
      <w:r>
        <w:rPr>
          <w:rFonts w:ascii="Times New Roman" w:hAnsi="Times New Roman"/>
          <w:sz w:val="24"/>
          <w:szCs w:val="24"/>
        </w:rPr>
        <w:t xml:space="preserve"> </w:t>
      </w:r>
      <w:proofErr w:type="spellStart"/>
      <w:r>
        <w:rPr>
          <w:rFonts w:ascii="Times New Roman" w:hAnsi="Times New Roman"/>
          <w:sz w:val="24"/>
          <w:szCs w:val="24"/>
        </w:rPr>
        <w:t>artinya</w:t>
      </w:r>
      <w:proofErr w:type="spellEnd"/>
      <w:r>
        <w:rPr>
          <w:rFonts w:ascii="Times New Roman" w:hAnsi="Times New Roman"/>
          <w:sz w:val="24"/>
          <w:szCs w:val="24"/>
        </w:rPr>
        <w:t xml:space="preserve"> </w:t>
      </w:r>
      <w:r w:rsidRPr="00EB395D">
        <w:rPr>
          <w:rFonts w:ascii="Times New Roman" w:hAnsi="Times New Roman"/>
          <w:sz w:val="24"/>
          <w:szCs w:val="24"/>
        </w:rPr>
        <w:t xml:space="preserve">t </w:t>
      </w:r>
      <w:proofErr w:type="spellStart"/>
      <w:r w:rsidRPr="00EB395D">
        <w:rPr>
          <w:rFonts w:ascii="Times New Roman" w:hAnsi="Times New Roman"/>
          <w:sz w:val="24"/>
          <w:szCs w:val="24"/>
        </w:rPr>
        <w:t>hitung</w:t>
      </w:r>
      <w:proofErr w:type="spellEnd"/>
      <w:r w:rsidRPr="00EB395D">
        <w:rPr>
          <w:rFonts w:ascii="Times New Roman" w:hAnsi="Times New Roman"/>
          <w:sz w:val="24"/>
          <w:szCs w:val="24"/>
        </w:rPr>
        <w:t xml:space="preserve"> &lt;</w:t>
      </w:r>
      <w:r>
        <w:rPr>
          <w:rFonts w:ascii="Times New Roman" w:hAnsi="Times New Roman"/>
          <w:sz w:val="24"/>
          <w:szCs w:val="24"/>
          <w:lang w:val="id-ID"/>
        </w:rPr>
        <w:t xml:space="preserve"> </w:t>
      </w:r>
      <w:r w:rsidRPr="00EB395D">
        <w:rPr>
          <w:rFonts w:ascii="Times New Roman" w:hAnsi="Times New Roman"/>
          <w:sz w:val="24"/>
          <w:szCs w:val="24"/>
        </w:rPr>
        <w:t xml:space="preserve">t </w:t>
      </w:r>
      <w:r>
        <w:rPr>
          <w:rFonts w:ascii="Times New Roman" w:hAnsi="Times New Roman"/>
          <w:sz w:val="24"/>
          <w:szCs w:val="24"/>
        </w:rPr>
        <w:t>table</w:t>
      </w:r>
      <w:r>
        <w:rPr>
          <w:rFonts w:ascii="Times New Roman" w:hAnsi="Times New Roman" w:cs="Times New Roman"/>
          <w:sz w:val="24"/>
        </w:rPr>
        <w:t>. T</w:t>
      </w:r>
      <w:r w:rsidRPr="00E84673">
        <w:rPr>
          <w:rFonts w:ascii="Times New Roman" w:hAnsi="Times New Roman" w:cs="Times New Roman"/>
          <w:sz w:val="24"/>
        </w:rPr>
        <w:t xml:space="preserve">ingkat </w:t>
      </w:r>
      <w:proofErr w:type="spellStart"/>
      <w:r w:rsidRPr="00E84673">
        <w:rPr>
          <w:rFonts w:ascii="Times New Roman" w:hAnsi="Times New Roman" w:cs="Times New Roman"/>
          <w:sz w:val="24"/>
        </w:rPr>
        <w:t>signifikan</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sebesar</w:t>
      </w:r>
      <w:proofErr w:type="spellEnd"/>
      <w:r w:rsidRPr="00E84673">
        <w:rPr>
          <w:rFonts w:ascii="Times New Roman" w:hAnsi="Times New Roman" w:cs="Times New Roman"/>
          <w:sz w:val="24"/>
        </w:rPr>
        <w:t xml:space="preserve"> 0,000, </w:t>
      </w:r>
      <w:proofErr w:type="spellStart"/>
      <w:r w:rsidRPr="00E84673">
        <w:rPr>
          <w:rFonts w:ascii="Times New Roman" w:hAnsi="Times New Roman" w:cs="Times New Roman"/>
          <w:sz w:val="24"/>
        </w:rPr>
        <w:t>karena</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tingkat</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signifikan</w:t>
      </w:r>
      <w:proofErr w:type="spellEnd"/>
      <w:r w:rsidRPr="00E84673">
        <w:rPr>
          <w:rFonts w:ascii="Times New Roman" w:hAnsi="Times New Roman" w:cs="Times New Roman"/>
          <w:sz w:val="24"/>
        </w:rPr>
        <w:t xml:space="preserve"> 0,000 &lt; 0,05 </w:t>
      </w:r>
      <w:proofErr w:type="spellStart"/>
      <w:r w:rsidRPr="00E84673">
        <w:rPr>
          <w:rFonts w:ascii="Times New Roman" w:hAnsi="Times New Roman" w:cs="Times New Roman"/>
          <w:sz w:val="24"/>
        </w:rPr>
        <w:t>maka</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dapat</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disimpulkan</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bahwa</w:t>
      </w:r>
      <w:proofErr w:type="spellEnd"/>
      <w:r w:rsidRPr="00E84673">
        <w:rPr>
          <w:rFonts w:ascii="Times New Roman" w:hAnsi="Times New Roman" w:cs="Times New Roman"/>
          <w:sz w:val="24"/>
        </w:rPr>
        <w:t xml:space="preserve"> </w:t>
      </w:r>
      <w:r w:rsidRPr="00E84673">
        <w:rPr>
          <w:rFonts w:ascii="Times New Roman" w:hAnsi="Times New Roman" w:cs="Times New Roman"/>
          <w:i/>
          <w:iCs/>
          <w:spacing w:val="-5"/>
          <w:sz w:val="24"/>
          <w:szCs w:val="24"/>
        </w:rPr>
        <w:t>Debt to Equity Ratio</w:t>
      </w:r>
      <w:r w:rsidRPr="00E84673">
        <w:rPr>
          <w:rFonts w:ascii="Times New Roman" w:hAnsi="Times New Roman" w:cs="Times New Roman"/>
          <w:sz w:val="24"/>
        </w:rPr>
        <w:t xml:space="preserve"> (X2) </w:t>
      </w:r>
      <w:proofErr w:type="spellStart"/>
      <w:r w:rsidRPr="00E84673">
        <w:rPr>
          <w:rFonts w:ascii="Times New Roman" w:hAnsi="Times New Roman" w:cs="Times New Roman"/>
          <w:sz w:val="24"/>
        </w:rPr>
        <w:t>berpengaruh</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terhadap</w:t>
      </w:r>
      <w:proofErr w:type="spellEnd"/>
      <w:r w:rsidRPr="00E84673">
        <w:rPr>
          <w:rFonts w:ascii="Times New Roman" w:hAnsi="Times New Roman" w:cs="Times New Roman"/>
          <w:sz w:val="24"/>
        </w:rPr>
        <w:t xml:space="preserve"> Nilai Perusahaan (Y) pada </w:t>
      </w:r>
      <w:proofErr w:type="spellStart"/>
      <w:r w:rsidRPr="00E84673">
        <w:rPr>
          <w:rFonts w:ascii="Times New Roman" w:hAnsi="Times New Roman" w:cs="Times New Roman"/>
          <w:bCs/>
          <w:sz w:val="24"/>
          <w:szCs w:val="24"/>
        </w:rPr>
        <w:t>perusahaan</w:t>
      </w:r>
      <w:proofErr w:type="spellEnd"/>
      <w:r w:rsidRPr="00E84673">
        <w:rPr>
          <w:rFonts w:ascii="Times New Roman" w:hAnsi="Times New Roman" w:cs="Times New Roman"/>
          <w:bCs/>
          <w:sz w:val="24"/>
          <w:szCs w:val="24"/>
        </w:rPr>
        <w:t xml:space="preserve"> yang </w:t>
      </w:r>
      <w:proofErr w:type="spellStart"/>
      <w:r w:rsidRPr="00E84673">
        <w:rPr>
          <w:rFonts w:ascii="Times New Roman" w:hAnsi="Times New Roman" w:cs="Times New Roman"/>
          <w:bCs/>
          <w:sz w:val="24"/>
          <w:szCs w:val="24"/>
        </w:rPr>
        <w:t>menerapkan</w:t>
      </w:r>
      <w:proofErr w:type="spellEnd"/>
      <w:r w:rsidRPr="00E84673">
        <w:rPr>
          <w:rFonts w:ascii="Times New Roman" w:hAnsi="Times New Roman" w:cs="Times New Roman"/>
          <w:bCs/>
          <w:sz w:val="24"/>
          <w:szCs w:val="24"/>
        </w:rPr>
        <w:t xml:space="preserve"> ESG di Bursa </w:t>
      </w:r>
      <w:proofErr w:type="spellStart"/>
      <w:r w:rsidRPr="00E84673">
        <w:rPr>
          <w:rFonts w:ascii="Times New Roman" w:hAnsi="Times New Roman" w:cs="Times New Roman"/>
          <w:bCs/>
          <w:sz w:val="24"/>
          <w:szCs w:val="24"/>
        </w:rPr>
        <w:t>Efek</w:t>
      </w:r>
      <w:proofErr w:type="spellEnd"/>
      <w:r w:rsidRPr="00E84673">
        <w:rPr>
          <w:rFonts w:ascii="Times New Roman" w:hAnsi="Times New Roman" w:cs="Times New Roman"/>
          <w:bCs/>
          <w:sz w:val="24"/>
          <w:szCs w:val="24"/>
        </w:rPr>
        <w:t xml:space="preserve"> Indonesia </w:t>
      </w:r>
      <w:proofErr w:type="spellStart"/>
      <w:r w:rsidRPr="00E84673">
        <w:rPr>
          <w:rFonts w:ascii="Times New Roman" w:hAnsi="Times New Roman" w:cs="Times New Roman"/>
          <w:bCs/>
          <w:sz w:val="24"/>
          <w:szCs w:val="24"/>
        </w:rPr>
        <w:t>Tahun</w:t>
      </w:r>
      <w:proofErr w:type="spellEnd"/>
      <w:r w:rsidRPr="00E84673">
        <w:rPr>
          <w:rFonts w:ascii="Times New Roman" w:hAnsi="Times New Roman" w:cs="Times New Roman"/>
          <w:bCs/>
          <w:sz w:val="24"/>
          <w:szCs w:val="24"/>
        </w:rPr>
        <w:t xml:space="preserve"> 2023.</w:t>
      </w:r>
    </w:p>
    <w:p w14:paraId="39129FBB" w14:textId="77777777" w:rsidR="002359E8" w:rsidRPr="00744F47" w:rsidRDefault="002359E8" w:rsidP="002359E8">
      <w:pPr>
        <w:pStyle w:val="DaftarParagraf"/>
        <w:widowControl w:val="0"/>
        <w:numPr>
          <w:ilvl w:val="0"/>
          <w:numId w:val="13"/>
        </w:numPr>
        <w:autoSpaceDE w:val="0"/>
        <w:autoSpaceDN w:val="0"/>
        <w:spacing w:after="0" w:line="477" w:lineRule="auto"/>
        <w:ind w:left="1494"/>
        <w:contextualSpacing w:val="0"/>
        <w:jc w:val="both"/>
        <w:rPr>
          <w:rFonts w:ascii="Times New Roman" w:hAnsi="Times New Roman" w:cs="Times New Roman"/>
          <w:bCs/>
        </w:rPr>
      </w:pPr>
      <w:r w:rsidRPr="00E84673">
        <w:rPr>
          <w:rFonts w:ascii="Times New Roman" w:hAnsi="Times New Roman" w:cs="Times New Roman"/>
          <w:sz w:val="24"/>
        </w:rPr>
        <w:t xml:space="preserve">Nilai t </w:t>
      </w:r>
      <w:proofErr w:type="spellStart"/>
      <w:r w:rsidRPr="00E84673">
        <w:rPr>
          <w:rFonts w:ascii="Times New Roman" w:hAnsi="Times New Roman" w:cs="Times New Roman"/>
          <w:sz w:val="24"/>
        </w:rPr>
        <w:t>hitung</w:t>
      </w:r>
      <w:proofErr w:type="spellEnd"/>
      <w:r w:rsidRPr="00E84673">
        <w:rPr>
          <w:rFonts w:ascii="Times New Roman" w:hAnsi="Times New Roman" w:cs="Times New Roman"/>
          <w:sz w:val="24"/>
        </w:rPr>
        <w:t xml:space="preserve"> </w:t>
      </w:r>
      <w:r w:rsidRPr="00E84673">
        <w:rPr>
          <w:rFonts w:ascii="Times New Roman" w:hAnsi="Times New Roman" w:cs="Times New Roman"/>
          <w:i/>
          <w:iCs/>
          <w:spacing w:val="-5"/>
          <w:sz w:val="24"/>
          <w:szCs w:val="24"/>
        </w:rPr>
        <w:t>Current Ratio</w:t>
      </w:r>
      <w:r w:rsidRPr="00E84673">
        <w:rPr>
          <w:rFonts w:ascii="Times New Roman" w:hAnsi="Times New Roman" w:cs="Times New Roman"/>
          <w:spacing w:val="-5"/>
          <w:sz w:val="24"/>
          <w:szCs w:val="24"/>
        </w:rPr>
        <w:t xml:space="preserve"> </w:t>
      </w:r>
      <w:r w:rsidRPr="00E84673">
        <w:rPr>
          <w:rFonts w:ascii="Times New Roman" w:hAnsi="Times New Roman" w:cs="Times New Roman"/>
          <w:sz w:val="24"/>
        </w:rPr>
        <w:t xml:space="preserve">(X3) </w:t>
      </w:r>
      <w:proofErr w:type="spellStart"/>
      <w:r w:rsidRPr="00E84673">
        <w:rPr>
          <w:rFonts w:ascii="Times New Roman" w:hAnsi="Times New Roman" w:cs="Times New Roman"/>
          <w:sz w:val="24"/>
        </w:rPr>
        <w:t>sebesar</w:t>
      </w:r>
      <w:proofErr w:type="spellEnd"/>
      <w:r w:rsidRPr="00E84673">
        <w:rPr>
          <w:rFonts w:ascii="Times New Roman" w:hAnsi="Times New Roman" w:cs="Times New Roman"/>
          <w:sz w:val="24"/>
        </w:rPr>
        <w:t xml:space="preserve"> -5,907</w:t>
      </w:r>
      <w:r>
        <w:rPr>
          <w:rFonts w:ascii="Times New Roman" w:hAnsi="Times New Roman" w:cs="Times New Roman"/>
          <w:sz w:val="24"/>
        </w:rPr>
        <w:t xml:space="preserve"> </w:t>
      </w:r>
      <w:proofErr w:type="spellStart"/>
      <w:r w:rsidRPr="00EB395D">
        <w:rPr>
          <w:rFonts w:ascii="Times New Roman" w:hAnsi="Times New Roman"/>
          <w:sz w:val="24"/>
          <w:szCs w:val="24"/>
        </w:rPr>
        <w:t>dengan</w:t>
      </w:r>
      <w:proofErr w:type="spellEnd"/>
      <w:r w:rsidRPr="00EB395D">
        <w:rPr>
          <w:rFonts w:ascii="Times New Roman" w:hAnsi="Times New Roman"/>
          <w:sz w:val="24"/>
          <w:szCs w:val="24"/>
        </w:rPr>
        <w:t xml:space="preserve"> </w:t>
      </w:r>
      <w:proofErr w:type="spellStart"/>
      <w:r w:rsidRPr="00EB395D">
        <w:rPr>
          <w:rFonts w:ascii="Times New Roman" w:hAnsi="Times New Roman"/>
          <w:sz w:val="24"/>
          <w:szCs w:val="24"/>
        </w:rPr>
        <w:t>nilai</w:t>
      </w:r>
      <w:proofErr w:type="spellEnd"/>
      <w:r w:rsidRPr="00EB395D">
        <w:rPr>
          <w:rFonts w:ascii="Times New Roman" w:hAnsi="Times New Roman"/>
          <w:sz w:val="24"/>
          <w:szCs w:val="24"/>
        </w:rPr>
        <w:t xml:space="preserve"> t </w:t>
      </w:r>
      <w:proofErr w:type="spellStart"/>
      <w:r w:rsidRPr="00EB395D">
        <w:rPr>
          <w:rFonts w:ascii="Times New Roman" w:hAnsi="Times New Roman"/>
          <w:sz w:val="24"/>
          <w:szCs w:val="24"/>
        </w:rPr>
        <w:t>tabel</w:t>
      </w:r>
      <w:proofErr w:type="spellEnd"/>
      <w:r w:rsidRPr="00EB395D">
        <w:rPr>
          <w:rFonts w:ascii="Times New Roman" w:hAnsi="Times New Roman"/>
          <w:sz w:val="24"/>
          <w:szCs w:val="24"/>
        </w:rPr>
        <w:t xml:space="preserve"> </w:t>
      </w:r>
      <w:r>
        <w:t>1,665</w:t>
      </w:r>
      <w:r>
        <w:rPr>
          <w:rFonts w:ascii="Times New Roman" w:hAnsi="Times New Roman"/>
          <w:sz w:val="24"/>
          <w:szCs w:val="24"/>
        </w:rPr>
        <w:t xml:space="preserve"> </w:t>
      </w:r>
      <w:proofErr w:type="spellStart"/>
      <w:r>
        <w:rPr>
          <w:rFonts w:ascii="Times New Roman" w:hAnsi="Times New Roman"/>
          <w:sz w:val="24"/>
          <w:szCs w:val="24"/>
        </w:rPr>
        <w:t>artinya</w:t>
      </w:r>
      <w:proofErr w:type="spellEnd"/>
      <w:r>
        <w:rPr>
          <w:rFonts w:ascii="Times New Roman" w:hAnsi="Times New Roman"/>
          <w:sz w:val="24"/>
          <w:szCs w:val="24"/>
        </w:rPr>
        <w:t xml:space="preserve"> </w:t>
      </w:r>
      <w:r w:rsidRPr="00EB395D">
        <w:rPr>
          <w:rFonts w:ascii="Times New Roman" w:hAnsi="Times New Roman"/>
          <w:sz w:val="24"/>
          <w:szCs w:val="24"/>
        </w:rPr>
        <w:t xml:space="preserve">t </w:t>
      </w:r>
      <w:proofErr w:type="spellStart"/>
      <w:r w:rsidRPr="00EB395D">
        <w:rPr>
          <w:rFonts w:ascii="Times New Roman" w:hAnsi="Times New Roman"/>
          <w:sz w:val="24"/>
          <w:szCs w:val="24"/>
        </w:rPr>
        <w:t>hitung</w:t>
      </w:r>
      <w:proofErr w:type="spellEnd"/>
      <w:r w:rsidRPr="00EB395D">
        <w:rPr>
          <w:rFonts w:ascii="Times New Roman" w:hAnsi="Times New Roman"/>
          <w:sz w:val="24"/>
          <w:szCs w:val="24"/>
        </w:rPr>
        <w:t xml:space="preserve"> &lt;</w:t>
      </w:r>
      <w:r>
        <w:rPr>
          <w:rFonts w:ascii="Times New Roman" w:hAnsi="Times New Roman"/>
          <w:sz w:val="24"/>
          <w:szCs w:val="24"/>
          <w:lang w:val="id-ID"/>
        </w:rPr>
        <w:t xml:space="preserve"> </w:t>
      </w:r>
      <w:r w:rsidRPr="00EB395D">
        <w:rPr>
          <w:rFonts w:ascii="Times New Roman" w:hAnsi="Times New Roman"/>
          <w:sz w:val="24"/>
          <w:szCs w:val="24"/>
        </w:rPr>
        <w:t xml:space="preserve">t </w:t>
      </w:r>
      <w:r>
        <w:rPr>
          <w:rFonts w:ascii="Times New Roman" w:hAnsi="Times New Roman"/>
          <w:sz w:val="24"/>
          <w:szCs w:val="24"/>
        </w:rPr>
        <w:t>table</w:t>
      </w:r>
      <w:r>
        <w:rPr>
          <w:rFonts w:ascii="Times New Roman" w:hAnsi="Times New Roman" w:cs="Times New Roman"/>
          <w:sz w:val="24"/>
        </w:rPr>
        <w:t>. T</w:t>
      </w:r>
      <w:r w:rsidRPr="00E84673">
        <w:rPr>
          <w:rFonts w:ascii="Times New Roman" w:hAnsi="Times New Roman" w:cs="Times New Roman"/>
          <w:sz w:val="24"/>
        </w:rPr>
        <w:t xml:space="preserve">ingkat </w:t>
      </w:r>
      <w:proofErr w:type="spellStart"/>
      <w:r w:rsidRPr="00E84673">
        <w:rPr>
          <w:rFonts w:ascii="Times New Roman" w:hAnsi="Times New Roman" w:cs="Times New Roman"/>
          <w:sz w:val="24"/>
        </w:rPr>
        <w:t>signifikan</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sebesar</w:t>
      </w:r>
      <w:proofErr w:type="spellEnd"/>
      <w:r w:rsidRPr="00E84673">
        <w:rPr>
          <w:rFonts w:ascii="Times New Roman" w:hAnsi="Times New Roman" w:cs="Times New Roman"/>
          <w:sz w:val="24"/>
        </w:rPr>
        <w:t xml:space="preserve"> 0,000</w:t>
      </w:r>
      <w:r>
        <w:rPr>
          <w:rFonts w:ascii="Times New Roman" w:hAnsi="Times New Roman" w:cs="Times New Roman"/>
          <w:sz w:val="24"/>
        </w:rPr>
        <w:t>. T</w:t>
      </w:r>
      <w:r w:rsidRPr="00E84673">
        <w:rPr>
          <w:rFonts w:ascii="Times New Roman" w:hAnsi="Times New Roman" w:cs="Times New Roman"/>
          <w:sz w:val="24"/>
        </w:rPr>
        <w:t xml:space="preserve">ingkat </w:t>
      </w:r>
      <w:proofErr w:type="spellStart"/>
      <w:r w:rsidRPr="00E84673">
        <w:rPr>
          <w:rFonts w:ascii="Times New Roman" w:hAnsi="Times New Roman" w:cs="Times New Roman"/>
          <w:sz w:val="24"/>
        </w:rPr>
        <w:t>signifikan</w:t>
      </w:r>
      <w:proofErr w:type="spellEnd"/>
      <w:r w:rsidRPr="00E84673">
        <w:rPr>
          <w:rFonts w:ascii="Times New Roman" w:hAnsi="Times New Roman" w:cs="Times New Roman"/>
          <w:sz w:val="24"/>
        </w:rPr>
        <w:t xml:space="preserve"> 0,000 &lt; 0,05 </w:t>
      </w:r>
      <w:proofErr w:type="spellStart"/>
      <w:r w:rsidRPr="00E84673">
        <w:rPr>
          <w:rFonts w:ascii="Times New Roman" w:hAnsi="Times New Roman" w:cs="Times New Roman"/>
          <w:sz w:val="24"/>
        </w:rPr>
        <w:t>maka</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dapat</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disimpulkan</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bahwa</w:t>
      </w:r>
      <w:proofErr w:type="spellEnd"/>
      <w:r w:rsidRPr="00E84673">
        <w:rPr>
          <w:rFonts w:ascii="Times New Roman" w:hAnsi="Times New Roman" w:cs="Times New Roman"/>
          <w:sz w:val="24"/>
        </w:rPr>
        <w:t xml:space="preserve"> </w:t>
      </w:r>
      <w:r w:rsidRPr="00E84673">
        <w:rPr>
          <w:rFonts w:ascii="Times New Roman" w:hAnsi="Times New Roman" w:cs="Times New Roman"/>
          <w:i/>
          <w:iCs/>
          <w:spacing w:val="-5"/>
          <w:sz w:val="24"/>
          <w:szCs w:val="24"/>
        </w:rPr>
        <w:t>Current Ratio</w:t>
      </w:r>
      <w:r w:rsidRPr="00E84673">
        <w:rPr>
          <w:rFonts w:ascii="Times New Roman" w:hAnsi="Times New Roman" w:cs="Times New Roman"/>
          <w:spacing w:val="-5"/>
          <w:sz w:val="24"/>
          <w:szCs w:val="24"/>
        </w:rPr>
        <w:t xml:space="preserve"> </w:t>
      </w:r>
      <w:r w:rsidRPr="00E84673">
        <w:rPr>
          <w:rFonts w:ascii="Times New Roman" w:hAnsi="Times New Roman" w:cs="Times New Roman"/>
          <w:sz w:val="24"/>
        </w:rPr>
        <w:t xml:space="preserve">(X3) </w:t>
      </w:r>
      <w:proofErr w:type="spellStart"/>
      <w:r w:rsidRPr="00E84673">
        <w:rPr>
          <w:rFonts w:ascii="Times New Roman" w:hAnsi="Times New Roman" w:cs="Times New Roman"/>
          <w:sz w:val="24"/>
        </w:rPr>
        <w:t>berpengaruh</w:t>
      </w:r>
      <w:proofErr w:type="spellEnd"/>
      <w:r w:rsidRPr="00E84673">
        <w:rPr>
          <w:rFonts w:ascii="Times New Roman" w:hAnsi="Times New Roman" w:cs="Times New Roman"/>
          <w:sz w:val="24"/>
        </w:rPr>
        <w:t xml:space="preserve"> </w:t>
      </w:r>
      <w:proofErr w:type="spellStart"/>
      <w:r w:rsidRPr="00E84673">
        <w:rPr>
          <w:rFonts w:ascii="Times New Roman" w:hAnsi="Times New Roman" w:cs="Times New Roman"/>
          <w:sz w:val="24"/>
        </w:rPr>
        <w:t>terhadap</w:t>
      </w:r>
      <w:proofErr w:type="spellEnd"/>
      <w:r w:rsidRPr="00E84673">
        <w:rPr>
          <w:rFonts w:ascii="Times New Roman" w:hAnsi="Times New Roman" w:cs="Times New Roman"/>
          <w:sz w:val="24"/>
        </w:rPr>
        <w:t xml:space="preserve"> Nilai Perusahaan (Y) pada </w:t>
      </w:r>
      <w:proofErr w:type="spellStart"/>
      <w:r w:rsidRPr="00E84673">
        <w:rPr>
          <w:rFonts w:ascii="Times New Roman" w:hAnsi="Times New Roman" w:cs="Times New Roman"/>
          <w:bCs/>
          <w:sz w:val="24"/>
          <w:szCs w:val="24"/>
        </w:rPr>
        <w:t>perusahaan</w:t>
      </w:r>
      <w:proofErr w:type="spellEnd"/>
      <w:r w:rsidRPr="00E84673">
        <w:rPr>
          <w:rFonts w:ascii="Times New Roman" w:hAnsi="Times New Roman" w:cs="Times New Roman"/>
          <w:bCs/>
          <w:sz w:val="24"/>
          <w:szCs w:val="24"/>
        </w:rPr>
        <w:t xml:space="preserve"> yang </w:t>
      </w:r>
      <w:proofErr w:type="spellStart"/>
      <w:r w:rsidRPr="00E84673">
        <w:rPr>
          <w:rFonts w:ascii="Times New Roman" w:hAnsi="Times New Roman" w:cs="Times New Roman"/>
          <w:bCs/>
          <w:sz w:val="24"/>
          <w:szCs w:val="24"/>
        </w:rPr>
        <w:t>menerapkan</w:t>
      </w:r>
      <w:proofErr w:type="spellEnd"/>
      <w:r w:rsidRPr="00E84673">
        <w:rPr>
          <w:rFonts w:ascii="Times New Roman" w:hAnsi="Times New Roman" w:cs="Times New Roman"/>
          <w:bCs/>
          <w:sz w:val="24"/>
          <w:szCs w:val="24"/>
        </w:rPr>
        <w:t xml:space="preserve"> ESG di Bursa </w:t>
      </w:r>
      <w:proofErr w:type="spellStart"/>
      <w:r w:rsidRPr="00E84673">
        <w:rPr>
          <w:rFonts w:ascii="Times New Roman" w:hAnsi="Times New Roman" w:cs="Times New Roman"/>
          <w:bCs/>
          <w:sz w:val="24"/>
          <w:szCs w:val="24"/>
        </w:rPr>
        <w:t>Efek</w:t>
      </w:r>
      <w:proofErr w:type="spellEnd"/>
      <w:r w:rsidRPr="00E84673">
        <w:rPr>
          <w:rFonts w:ascii="Times New Roman" w:hAnsi="Times New Roman" w:cs="Times New Roman"/>
          <w:bCs/>
          <w:sz w:val="24"/>
          <w:szCs w:val="24"/>
        </w:rPr>
        <w:t xml:space="preserve"> Indonesia </w:t>
      </w:r>
      <w:proofErr w:type="spellStart"/>
      <w:r w:rsidRPr="00E84673">
        <w:rPr>
          <w:rFonts w:ascii="Times New Roman" w:hAnsi="Times New Roman" w:cs="Times New Roman"/>
          <w:bCs/>
          <w:sz w:val="24"/>
          <w:szCs w:val="24"/>
        </w:rPr>
        <w:t>Tahun</w:t>
      </w:r>
      <w:proofErr w:type="spellEnd"/>
      <w:r w:rsidRPr="00E84673">
        <w:rPr>
          <w:rFonts w:ascii="Times New Roman" w:hAnsi="Times New Roman" w:cs="Times New Roman"/>
          <w:bCs/>
          <w:sz w:val="24"/>
          <w:szCs w:val="24"/>
        </w:rPr>
        <w:t xml:space="preserve"> 2023.</w:t>
      </w:r>
    </w:p>
    <w:p w14:paraId="1A868BC6" w14:textId="77777777" w:rsidR="002359E8" w:rsidRPr="00E84673" w:rsidRDefault="002359E8" w:rsidP="002359E8">
      <w:pPr>
        <w:pStyle w:val="Judul2"/>
        <w:numPr>
          <w:ilvl w:val="0"/>
          <w:numId w:val="11"/>
        </w:numPr>
        <w:spacing w:after="0"/>
        <w:ind w:left="1134" w:hanging="283"/>
        <w:rPr>
          <w:spacing w:val="-4"/>
        </w:rPr>
      </w:pPr>
      <w:bookmarkStart w:id="28" w:name="_Toc170888035"/>
      <w:bookmarkStart w:id="29" w:name="_Toc170902207"/>
      <w:r w:rsidRPr="00E84673">
        <w:t>Uji</w:t>
      </w:r>
      <w:r w:rsidRPr="00E84673">
        <w:rPr>
          <w:spacing w:val="-9"/>
        </w:rPr>
        <w:t xml:space="preserve"> </w:t>
      </w:r>
      <w:proofErr w:type="spellStart"/>
      <w:r w:rsidRPr="00E84673">
        <w:t>Koefisien</w:t>
      </w:r>
      <w:proofErr w:type="spellEnd"/>
      <w:r w:rsidRPr="00E84673">
        <w:rPr>
          <w:spacing w:val="-8"/>
        </w:rPr>
        <w:t xml:space="preserve"> </w:t>
      </w:r>
      <w:proofErr w:type="spellStart"/>
      <w:r w:rsidRPr="00E84673">
        <w:t>Determinasi</w:t>
      </w:r>
      <w:proofErr w:type="spellEnd"/>
      <w:r w:rsidRPr="00E84673">
        <w:rPr>
          <w:spacing w:val="-7"/>
        </w:rPr>
        <w:t xml:space="preserve"> </w:t>
      </w:r>
      <w:r w:rsidRPr="00E84673">
        <w:rPr>
          <w:spacing w:val="-4"/>
        </w:rPr>
        <w:t>(R</w:t>
      </w:r>
      <w:r w:rsidRPr="00E84673">
        <w:rPr>
          <w:spacing w:val="-4"/>
          <w:position w:val="8"/>
          <w:sz w:val="16"/>
        </w:rPr>
        <w:t>2</w:t>
      </w:r>
      <w:r w:rsidRPr="00E84673">
        <w:rPr>
          <w:spacing w:val="-4"/>
        </w:rPr>
        <w:t>)</w:t>
      </w:r>
      <w:bookmarkEnd w:id="28"/>
      <w:bookmarkEnd w:id="29"/>
    </w:p>
    <w:p w14:paraId="36ACDF4E" w14:textId="77777777" w:rsidR="002359E8" w:rsidRPr="00E84673" w:rsidRDefault="002359E8" w:rsidP="002359E8">
      <w:pPr>
        <w:pStyle w:val="TeksIsi"/>
        <w:spacing w:line="480" w:lineRule="auto"/>
        <w:ind w:left="1134"/>
        <w:jc w:val="both"/>
      </w:pPr>
      <w:r w:rsidRPr="00E84673">
        <w:tab/>
        <w:t xml:space="preserve">   Koefisien determinasi (R</w:t>
      </w:r>
      <w:r w:rsidRPr="00E84673">
        <w:rPr>
          <w:vertAlign w:val="superscript"/>
        </w:rPr>
        <w:t>2</w:t>
      </w:r>
      <w:r w:rsidRPr="00E84673">
        <w:t>) pada intinya mengukur seberapa jauh kemampuan model dalam menerangkan variabel-variabel dependen.</w:t>
      </w:r>
      <w:r w:rsidRPr="00E84673">
        <w:rPr>
          <w:spacing w:val="20"/>
        </w:rPr>
        <w:t xml:space="preserve"> </w:t>
      </w:r>
      <w:r w:rsidRPr="00E84673">
        <w:t>Nilai</w:t>
      </w:r>
      <w:r w:rsidRPr="00E84673">
        <w:rPr>
          <w:spacing w:val="17"/>
        </w:rPr>
        <w:t xml:space="preserve"> </w:t>
      </w:r>
      <w:r w:rsidRPr="00E84673">
        <w:t>R</w:t>
      </w:r>
      <w:r w:rsidRPr="00E84673">
        <w:rPr>
          <w:vertAlign w:val="superscript"/>
        </w:rPr>
        <w:t>2</w:t>
      </w:r>
      <w:r w:rsidRPr="00E84673">
        <w:rPr>
          <w:spacing w:val="20"/>
        </w:rPr>
        <w:t xml:space="preserve"> </w:t>
      </w:r>
      <w:r w:rsidRPr="00E84673">
        <w:t>mempunyai</w:t>
      </w:r>
      <w:r w:rsidRPr="00E84673">
        <w:rPr>
          <w:spacing w:val="18"/>
        </w:rPr>
        <w:t xml:space="preserve"> </w:t>
      </w:r>
      <w:r w:rsidRPr="00E84673">
        <w:t>interval</w:t>
      </w:r>
      <w:r w:rsidRPr="00E84673">
        <w:rPr>
          <w:spacing w:val="18"/>
        </w:rPr>
        <w:t xml:space="preserve"> </w:t>
      </w:r>
      <w:r w:rsidRPr="00E84673">
        <w:t>antara</w:t>
      </w:r>
      <w:r w:rsidRPr="00E84673">
        <w:rPr>
          <w:spacing w:val="17"/>
        </w:rPr>
        <w:t xml:space="preserve"> </w:t>
      </w:r>
      <w:r w:rsidRPr="00E84673">
        <w:t>0</w:t>
      </w:r>
      <w:r w:rsidRPr="00E84673">
        <w:rPr>
          <w:spacing w:val="22"/>
        </w:rPr>
        <w:t xml:space="preserve"> </w:t>
      </w:r>
      <w:r w:rsidRPr="00E84673">
        <w:t>sampai</w:t>
      </w:r>
      <w:r w:rsidRPr="00E84673">
        <w:rPr>
          <w:spacing w:val="18"/>
        </w:rPr>
        <w:t xml:space="preserve"> </w:t>
      </w:r>
      <w:r w:rsidRPr="00E84673">
        <w:t>1</w:t>
      </w:r>
      <w:r w:rsidRPr="00E84673">
        <w:rPr>
          <w:spacing w:val="18"/>
        </w:rPr>
        <w:t xml:space="preserve"> </w:t>
      </w:r>
      <w:r w:rsidRPr="00E84673">
        <w:t>(0</w:t>
      </w:r>
      <w:r w:rsidRPr="00E84673">
        <w:rPr>
          <w:spacing w:val="17"/>
        </w:rPr>
        <w:t xml:space="preserve"> </w:t>
      </w:r>
      <w:r w:rsidRPr="00E84673">
        <w:t>≤</w:t>
      </w:r>
      <w:r w:rsidRPr="00E84673">
        <w:rPr>
          <w:spacing w:val="18"/>
        </w:rPr>
        <w:t xml:space="preserve"> </w:t>
      </w:r>
      <w:r w:rsidRPr="00E84673">
        <w:rPr>
          <w:spacing w:val="-5"/>
        </w:rPr>
        <w:t>R</w:t>
      </w:r>
      <w:r w:rsidRPr="00E84673">
        <w:rPr>
          <w:spacing w:val="-5"/>
          <w:vertAlign w:val="superscript"/>
        </w:rPr>
        <w:t>2</w:t>
      </w:r>
      <w:r w:rsidRPr="00E84673">
        <w:t xml:space="preserve"> ≤1).</w:t>
      </w:r>
      <w:r w:rsidRPr="00E84673">
        <w:rPr>
          <w:spacing w:val="54"/>
        </w:rPr>
        <w:t xml:space="preserve"> </w:t>
      </w:r>
      <w:r w:rsidRPr="00E84673">
        <w:t>Semakin</w:t>
      </w:r>
      <w:r w:rsidRPr="00E84673">
        <w:rPr>
          <w:spacing w:val="56"/>
        </w:rPr>
        <w:t xml:space="preserve"> </w:t>
      </w:r>
      <w:r w:rsidRPr="00E84673">
        <w:t>besar</w:t>
      </w:r>
      <w:r w:rsidRPr="00E84673">
        <w:rPr>
          <w:spacing w:val="54"/>
        </w:rPr>
        <w:t xml:space="preserve"> </w:t>
      </w:r>
      <w:r w:rsidRPr="00E84673">
        <w:t>R</w:t>
      </w:r>
      <w:r w:rsidRPr="00E84673">
        <w:rPr>
          <w:vertAlign w:val="superscript"/>
        </w:rPr>
        <w:t>2</w:t>
      </w:r>
      <w:r w:rsidRPr="00E84673">
        <w:rPr>
          <w:spacing w:val="53"/>
        </w:rPr>
        <w:t xml:space="preserve"> </w:t>
      </w:r>
      <w:r w:rsidRPr="00E84673">
        <w:t>(mendekati</w:t>
      </w:r>
      <w:r w:rsidRPr="00E84673">
        <w:rPr>
          <w:spacing w:val="56"/>
        </w:rPr>
        <w:t xml:space="preserve"> </w:t>
      </w:r>
      <w:r w:rsidRPr="00E84673">
        <w:t>1)</w:t>
      </w:r>
      <w:r w:rsidRPr="00E84673">
        <w:rPr>
          <w:spacing w:val="55"/>
        </w:rPr>
        <w:t xml:space="preserve"> </w:t>
      </w:r>
      <w:r w:rsidRPr="00E84673">
        <w:t>semakin</w:t>
      </w:r>
      <w:r w:rsidRPr="00E84673">
        <w:rPr>
          <w:spacing w:val="55"/>
        </w:rPr>
        <w:t xml:space="preserve"> </w:t>
      </w:r>
      <w:r w:rsidRPr="00E84673">
        <w:t>baik</w:t>
      </w:r>
      <w:r w:rsidRPr="00E84673">
        <w:rPr>
          <w:spacing w:val="56"/>
        </w:rPr>
        <w:t xml:space="preserve"> </w:t>
      </w:r>
      <w:r w:rsidRPr="00E84673">
        <w:t>hasil</w:t>
      </w:r>
      <w:r w:rsidRPr="00E84673">
        <w:rPr>
          <w:spacing w:val="56"/>
        </w:rPr>
        <w:t xml:space="preserve"> </w:t>
      </w:r>
      <w:r w:rsidRPr="00E84673">
        <w:rPr>
          <w:spacing w:val="-2"/>
        </w:rPr>
        <w:t xml:space="preserve">untuk </w:t>
      </w:r>
      <w:r w:rsidRPr="00E84673">
        <w:t>model regresi tersebut dan semakin mendekati 0, maka variabel independen secara keseluruhan tidak dapat menjelaskan variabel dependen. Berikut ini hasil analisis koefisien determinasi:</w:t>
      </w:r>
    </w:p>
    <w:p w14:paraId="20FF8BE7" w14:textId="77777777" w:rsidR="002359E8" w:rsidRPr="00E84673" w:rsidRDefault="002359E8" w:rsidP="002359E8">
      <w:pPr>
        <w:autoSpaceDE w:val="0"/>
        <w:autoSpaceDN w:val="0"/>
        <w:adjustRightInd w:val="0"/>
        <w:spacing w:after="0" w:line="240" w:lineRule="auto"/>
        <w:jc w:val="center"/>
        <w:rPr>
          <w:rFonts w:ascii="Times New Roman" w:hAnsi="Times New Roman" w:cs="Times New Roman"/>
          <w:b/>
          <w:bCs/>
          <w:kern w:val="0"/>
          <w:sz w:val="24"/>
          <w:szCs w:val="24"/>
          <w:lang w:val="id-ID"/>
        </w:rPr>
      </w:pPr>
      <w:bookmarkStart w:id="30" w:name="_Toc170884646"/>
      <w:r>
        <w:rPr>
          <w:rFonts w:ascii="Times New Roman" w:hAnsi="Times New Roman" w:cs="Times New Roman"/>
          <w:b/>
          <w:bCs/>
          <w:kern w:val="0"/>
          <w:sz w:val="24"/>
          <w:szCs w:val="24"/>
          <w:lang w:val="id-ID"/>
        </w:rPr>
        <w:t xml:space="preserve">        </w:t>
      </w:r>
      <w:r w:rsidRPr="00E84673">
        <w:rPr>
          <w:rFonts w:ascii="Times New Roman" w:hAnsi="Times New Roman" w:cs="Times New Roman"/>
          <w:b/>
          <w:bCs/>
          <w:kern w:val="0"/>
          <w:sz w:val="24"/>
          <w:szCs w:val="24"/>
          <w:lang w:val="id-ID"/>
        </w:rPr>
        <w:t xml:space="preserve">Tabel </w:t>
      </w:r>
      <w:bookmarkEnd w:id="30"/>
      <w:r>
        <w:rPr>
          <w:rFonts w:ascii="Times New Roman" w:hAnsi="Times New Roman" w:cs="Times New Roman"/>
          <w:b/>
          <w:bCs/>
          <w:kern w:val="0"/>
          <w:sz w:val="24"/>
          <w:szCs w:val="24"/>
          <w:lang w:val="id-ID"/>
        </w:rPr>
        <w:t>25</w:t>
      </w:r>
    </w:p>
    <w:p w14:paraId="06A6EB39" w14:textId="77777777" w:rsidR="002359E8" w:rsidRPr="00E84673" w:rsidRDefault="002359E8" w:rsidP="002359E8">
      <w:pPr>
        <w:ind w:left="1235" w:right="501"/>
        <w:rPr>
          <w:rFonts w:ascii="Times New Roman" w:hAnsi="Times New Roman" w:cs="Times New Roman"/>
          <w:b/>
          <w:sz w:val="24"/>
        </w:rPr>
      </w:pPr>
      <w:r>
        <w:rPr>
          <w:rFonts w:ascii="Times New Roman" w:hAnsi="Times New Roman" w:cs="Times New Roman"/>
          <w:b/>
          <w:sz w:val="24"/>
        </w:rPr>
        <w:t xml:space="preserve">                    </w:t>
      </w:r>
      <w:r w:rsidRPr="00E84673">
        <w:rPr>
          <w:rFonts w:ascii="Times New Roman" w:hAnsi="Times New Roman" w:cs="Times New Roman"/>
          <w:b/>
          <w:sz w:val="24"/>
        </w:rPr>
        <w:t>Hasil</w:t>
      </w:r>
      <w:r w:rsidRPr="00E84673">
        <w:rPr>
          <w:rFonts w:ascii="Times New Roman" w:hAnsi="Times New Roman" w:cs="Times New Roman"/>
          <w:b/>
          <w:spacing w:val="-9"/>
          <w:sz w:val="24"/>
        </w:rPr>
        <w:t xml:space="preserve"> </w:t>
      </w:r>
      <w:r w:rsidRPr="00E84673">
        <w:rPr>
          <w:rFonts w:ascii="Times New Roman" w:hAnsi="Times New Roman" w:cs="Times New Roman"/>
          <w:b/>
          <w:sz w:val="24"/>
        </w:rPr>
        <w:t>Uji</w:t>
      </w:r>
      <w:r w:rsidRPr="00E84673">
        <w:rPr>
          <w:rFonts w:ascii="Times New Roman" w:hAnsi="Times New Roman" w:cs="Times New Roman"/>
          <w:b/>
          <w:spacing w:val="-8"/>
          <w:sz w:val="24"/>
        </w:rPr>
        <w:t xml:space="preserve"> </w:t>
      </w:r>
      <w:proofErr w:type="spellStart"/>
      <w:r w:rsidRPr="00E84673">
        <w:rPr>
          <w:rFonts w:ascii="Times New Roman" w:hAnsi="Times New Roman" w:cs="Times New Roman"/>
          <w:b/>
          <w:sz w:val="24"/>
        </w:rPr>
        <w:t>Koefisiensi</w:t>
      </w:r>
      <w:proofErr w:type="spellEnd"/>
      <w:r w:rsidRPr="00E84673">
        <w:rPr>
          <w:rFonts w:ascii="Times New Roman" w:hAnsi="Times New Roman" w:cs="Times New Roman"/>
          <w:b/>
          <w:spacing w:val="-8"/>
          <w:sz w:val="24"/>
        </w:rPr>
        <w:t xml:space="preserve"> </w:t>
      </w:r>
      <w:proofErr w:type="spellStart"/>
      <w:r w:rsidRPr="00E84673">
        <w:rPr>
          <w:rFonts w:ascii="Times New Roman" w:hAnsi="Times New Roman" w:cs="Times New Roman"/>
          <w:b/>
          <w:spacing w:val="-2"/>
          <w:sz w:val="24"/>
        </w:rPr>
        <w:t>Determinasi</w:t>
      </w:r>
      <w:proofErr w:type="spellEnd"/>
    </w:p>
    <w:tbl>
      <w:tblPr>
        <w:tblpPr w:leftFromText="180" w:rightFromText="180" w:vertAnchor="text" w:horzAnchor="margin" w:tblpXSpec="right" w:tblpY="146"/>
        <w:tblW w:w="7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6"/>
        <w:gridCol w:w="1273"/>
        <w:gridCol w:w="1350"/>
        <w:gridCol w:w="1825"/>
        <w:gridCol w:w="1827"/>
      </w:tblGrid>
      <w:tr w:rsidR="002359E8" w:rsidRPr="00E84673" w14:paraId="617BD208" w14:textId="77777777" w:rsidTr="009B58D6">
        <w:trPr>
          <w:cantSplit/>
          <w:trHeight w:val="416"/>
        </w:trPr>
        <w:tc>
          <w:tcPr>
            <w:tcW w:w="7261" w:type="dxa"/>
            <w:gridSpan w:val="5"/>
            <w:tcBorders>
              <w:top w:val="nil"/>
              <w:left w:val="nil"/>
              <w:bottom w:val="nil"/>
              <w:right w:val="nil"/>
            </w:tcBorders>
            <w:shd w:val="clear" w:color="auto" w:fill="FFFFFF"/>
            <w:vAlign w:val="center"/>
          </w:tcPr>
          <w:p w14:paraId="4C9A961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r w:rsidRPr="00E84673">
              <w:rPr>
                <w:rFonts w:ascii="Times New Roman" w:hAnsi="Times New Roman" w:cs="Times New Roman"/>
                <w:b/>
                <w:bCs/>
                <w:color w:val="010205"/>
                <w:kern w:val="0"/>
                <w:lang w:val="id-ID"/>
              </w:rPr>
              <w:t xml:space="preserve">Model </w:t>
            </w:r>
            <w:proofErr w:type="spellStart"/>
            <w:r w:rsidRPr="00E84673">
              <w:rPr>
                <w:rFonts w:ascii="Times New Roman" w:hAnsi="Times New Roman" w:cs="Times New Roman"/>
                <w:b/>
                <w:bCs/>
                <w:color w:val="010205"/>
                <w:kern w:val="0"/>
                <w:lang w:val="id-ID"/>
              </w:rPr>
              <w:t>Summary</w:t>
            </w:r>
            <w:r w:rsidRPr="00E84673">
              <w:rPr>
                <w:rFonts w:ascii="Times New Roman" w:hAnsi="Times New Roman" w:cs="Times New Roman"/>
                <w:b/>
                <w:bCs/>
                <w:color w:val="010205"/>
                <w:kern w:val="0"/>
                <w:vertAlign w:val="superscript"/>
                <w:lang w:val="id-ID"/>
              </w:rPr>
              <w:t>b</w:t>
            </w:r>
            <w:proofErr w:type="spellEnd"/>
          </w:p>
        </w:tc>
      </w:tr>
      <w:tr w:rsidR="002359E8" w:rsidRPr="00E84673" w14:paraId="1CCF6792" w14:textId="77777777" w:rsidTr="009B58D6">
        <w:trPr>
          <w:cantSplit/>
          <w:trHeight w:val="821"/>
        </w:trPr>
        <w:tc>
          <w:tcPr>
            <w:tcW w:w="986" w:type="dxa"/>
            <w:tcBorders>
              <w:top w:val="nil"/>
              <w:left w:val="nil"/>
              <w:bottom w:val="single" w:sz="8" w:space="0" w:color="152935"/>
              <w:right w:val="nil"/>
            </w:tcBorders>
            <w:shd w:val="clear" w:color="auto" w:fill="FFFFFF"/>
            <w:vAlign w:val="bottom"/>
          </w:tcPr>
          <w:p w14:paraId="66355E29"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Model</w:t>
            </w:r>
          </w:p>
        </w:tc>
        <w:tc>
          <w:tcPr>
            <w:tcW w:w="1273" w:type="dxa"/>
            <w:tcBorders>
              <w:top w:val="nil"/>
              <w:left w:val="nil"/>
              <w:bottom w:val="single" w:sz="8" w:space="0" w:color="152935"/>
              <w:right w:val="single" w:sz="8" w:space="0" w:color="E0E0E0"/>
            </w:tcBorders>
            <w:shd w:val="clear" w:color="auto" w:fill="FFFFFF"/>
            <w:vAlign w:val="bottom"/>
          </w:tcPr>
          <w:p w14:paraId="286A4242"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R</w:t>
            </w:r>
          </w:p>
        </w:tc>
        <w:tc>
          <w:tcPr>
            <w:tcW w:w="1350" w:type="dxa"/>
            <w:tcBorders>
              <w:top w:val="nil"/>
              <w:left w:val="single" w:sz="8" w:space="0" w:color="E0E0E0"/>
              <w:bottom w:val="single" w:sz="8" w:space="0" w:color="152935"/>
              <w:right w:val="single" w:sz="8" w:space="0" w:color="E0E0E0"/>
            </w:tcBorders>
            <w:shd w:val="clear" w:color="auto" w:fill="FFFFFF"/>
            <w:vAlign w:val="bottom"/>
          </w:tcPr>
          <w:p w14:paraId="0F7C9F05"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 xml:space="preserve">R </w:t>
            </w:r>
            <w:proofErr w:type="spellStart"/>
            <w:r w:rsidRPr="00E84673">
              <w:rPr>
                <w:rFonts w:ascii="Times New Roman" w:hAnsi="Times New Roman" w:cs="Times New Roman"/>
                <w:color w:val="264A60"/>
                <w:kern w:val="0"/>
                <w:sz w:val="18"/>
                <w:szCs w:val="18"/>
                <w:lang w:val="id-ID"/>
              </w:rPr>
              <w:t>Square</w:t>
            </w:r>
            <w:proofErr w:type="spellEnd"/>
          </w:p>
        </w:tc>
        <w:tc>
          <w:tcPr>
            <w:tcW w:w="1825" w:type="dxa"/>
            <w:tcBorders>
              <w:top w:val="nil"/>
              <w:left w:val="single" w:sz="8" w:space="0" w:color="E0E0E0"/>
              <w:bottom w:val="single" w:sz="8" w:space="0" w:color="152935"/>
              <w:right w:val="single" w:sz="8" w:space="0" w:color="E0E0E0"/>
            </w:tcBorders>
            <w:shd w:val="clear" w:color="auto" w:fill="FFFFFF"/>
            <w:vAlign w:val="bottom"/>
          </w:tcPr>
          <w:p w14:paraId="3AED2968"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Adjusted</w:t>
            </w:r>
            <w:proofErr w:type="spellEnd"/>
            <w:r w:rsidRPr="00E84673">
              <w:rPr>
                <w:rFonts w:ascii="Times New Roman" w:hAnsi="Times New Roman" w:cs="Times New Roman"/>
                <w:color w:val="264A60"/>
                <w:kern w:val="0"/>
                <w:sz w:val="18"/>
                <w:szCs w:val="18"/>
                <w:lang w:val="id-ID"/>
              </w:rPr>
              <w:t xml:space="preserve"> R </w:t>
            </w:r>
            <w:proofErr w:type="spellStart"/>
            <w:r w:rsidRPr="00E84673">
              <w:rPr>
                <w:rFonts w:ascii="Times New Roman" w:hAnsi="Times New Roman" w:cs="Times New Roman"/>
                <w:color w:val="264A60"/>
                <w:kern w:val="0"/>
                <w:sz w:val="18"/>
                <w:szCs w:val="18"/>
                <w:lang w:val="id-ID"/>
              </w:rPr>
              <w:t>Square</w:t>
            </w:r>
            <w:proofErr w:type="spellEnd"/>
          </w:p>
        </w:tc>
        <w:tc>
          <w:tcPr>
            <w:tcW w:w="1827" w:type="dxa"/>
            <w:tcBorders>
              <w:top w:val="nil"/>
              <w:left w:val="single" w:sz="8" w:space="0" w:color="E0E0E0"/>
              <w:bottom w:val="single" w:sz="8" w:space="0" w:color="152935"/>
              <w:right w:val="nil"/>
            </w:tcBorders>
            <w:shd w:val="clear" w:color="auto" w:fill="FFFFFF"/>
            <w:vAlign w:val="bottom"/>
          </w:tcPr>
          <w:p w14:paraId="375A432A"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Error</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of</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the</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Estimate</w:t>
            </w:r>
            <w:proofErr w:type="spellEnd"/>
          </w:p>
        </w:tc>
      </w:tr>
      <w:tr w:rsidR="002359E8" w:rsidRPr="00E84673" w14:paraId="39B4AC50" w14:textId="77777777" w:rsidTr="009B58D6">
        <w:trPr>
          <w:cantSplit/>
          <w:trHeight w:val="416"/>
        </w:trPr>
        <w:tc>
          <w:tcPr>
            <w:tcW w:w="986" w:type="dxa"/>
            <w:tcBorders>
              <w:top w:val="single" w:sz="8" w:space="0" w:color="152935"/>
              <w:left w:val="nil"/>
              <w:bottom w:val="single" w:sz="8" w:space="0" w:color="152935"/>
              <w:right w:val="nil"/>
            </w:tcBorders>
            <w:shd w:val="clear" w:color="auto" w:fill="E0E0E0"/>
          </w:tcPr>
          <w:p w14:paraId="5BC50030"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1</w:t>
            </w:r>
          </w:p>
        </w:tc>
        <w:tc>
          <w:tcPr>
            <w:tcW w:w="1273" w:type="dxa"/>
            <w:tcBorders>
              <w:top w:val="single" w:sz="8" w:space="0" w:color="152935"/>
              <w:left w:val="nil"/>
              <w:bottom w:val="single" w:sz="8" w:space="0" w:color="152935"/>
              <w:right w:val="single" w:sz="8" w:space="0" w:color="E0E0E0"/>
            </w:tcBorders>
            <w:shd w:val="clear" w:color="auto" w:fill="FFFFFF"/>
          </w:tcPr>
          <w:p w14:paraId="2FA51B7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,784</w:t>
            </w:r>
            <w:r w:rsidRPr="00E84673">
              <w:rPr>
                <w:rFonts w:ascii="Times New Roman" w:hAnsi="Times New Roman" w:cs="Times New Roman"/>
                <w:color w:val="010205"/>
                <w:kern w:val="0"/>
                <w:sz w:val="18"/>
                <w:szCs w:val="18"/>
                <w:vertAlign w:val="superscript"/>
                <w:lang w:val="id-ID"/>
              </w:rPr>
              <w:t>a</w:t>
            </w:r>
          </w:p>
        </w:tc>
        <w:tc>
          <w:tcPr>
            <w:tcW w:w="1350" w:type="dxa"/>
            <w:tcBorders>
              <w:top w:val="single" w:sz="8" w:space="0" w:color="152935"/>
              <w:left w:val="single" w:sz="8" w:space="0" w:color="E0E0E0"/>
              <w:bottom w:val="single" w:sz="8" w:space="0" w:color="152935"/>
              <w:right w:val="single" w:sz="8" w:space="0" w:color="E0E0E0"/>
            </w:tcBorders>
            <w:shd w:val="clear" w:color="auto" w:fill="FFFFFF"/>
          </w:tcPr>
          <w:p w14:paraId="6C1B5887"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,614</w:t>
            </w:r>
          </w:p>
        </w:tc>
        <w:tc>
          <w:tcPr>
            <w:tcW w:w="1825" w:type="dxa"/>
            <w:tcBorders>
              <w:top w:val="single" w:sz="8" w:space="0" w:color="152935"/>
              <w:left w:val="single" w:sz="8" w:space="0" w:color="E0E0E0"/>
              <w:bottom w:val="single" w:sz="8" w:space="0" w:color="152935"/>
              <w:right w:val="single" w:sz="8" w:space="0" w:color="E0E0E0"/>
            </w:tcBorders>
            <w:shd w:val="clear" w:color="auto" w:fill="FFFFFF"/>
          </w:tcPr>
          <w:p w14:paraId="70202B0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,595</w:t>
            </w:r>
          </w:p>
        </w:tc>
        <w:tc>
          <w:tcPr>
            <w:tcW w:w="1827" w:type="dxa"/>
            <w:tcBorders>
              <w:top w:val="single" w:sz="8" w:space="0" w:color="152935"/>
              <w:left w:val="single" w:sz="8" w:space="0" w:color="E0E0E0"/>
              <w:bottom w:val="single" w:sz="8" w:space="0" w:color="152935"/>
              <w:right w:val="nil"/>
            </w:tcBorders>
            <w:shd w:val="clear" w:color="auto" w:fill="FFFFFF"/>
          </w:tcPr>
          <w:p w14:paraId="1D1E97D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,07887</w:t>
            </w:r>
          </w:p>
        </w:tc>
      </w:tr>
      <w:tr w:rsidR="002359E8" w:rsidRPr="00E84673" w14:paraId="2712ADA3" w14:textId="77777777" w:rsidTr="009B58D6">
        <w:trPr>
          <w:cantSplit/>
          <w:trHeight w:val="403"/>
        </w:trPr>
        <w:tc>
          <w:tcPr>
            <w:tcW w:w="7261" w:type="dxa"/>
            <w:gridSpan w:val="5"/>
            <w:tcBorders>
              <w:top w:val="nil"/>
              <w:left w:val="nil"/>
              <w:bottom w:val="nil"/>
              <w:right w:val="nil"/>
            </w:tcBorders>
            <w:shd w:val="clear" w:color="auto" w:fill="FFFFFF"/>
          </w:tcPr>
          <w:p w14:paraId="63434749"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 xml:space="preserve">a. </w:t>
            </w:r>
            <w:proofErr w:type="spellStart"/>
            <w:r w:rsidRPr="00E84673">
              <w:rPr>
                <w:rFonts w:ascii="Times New Roman" w:hAnsi="Times New Roman" w:cs="Times New Roman"/>
                <w:color w:val="010205"/>
                <w:kern w:val="0"/>
                <w:sz w:val="18"/>
                <w:szCs w:val="18"/>
                <w:lang w:val="id-ID"/>
              </w:rPr>
              <w:t>Predictors</w:t>
            </w:r>
            <w:proofErr w:type="spellEnd"/>
            <w:r w:rsidRPr="00E84673">
              <w:rPr>
                <w:rFonts w:ascii="Times New Roman" w:hAnsi="Times New Roman" w:cs="Times New Roman"/>
                <w:color w:val="010205"/>
                <w:kern w:val="0"/>
                <w:sz w:val="18"/>
                <w:szCs w:val="18"/>
                <w:lang w:val="id-ID"/>
              </w:rPr>
              <w:t>: (</w:t>
            </w:r>
            <w:proofErr w:type="spellStart"/>
            <w:r w:rsidRPr="00E84673">
              <w:rPr>
                <w:rFonts w:ascii="Times New Roman" w:hAnsi="Times New Roman" w:cs="Times New Roman"/>
                <w:color w:val="010205"/>
                <w:kern w:val="0"/>
                <w:sz w:val="18"/>
                <w:szCs w:val="18"/>
                <w:lang w:val="id-ID"/>
              </w:rPr>
              <w:t>Constant</w:t>
            </w:r>
            <w:proofErr w:type="spellEnd"/>
            <w:r w:rsidRPr="00E84673">
              <w:rPr>
                <w:rFonts w:ascii="Times New Roman" w:hAnsi="Times New Roman" w:cs="Times New Roman"/>
                <w:color w:val="010205"/>
                <w:kern w:val="0"/>
                <w:sz w:val="18"/>
                <w:szCs w:val="18"/>
                <w:lang w:val="id-ID"/>
              </w:rPr>
              <w:t xml:space="preserve">), </w:t>
            </w:r>
            <w:proofErr w:type="spellStart"/>
            <w:r w:rsidRPr="00E84673">
              <w:rPr>
                <w:rFonts w:ascii="Times New Roman" w:hAnsi="Times New Roman" w:cs="Times New Roman"/>
                <w:color w:val="010205"/>
                <w:kern w:val="0"/>
                <w:sz w:val="18"/>
                <w:szCs w:val="18"/>
                <w:lang w:val="id-ID"/>
              </w:rPr>
              <w:t>Current</w:t>
            </w:r>
            <w:proofErr w:type="spellEnd"/>
            <w:r w:rsidRPr="00E84673">
              <w:rPr>
                <w:rFonts w:ascii="Times New Roman" w:hAnsi="Times New Roman" w:cs="Times New Roman"/>
                <w:color w:val="010205"/>
                <w:kern w:val="0"/>
                <w:sz w:val="18"/>
                <w:szCs w:val="18"/>
                <w:lang w:val="id-ID"/>
              </w:rPr>
              <w:t xml:space="preserve"> </w:t>
            </w:r>
            <w:proofErr w:type="spellStart"/>
            <w:r w:rsidRPr="00E84673">
              <w:rPr>
                <w:rFonts w:ascii="Times New Roman" w:hAnsi="Times New Roman" w:cs="Times New Roman"/>
                <w:color w:val="010205"/>
                <w:kern w:val="0"/>
                <w:sz w:val="18"/>
                <w:szCs w:val="18"/>
                <w:lang w:val="id-ID"/>
              </w:rPr>
              <w:t>Ratio</w:t>
            </w:r>
            <w:proofErr w:type="spellEnd"/>
            <w:r w:rsidRPr="00E84673">
              <w:rPr>
                <w:rFonts w:ascii="Times New Roman" w:hAnsi="Times New Roman" w:cs="Times New Roman"/>
                <w:color w:val="010205"/>
                <w:kern w:val="0"/>
                <w:sz w:val="18"/>
                <w:szCs w:val="18"/>
                <w:lang w:val="id-ID"/>
              </w:rPr>
              <w:t>, DER, ROA</w:t>
            </w:r>
          </w:p>
        </w:tc>
      </w:tr>
      <w:tr w:rsidR="002359E8" w:rsidRPr="00E84673" w14:paraId="0872C2B0" w14:textId="77777777" w:rsidTr="009B58D6">
        <w:trPr>
          <w:cantSplit/>
          <w:trHeight w:val="416"/>
        </w:trPr>
        <w:tc>
          <w:tcPr>
            <w:tcW w:w="7261" w:type="dxa"/>
            <w:gridSpan w:val="5"/>
            <w:tcBorders>
              <w:top w:val="nil"/>
              <w:left w:val="nil"/>
              <w:bottom w:val="nil"/>
              <w:right w:val="nil"/>
            </w:tcBorders>
            <w:shd w:val="clear" w:color="auto" w:fill="FFFFFF"/>
          </w:tcPr>
          <w:p w14:paraId="129C1232"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 xml:space="preserve">b. </w:t>
            </w:r>
            <w:proofErr w:type="spellStart"/>
            <w:r w:rsidRPr="00E84673">
              <w:rPr>
                <w:rFonts w:ascii="Times New Roman" w:hAnsi="Times New Roman" w:cs="Times New Roman"/>
                <w:color w:val="010205"/>
                <w:kern w:val="0"/>
                <w:sz w:val="18"/>
                <w:szCs w:val="18"/>
                <w:lang w:val="id-ID"/>
              </w:rPr>
              <w:t>Dependent</w:t>
            </w:r>
            <w:proofErr w:type="spellEnd"/>
            <w:r w:rsidRPr="00E84673">
              <w:rPr>
                <w:rFonts w:ascii="Times New Roman" w:hAnsi="Times New Roman" w:cs="Times New Roman"/>
                <w:color w:val="010205"/>
                <w:kern w:val="0"/>
                <w:sz w:val="18"/>
                <w:szCs w:val="18"/>
                <w:lang w:val="id-ID"/>
              </w:rPr>
              <w:t xml:space="preserve"> </w:t>
            </w:r>
            <w:proofErr w:type="spellStart"/>
            <w:r w:rsidRPr="00E84673">
              <w:rPr>
                <w:rFonts w:ascii="Times New Roman" w:hAnsi="Times New Roman" w:cs="Times New Roman"/>
                <w:color w:val="010205"/>
                <w:kern w:val="0"/>
                <w:sz w:val="18"/>
                <w:szCs w:val="18"/>
                <w:lang w:val="id-ID"/>
              </w:rPr>
              <w:t>Variable</w:t>
            </w:r>
            <w:proofErr w:type="spellEnd"/>
            <w:r w:rsidRPr="00E84673">
              <w:rPr>
                <w:rFonts w:ascii="Times New Roman" w:hAnsi="Times New Roman" w:cs="Times New Roman"/>
                <w:color w:val="010205"/>
                <w:kern w:val="0"/>
                <w:sz w:val="18"/>
                <w:szCs w:val="18"/>
                <w:lang w:val="id-ID"/>
              </w:rPr>
              <w:t>: Nilai Perusahaan</w:t>
            </w:r>
          </w:p>
        </w:tc>
      </w:tr>
    </w:tbl>
    <w:p w14:paraId="35A38818" w14:textId="77777777" w:rsidR="002359E8" w:rsidRPr="00E84673" w:rsidRDefault="002359E8" w:rsidP="002359E8">
      <w:pPr>
        <w:autoSpaceDE w:val="0"/>
        <w:autoSpaceDN w:val="0"/>
        <w:adjustRightInd w:val="0"/>
        <w:spacing w:after="0" w:line="240" w:lineRule="auto"/>
        <w:rPr>
          <w:rFonts w:ascii="Times New Roman" w:hAnsi="Times New Roman" w:cs="Times New Roman"/>
          <w:kern w:val="0"/>
          <w:sz w:val="24"/>
          <w:szCs w:val="24"/>
          <w:lang w:val="id-ID"/>
        </w:rPr>
      </w:pPr>
    </w:p>
    <w:p w14:paraId="5DA8D65C" w14:textId="77777777" w:rsidR="002359E8" w:rsidRPr="00E84673" w:rsidRDefault="002359E8" w:rsidP="002359E8">
      <w:pPr>
        <w:autoSpaceDE w:val="0"/>
        <w:autoSpaceDN w:val="0"/>
        <w:adjustRightInd w:val="0"/>
        <w:spacing w:after="0" w:line="400" w:lineRule="atLeast"/>
        <w:rPr>
          <w:rFonts w:ascii="Times New Roman" w:hAnsi="Times New Roman" w:cs="Times New Roman"/>
          <w:kern w:val="0"/>
          <w:sz w:val="24"/>
          <w:szCs w:val="24"/>
          <w:lang w:val="id-ID"/>
        </w:rPr>
      </w:pPr>
    </w:p>
    <w:p w14:paraId="313478DD" w14:textId="77777777" w:rsidR="002359E8" w:rsidRPr="00E84673" w:rsidRDefault="002359E8" w:rsidP="002359E8">
      <w:pPr>
        <w:pStyle w:val="TeksIsi"/>
        <w:ind w:left="720"/>
      </w:pPr>
      <w:r w:rsidRPr="00E84673">
        <w:t xml:space="preserve">           Sumber</w:t>
      </w:r>
      <w:r w:rsidRPr="00E84673">
        <w:rPr>
          <w:spacing w:val="-4"/>
        </w:rPr>
        <w:t xml:space="preserve"> </w:t>
      </w:r>
      <w:r w:rsidRPr="00E84673">
        <w:t>:</w:t>
      </w:r>
      <w:r w:rsidRPr="00E84673">
        <w:rPr>
          <w:spacing w:val="-1"/>
        </w:rPr>
        <w:t xml:space="preserve"> </w:t>
      </w:r>
      <w:proofErr w:type="spellStart"/>
      <w:r w:rsidRPr="00E84673">
        <w:t>Output</w:t>
      </w:r>
      <w:proofErr w:type="spellEnd"/>
      <w:r w:rsidRPr="00E84673">
        <w:rPr>
          <w:spacing w:val="-2"/>
        </w:rPr>
        <w:t xml:space="preserve"> </w:t>
      </w:r>
      <w:r w:rsidRPr="00E84673">
        <w:t>SPSS</w:t>
      </w:r>
      <w:r w:rsidRPr="00E84673">
        <w:rPr>
          <w:spacing w:val="-3"/>
        </w:rPr>
        <w:t xml:space="preserve"> </w:t>
      </w:r>
      <w:r w:rsidRPr="00E84673">
        <w:rPr>
          <w:spacing w:val="-5"/>
        </w:rPr>
        <w:t>2</w:t>
      </w:r>
      <w:r>
        <w:rPr>
          <w:spacing w:val="-5"/>
        </w:rPr>
        <w:t>5</w:t>
      </w:r>
    </w:p>
    <w:p w14:paraId="450D9046" w14:textId="77777777" w:rsidR="002359E8" w:rsidRPr="00E84673" w:rsidRDefault="002359E8" w:rsidP="002359E8">
      <w:pPr>
        <w:pStyle w:val="TeksIsi"/>
        <w:spacing w:before="9"/>
        <w:rPr>
          <w:sz w:val="37"/>
        </w:rPr>
      </w:pPr>
    </w:p>
    <w:p w14:paraId="3464AD0A" w14:textId="77777777" w:rsidR="002359E8" w:rsidRPr="00E84673" w:rsidRDefault="002359E8" w:rsidP="002359E8">
      <w:pPr>
        <w:pStyle w:val="TeksIsi"/>
        <w:spacing w:line="480" w:lineRule="auto"/>
        <w:ind w:left="1134" w:firstLine="991"/>
        <w:jc w:val="both"/>
      </w:pPr>
      <w:r w:rsidRPr="00E84673">
        <w:lastRenderedPageBreak/>
        <w:t>Berdasarkan</w:t>
      </w:r>
      <w:r>
        <w:t xml:space="preserve"> pada</w:t>
      </w:r>
      <w:r w:rsidRPr="00E84673">
        <w:t xml:space="preserve"> tabel 2</w:t>
      </w:r>
      <w:r>
        <w:t>5</w:t>
      </w:r>
      <w:r w:rsidRPr="00E84673">
        <w:t xml:space="preserve"> dapat dilihat nilai </w:t>
      </w:r>
      <w:proofErr w:type="spellStart"/>
      <w:r w:rsidRPr="00E84673">
        <w:rPr>
          <w:i/>
        </w:rPr>
        <w:t>Adjusted</w:t>
      </w:r>
      <w:proofErr w:type="spellEnd"/>
      <w:r w:rsidRPr="00E84673">
        <w:rPr>
          <w:i/>
        </w:rPr>
        <w:t xml:space="preserve"> R </w:t>
      </w:r>
      <w:proofErr w:type="spellStart"/>
      <w:r w:rsidRPr="00E84673">
        <w:rPr>
          <w:i/>
        </w:rPr>
        <w:t>Square</w:t>
      </w:r>
      <w:proofErr w:type="spellEnd"/>
      <w:r w:rsidRPr="00E84673">
        <w:rPr>
          <w:i/>
        </w:rPr>
        <w:t xml:space="preserve"> </w:t>
      </w:r>
      <w:r w:rsidRPr="00E84673">
        <w:t>sebesar</w:t>
      </w:r>
      <w:r w:rsidRPr="00E84673">
        <w:rPr>
          <w:spacing w:val="-15"/>
        </w:rPr>
        <w:t xml:space="preserve"> </w:t>
      </w:r>
      <w:r w:rsidRPr="00E84673">
        <w:t>0,595</w:t>
      </w:r>
      <w:r w:rsidRPr="00E84673">
        <w:rPr>
          <w:spacing w:val="-15"/>
        </w:rPr>
        <w:t xml:space="preserve"> </w:t>
      </w:r>
      <w:r w:rsidRPr="00E84673">
        <w:t>atau</w:t>
      </w:r>
      <w:r w:rsidRPr="00E84673">
        <w:rPr>
          <w:spacing w:val="-15"/>
        </w:rPr>
        <w:t xml:space="preserve"> </w:t>
      </w:r>
      <w:r w:rsidRPr="00E84673">
        <w:t>sebesar</w:t>
      </w:r>
      <w:r w:rsidRPr="00E84673">
        <w:rPr>
          <w:spacing w:val="-15"/>
        </w:rPr>
        <w:t xml:space="preserve"> </w:t>
      </w:r>
      <w:r w:rsidRPr="00E84673">
        <w:t>59,5%.</w:t>
      </w:r>
      <w:r w:rsidRPr="00E84673">
        <w:rPr>
          <w:spacing w:val="-15"/>
        </w:rPr>
        <w:t xml:space="preserve"> </w:t>
      </w:r>
      <w:r w:rsidRPr="00E84673">
        <w:t>Hal</w:t>
      </w:r>
      <w:r w:rsidRPr="00E84673">
        <w:rPr>
          <w:spacing w:val="-15"/>
        </w:rPr>
        <w:t xml:space="preserve"> </w:t>
      </w:r>
      <w:r w:rsidRPr="00E84673">
        <w:t>ini</w:t>
      </w:r>
      <w:r w:rsidRPr="00E84673">
        <w:rPr>
          <w:spacing w:val="-15"/>
        </w:rPr>
        <w:t xml:space="preserve"> </w:t>
      </w:r>
      <w:proofErr w:type="spellStart"/>
      <w:r w:rsidRPr="00E84673">
        <w:t>menunjukan</w:t>
      </w:r>
      <w:proofErr w:type="spellEnd"/>
      <w:r w:rsidRPr="00E84673">
        <w:rPr>
          <w:spacing w:val="-15"/>
        </w:rPr>
        <w:t xml:space="preserve"> </w:t>
      </w:r>
      <w:r w:rsidRPr="00E84673">
        <w:t>bahwa</w:t>
      </w:r>
      <w:r w:rsidRPr="00E84673">
        <w:rPr>
          <w:spacing w:val="-15"/>
        </w:rPr>
        <w:t xml:space="preserve"> </w:t>
      </w:r>
      <w:r w:rsidRPr="00E84673">
        <w:t>total</w:t>
      </w:r>
      <w:r w:rsidRPr="00E84673">
        <w:rPr>
          <w:spacing w:val="-15"/>
        </w:rPr>
        <w:t xml:space="preserve"> </w:t>
      </w:r>
      <w:r w:rsidRPr="00E84673">
        <w:t xml:space="preserve">varian </w:t>
      </w:r>
      <w:proofErr w:type="spellStart"/>
      <w:r w:rsidRPr="00E84673">
        <w:rPr>
          <w:i/>
          <w:iCs/>
          <w:spacing w:val="-5"/>
        </w:rPr>
        <w:t>Return</w:t>
      </w:r>
      <w:proofErr w:type="spellEnd"/>
      <w:r w:rsidRPr="00E84673">
        <w:rPr>
          <w:i/>
          <w:iCs/>
          <w:spacing w:val="-5"/>
        </w:rPr>
        <w:t xml:space="preserve"> </w:t>
      </w:r>
      <w:proofErr w:type="spellStart"/>
      <w:r w:rsidRPr="00E84673">
        <w:rPr>
          <w:i/>
          <w:iCs/>
          <w:spacing w:val="-5"/>
        </w:rPr>
        <w:t>on</w:t>
      </w:r>
      <w:proofErr w:type="spellEnd"/>
      <w:r w:rsidRPr="00E84673">
        <w:rPr>
          <w:i/>
          <w:iCs/>
          <w:spacing w:val="-5"/>
        </w:rPr>
        <w:t xml:space="preserve"> </w:t>
      </w:r>
      <w:proofErr w:type="spellStart"/>
      <w:r w:rsidRPr="00E84673">
        <w:rPr>
          <w:i/>
          <w:iCs/>
          <w:spacing w:val="-5"/>
        </w:rPr>
        <w:t>Asset</w:t>
      </w:r>
      <w:proofErr w:type="spellEnd"/>
      <w:r w:rsidRPr="00E84673">
        <w:rPr>
          <w:i/>
          <w:iCs/>
          <w:spacing w:val="-5"/>
        </w:rPr>
        <w:t xml:space="preserve">, </w:t>
      </w:r>
      <w:proofErr w:type="spellStart"/>
      <w:r w:rsidRPr="00E84673">
        <w:rPr>
          <w:i/>
          <w:iCs/>
          <w:spacing w:val="-5"/>
        </w:rPr>
        <w:t>Debt</w:t>
      </w:r>
      <w:proofErr w:type="spellEnd"/>
      <w:r w:rsidRPr="00E84673">
        <w:rPr>
          <w:i/>
          <w:iCs/>
          <w:spacing w:val="-5"/>
        </w:rPr>
        <w:t xml:space="preserve"> </w:t>
      </w:r>
      <w:proofErr w:type="spellStart"/>
      <w:r w:rsidRPr="00E84673">
        <w:rPr>
          <w:i/>
          <w:iCs/>
          <w:spacing w:val="-5"/>
        </w:rPr>
        <w:t>to</w:t>
      </w:r>
      <w:proofErr w:type="spellEnd"/>
      <w:r w:rsidRPr="00E84673">
        <w:rPr>
          <w:i/>
          <w:iCs/>
          <w:spacing w:val="-5"/>
        </w:rPr>
        <w:t xml:space="preserve"> Equity </w:t>
      </w:r>
      <w:proofErr w:type="spellStart"/>
      <w:r w:rsidRPr="00E84673">
        <w:rPr>
          <w:i/>
          <w:iCs/>
          <w:spacing w:val="-5"/>
        </w:rPr>
        <w:t>Ratio</w:t>
      </w:r>
      <w:proofErr w:type="spellEnd"/>
      <w:r w:rsidRPr="00E84673">
        <w:rPr>
          <w:spacing w:val="-5"/>
        </w:rPr>
        <w:t xml:space="preserve">, dan </w:t>
      </w:r>
      <w:proofErr w:type="spellStart"/>
      <w:r w:rsidRPr="00E84673">
        <w:rPr>
          <w:i/>
          <w:iCs/>
          <w:spacing w:val="-5"/>
        </w:rPr>
        <w:t>Current</w:t>
      </w:r>
      <w:proofErr w:type="spellEnd"/>
      <w:r w:rsidRPr="00E84673">
        <w:rPr>
          <w:i/>
          <w:iCs/>
          <w:spacing w:val="-5"/>
        </w:rPr>
        <w:t xml:space="preserve"> </w:t>
      </w:r>
      <w:proofErr w:type="spellStart"/>
      <w:r w:rsidRPr="00E84673">
        <w:rPr>
          <w:i/>
          <w:iCs/>
          <w:spacing w:val="-5"/>
        </w:rPr>
        <w:t>Ratio</w:t>
      </w:r>
      <w:proofErr w:type="spellEnd"/>
      <w:r w:rsidRPr="00E84673">
        <w:t xml:space="preserve"> adalah sebesar 59,5% dan selebihnya 40,5% dipengaruhi oleh faktor lain yang tidak diteliti.</w:t>
      </w:r>
    </w:p>
    <w:p w14:paraId="154F29C8" w14:textId="77777777" w:rsidR="002359E8" w:rsidRPr="00E84673" w:rsidRDefault="002359E8" w:rsidP="002359E8">
      <w:pPr>
        <w:pStyle w:val="Judul2"/>
        <w:numPr>
          <w:ilvl w:val="0"/>
          <w:numId w:val="11"/>
        </w:numPr>
        <w:tabs>
          <w:tab w:val="left" w:pos="2189"/>
        </w:tabs>
        <w:spacing w:after="0"/>
        <w:ind w:left="1210"/>
      </w:pPr>
      <w:bookmarkStart w:id="31" w:name="_Toc170888036"/>
      <w:bookmarkStart w:id="32" w:name="_Toc170902208"/>
      <w:r w:rsidRPr="00E84673">
        <w:t>Uji</w:t>
      </w:r>
      <w:r w:rsidRPr="00E84673">
        <w:rPr>
          <w:spacing w:val="-9"/>
        </w:rPr>
        <w:t xml:space="preserve"> </w:t>
      </w:r>
      <w:proofErr w:type="spellStart"/>
      <w:r w:rsidRPr="00E84673">
        <w:t>Variabel</w:t>
      </w:r>
      <w:proofErr w:type="spellEnd"/>
      <w:r w:rsidRPr="00E84673">
        <w:t xml:space="preserve"> </w:t>
      </w:r>
      <w:proofErr w:type="spellStart"/>
      <w:r w:rsidRPr="00E84673">
        <w:t>Moderasi</w:t>
      </w:r>
      <w:bookmarkEnd w:id="31"/>
      <w:bookmarkEnd w:id="32"/>
      <w:proofErr w:type="spellEnd"/>
    </w:p>
    <w:p w14:paraId="1902ACA2" w14:textId="77777777" w:rsidR="002359E8" w:rsidRPr="00F75E98" w:rsidRDefault="002359E8" w:rsidP="002359E8">
      <w:pPr>
        <w:spacing w:after="0" w:line="480" w:lineRule="auto"/>
        <w:ind w:left="1134" w:firstLine="426"/>
        <w:jc w:val="both"/>
        <w:rPr>
          <w:rFonts w:ascii="Times New Roman" w:hAnsi="Times New Roman" w:cs="Times New Roman"/>
          <w:sz w:val="24"/>
          <w:szCs w:val="24"/>
        </w:rPr>
      </w:pPr>
      <w:proofErr w:type="spellStart"/>
      <w:r w:rsidRPr="00F75E98">
        <w:rPr>
          <w:rFonts w:ascii="Times New Roman" w:hAnsi="Times New Roman" w:cs="Times New Roman"/>
          <w:sz w:val="24"/>
          <w:szCs w:val="24"/>
        </w:rPr>
        <w:t>Pengujian</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variabel</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moderasi</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dilakukan</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untuk</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mengetahui</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apakah</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variabel</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moderasi</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dapat</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memperkuat</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atau</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memperlemah</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pengaruh</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variabel</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independen</w:t>
      </w:r>
      <w:proofErr w:type="spellEnd"/>
      <w:r w:rsidRPr="00F75E98">
        <w:rPr>
          <w:rFonts w:ascii="Times New Roman" w:hAnsi="Times New Roman" w:cs="Times New Roman"/>
          <w:sz w:val="24"/>
          <w:szCs w:val="24"/>
        </w:rPr>
        <w:t xml:space="preserve"> (</w:t>
      </w:r>
      <w:r w:rsidRPr="00F75E98">
        <w:rPr>
          <w:rFonts w:ascii="Times New Roman" w:hAnsi="Times New Roman" w:cs="Times New Roman"/>
          <w:i/>
          <w:iCs/>
          <w:spacing w:val="-5"/>
          <w:sz w:val="24"/>
          <w:szCs w:val="24"/>
        </w:rPr>
        <w:t>Return on Asset, Debt to Equity Ratio</w:t>
      </w:r>
      <w:r w:rsidRPr="00F75E98">
        <w:rPr>
          <w:rFonts w:ascii="Times New Roman" w:hAnsi="Times New Roman" w:cs="Times New Roman"/>
          <w:spacing w:val="-5"/>
          <w:sz w:val="24"/>
          <w:szCs w:val="24"/>
        </w:rPr>
        <w:t xml:space="preserve">, dan </w:t>
      </w:r>
      <w:r w:rsidRPr="00F75E98">
        <w:rPr>
          <w:rFonts w:ascii="Times New Roman" w:hAnsi="Times New Roman" w:cs="Times New Roman"/>
          <w:i/>
          <w:iCs/>
          <w:spacing w:val="-5"/>
          <w:sz w:val="24"/>
          <w:szCs w:val="24"/>
        </w:rPr>
        <w:t>Current Ratio</w:t>
      </w:r>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terhadap</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variabel</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dependen</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nilai</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perusahan</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Penelitian</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ini</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menggunakan</w:t>
      </w:r>
      <w:proofErr w:type="spellEnd"/>
      <w:r w:rsidRPr="00F75E98">
        <w:rPr>
          <w:rFonts w:ascii="Times New Roman" w:hAnsi="Times New Roman" w:cs="Times New Roman"/>
          <w:sz w:val="24"/>
          <w:szCs w:val="24"/>
        </w:rPr>
        <w:t xml:space="preserve"> uji </w:t>
      </w:r>
      <w:proofErr w:type="spellStart"/>
      <w:r w:rsidRPr="00F75E98">
        <w:rPr>
          <w:rFonts w:ascii="Times New Roman" w:hAnsi="Times New Roman" w:cs="Times New Roman"/>
          <w:sz w:val="24"/>
          <w:szCs w:val="24"/>
        </w:rPr>
        <w:t>Analisis</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Regresi</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Moderasi</w:t>
      </w:r>
      <w:proofErr w:type="spellEnd"/>
      <w:r w:rsidRPr="00F75E98">
        <w:rPr>
          <w:rFonts w:ascii="Times New Roman" w:hAnsi="Times New Roman" w:cs="Times New Roman"/>
          <w:sz w:val="24"/>
          <w:szCs w:val="24"/>
        </w:rPr>
        <w:t xml:space="preserve"> Sub Group. </w:t>
      </w:r>
      <w:proofErr w:type="spellStart"/>
      <w:r w:rsidRPr="00F75E98">
        <w:rPr>
          <w:rFonts w:ascii="Times New Roman" w:hAnsi="Times New Roman" w:cs="Times New Roman"/>
          <w:sz w:val="24"/>
          <w:szCs w:val="24"/>
        </w:rPr>
        <w:t>Regresi</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Moderasi</w:t>
      </w:r>
      <w:proofErr w:type="spellEnd"/>
      <w:r w:rsidRPr="00F75E98">
        <w:rPr>
          <w:rFonts w:ascii="Times New Roman" w:hAnsi="Times New Roman" w:cs="Times New Roman"/>
          <w:sz w:val="24"/>
          <w:szCs w:val="24"/>
        </w:rPr>
        <w:t xml:space="preserve"> Sub Group </w:t>
      </w:r>
      <w:proofErr w:type="spellStart"/>
      <w:r w:rsidRPr="00F75E98">
        <w:rPr>
          <w:rFonts w:ascii="Times New Roman" w:hAnsi="Times New Roman" w:cs="Times New Roman"/>
          <w:sz w:val="24"/>
          <w:szCs w:val="24"/>
        </w:rPr>
        <w:t>digunakan</w:t>
      </w:r>
      <w:proofErr w:type="spellEnd"/>
      <w:r w:rsidRPr="00F75E98">
        <w:rPr>
          <w:rFonts w:ascii="Times New Roman" w:hAnsi="Times New Roman" w:cs="Times New Roman"/>
          <w:sz w:val="24"/>
          <w:szCs w:val="24"/>
        </w:rPr>
        <w:t xml:space="preserve"> Ketika </w:t>
      </w:r>
      <w:proofErr w:type="spellStart"/>
      <w:r w:rsidRPr="00F75E98">
        <w:rPr>
          <w:rFonts w:ascii="Times New Roman" w:hAnsi="Times New Roman" w:cs="Times New Roman"/>
          <w:sz w:val="24"/>
          <w:szCs w:val="24"/>
        </w:rPr>
        <w:t>variabel</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moderasi</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memiliki</w:t>
      </w:r>
      <w:proofErr w:type="spellEnd"/>
      <w:r w:rsidRPr="00F75E98">
        <w:rPr>
          <w:rFonts w:ascii="Times New Roman" w:hAnsi="Times New Roman" w:cs="Times New Roman"/>
          <w:sz w:val="24"/>
          <w:szCs w:val="24"/>
        </w:rPr>
        <w:t xml:space="preserve"> </w:t>
      </w:r>
      <w:proofErr w:type="spellStart"/>
      <w:r w:rsidRPr="00F75E98">
        <w:rPr>
          <w:rFonts w:ascii="Times New Roman" w:hAnsi="Times New Roman" w:cs="Times New Roman"/>
          <w:sz w:val="24"/>
          <w:szCs w:val="24"/>
        </w:rPr>
        <w:t>skala</w:t>
      </w:r>
      <w:proofErr w:type="spellEnd"/>
      <w:r w:rsidRPr="00F75E98">
        <w:rPr>
          <w:rFonts w:ascii="Times New Roman" w:hAnsi="Times New Roman" w:cs="Times New Roman"/>
          <w:sz w:val="24"/>
          <w:szCs w:val="24"/>
        </w:rPr>
        <w:t xml:space="preserve"> data </w:t>
      </w:r>
      <w:proofErr w:type="spellStart"/>
      <w:r w:rsidRPr="00F75E98">
        <w:rPr>
          <w:rFonts w:ascii="Times New Roman" w:hAnsi="Times New Roman" w:cs="Times New Roman"/>
          <w:sz w:val="24"/>
          <w:szCs w:val="24"/>
        </w:rPr>
        <w:t>kategorik</w:t>
      </w:r>
      <w:proofErr w:type="spellEnd"/>
      <w:r w:rsidRPr="00F75E98">
        <w:rPr>
          <w:rFonts w:ascii="Times New Roman" w:hAnsi="Times New Roman" w:cs="Times New Roman"/>
          <w:sz w:val="24"/>
          <w:szCs w:val="24"/>
        </w:rPr>
        <w:t xml:space="preserve"> (nominal/ordinal).</w:t>
      </w:r>
    </w:p>
    <w:p w14:paraId="16A58790" w14:textId="77777777" w:rsidR="002359E8" w:rsidRPr="00EC771F" w:rsidRDefault="002359E8" w:rsidP="002359E8">
      <w:pPr>
        <w:pStyle w:val="DaftarParagraf"/>
        <w:numPr>
          <w:ilvl w:val="0"/>
          <w:numId w:val="14"/>
        </w:numPr>
        <w:spacing w:after="0"/>
        <w:ind w:left="1418" w:hanging="284"/>
        <w:rPr>
          <w:rFonts w:ascii="Times New Roman" w:hAnsi="Times New Roman" w:cs="Times New Roman"/>
          <w:bCs/>
        </w:rPr>
      </w:pPr>
      <w:r w:rsidRPr="00E84673">
        <w:rPr>
          <w:rFonts w:ascii="Times New Roman" w:hAnsi="Times New Roman" w:cs="Times New Roman"/>
          <w:bCs/>
          <w:sz w:val="24"/>
        </w:rPr>
        <w:t>Uji</w:t>
      </w:r>
      <w:r w:rsidRPr="00E84673">
        <w:rPr>
          <w:rFonts w:ascii="Times New Roman" w:hAnsi="Times New Roman" w:cs="Times New Roman"/>
          <w:bCs/>
          <w:spacing w:val="-6"/>
          <w:sz w:val="24"/>
        </w:rPr>
        <w:t xml:space="preserve"> </w:t>
      </w:r>
      <w:proofErr w:type="spellStart"/>
      <w:r w:rsidRPr="00E84673">
        <w:rPr>
          <w:rFonts w:ascii="Times New Roman" w:hAnsi="Times New Roman" w:cs="Times New Roman"/>
          <w:bCs/>
          <w:sz w:val="24"/>
        </w:rPr>
        <w:t>Moderasi</w:t>
      </w:r>
      <w:proofErr w:type="spellEnd"/>
      <w:r w:rsidRPr="00E84673">
        <w:rPr>
          <w:rFonts w:ascii="Times New Roman" w:hAnsi="Times New Roman" w:cs="Times New Roman"/>
          <w:bCs/>
          <w:sz w:val="24"/>
        </w:rPr>
        <w:t xml:space="preserve"> Sub Group</w:t>
      </w:r>
      <w:r w:rsidRPr="00E84673">
        <w:rPr>
          <w:rFonts w:ascii="Times New Roman" w:hAnsi="Times New Roman" w:cs="Times New Roman"/>
          <w:bCs/>
          <w:spacing w:val="-6"/>
          <w:sz w:val="24"/>
        </w:rPr>
        <w:t xml:space="preserve"> </w:t>
      </w:r>
      <w:r w:rsidRPr="00E84673">
        <w:rPr>
          <w:rFonts w:ascii="Times New Roman" w:hAnsi="Times New Roman" w:cs="Times New Roman"/>
          <w:bCs/>
          <w:sz w:val="24"/>
        </w:rPr>
        <w:t xml:space="preserve">ESG </w:t>
      </w:r>
      <w:r w:rsidRPr="00E84673">
        <w:rPr>
          <w:rFonts w:ascii="Times New Roman" w:hAnsi="Times New Roman" w:cs="Times New Roman"/>
          <w:bCs/>
          <w:i/>
          <w:iCs/>
          <w:sz w:val="24"/>
        </w:rPr>
        <w:t>Risk Rating</w:t>
      </w:r>
      <w:r w:rsidRPr="00E84673">
        <w:rPr>
          <w:rFonts w:ascii="Times New Roman" w:hAnsi="Times New Roman" w:cs="Times New Roman"/>
          <w:bCs/>
          <w:spacing w:val="-6"/>
          <w:sz w:val="24"/>
        </w:rPr>
        <w:t xml:space="preserve"> </w:t>
      </w:r>
      <w:r w:rsidRPr="00E84673">
        <w:rPr>
          <w:rFonts w:ascii="Times New Roman" w:hAnsi="Times New Roman" w:cs="Times New Roman"/>
          <w:bCs/>
          <w:sz w:val="24"/>
        </w:rPr>
        <w:t>Dalam</w:t>
      </w:r>
      <w:r w:rsidRPr="00E84673">
        <w:rPr>
          <w:rFonts w:ascii="Times New Roman" w:hAnsi="Times New Roman" w:cs="Times New Roman"/>
          <w:bCs/>
          <w:spacing w:val="-9"/>
          <w:sz w:val="24"/>
        </w:rPr>
        <w:t xml:space="preserve"> </w:t>
      </w:r>
      <w:proofErr w:type="spellStart"/>
      <w:r w:rsidRPr="00E84673">
        <w:rPr>
          <w:rFonts w:ascii="Times New Roman" w:hAnsi="Times New Roman" w:cs="Times New Roman"/>
          <w:bCs/>
          <w:sz w:val="24"/>
        </w:rPr>
        <w:t>Memoderasi</w:t>
      </w:r>
      <w:proofErr w:type="spellEnd"/>
      <w:r w:rsidRPr="00E84673">
        <w:rPr>
          <w:rFonts w:ascii="Times New Roman" w:hAnsi="Times New Roman" w:cs="Times New Roman"/>
          <w:bCs/>
          <w:sz w:val="24"/>
        </w:rPr>
        <w:t xml:space="preserve"> </w:t>
      </w:r>
      <w:r w:rsidRPr="00E84673">
        <w:rPr>
          <w:rFonts w:ascii="Times New Roman" w:hAnsi="Times New Roman" w:cs="Times New Roman"/>
          <w:bCs/>
          <w:i/>
          <w:iCs/>
          <w:sz w:val="24"/>
        </w:rPr>
        <w:t>Return on Asset</w:t>
      </w:r>
      <w:r w:rsidRPr="00E84673">
        <w:rPr>
          <w:rFonts w:ascii="Times New Roman" w:hAnsi="Times New Roman" w:cs="Times New Roman"/>
          <w:bCs/>
          <w:sz w:val="24"/>
        </w:rPr>
        <w:t xml:space="preserve"> </w:t>
      </w:r>
      <w:proofErr w:type="spellStart"/>
      <w:r w:rsidRPr="00E84673">
        <w:rPr>
          <w:rFonts w:ascii="Times New Roman" w:hAnsi="Times New Roman" w:cs="Times New Roman"/>
          <w:bCs/>
          <w:sz w:val="24"/>
        </w:rPr>
        <w:t>Terhadap</w:t>
      </w:r>
      <w:proofErr w:type="spellEnd"/>
      <w:r w:rsidRPr="00E84673">
        <w:rPr>
          <w:rFonts w:ascii="Times New Roman" w:hAnsi="Times New Roman" w:cs="Times New Roman"/>
          <w:bCs/>
          <w:sz w:val="24"/>
        </w:rPr>
        <w:t xml:space="preserve"> Nilai Perusahaan</w:t>
      </w:r>
    </w:p>
    <w:p w14:paraId="674E6871" w14:textId="77777777" w:rsidR="002359E8" w:rsidRPr="00E84673" w:rsidRDefault="002359E8" w:rsidP="002359E8">
      <w:pPr>
        <w:pStyle w:val="Judul2"/>
        <w:numPr>
          <w:ilvl w:val="0"/>
          <w:numId w:val="0"/>
        </w:numPr>
        <w:spacing w:before="156" w:line="240" w:lineRule="auto"/>
        <w:ind w:left="720" w:right="1364" w:hanging="360"/>
        <w:jc w:val="center"/>
      </w:pPr>
      <w:r w:rsidRPr="00E84673">
        <w:t xml:space="preserve">            </w:t>
      </w:r>
      <w:bookmarkStart w:id="33" w:name="_Toc170884647"/>
      <w:bookmarkStart w:id="34" w:name="_Toc170888037"/>
      <w:bookmarkStart w:id="35" w:name="_Toc170902209"/>
      <w:r w:rsidRPr="00E84673">
        <w:t xml:space="preserve">Tabel </w:t>
      </w:r>
      <w:bookmarkEnd w:id="33"/>
      <w:bookmarkEnd w:id="34"/>
      <w:bookmarkEnd w:id="35"/>
      <w:r>
        <w:t>2</w:t>
      </w:r>
      <w:r>
        <w:rPr>
          <w:noProof/>
        </w:rPr>
        <w:t>6</w:t>
      </w:r>
    </w:p>
    <w:p w14:paraId="46099BAE" w14:textId="77777777" w:rsidR="002359E8" w:rsidRPr="00E84673" w:rsidRDefault="002359E8" w:rsidP="002359E8">
      <w:pPr>
        <w:spacing w:before="161" w:line="240" w:lineRule="auto"/>
        <w:ind w:left="1701" w:right="1804"/>
        <w:jc w:val="center"/>
        <w:rPr>
          <w:rFonts w:ascii="Times New Roman" w:hAnsi="Times New Roman" w:cs="Times New Roman"/>
          <w:b/>
          <w:sz w:val="24"/>
        </w:rPr>
      </w:pPr>
      <w:r w:rsidRPr="00E84673">
        <w:rPr>
          <w:rFonts w:ascii="Times New Roman" w:hAnsi="Times New Roman" w:cs="Times New Roman"/>
          <w:b/>
          <w:sz w:val="24"/>
        </w:rPr>
        <w:t>Hasil</w:t>
      </w:r>
      <w:r w:rsidRPr="00E84673">
        <w:rPr>
          <w:rFonts w:ascii="Times New Roman" w:hAnsi="Times New Roman" w:cs="Times New Roman"/>
          <w:b/>
          <w:spacing w:val="-6"/>
          <w:sz w:val="24"/>
        </w:rPr>
        <w:t xml:space="preserve"> Uji </w:t>
      </w:r>
      <w:r w:rsidRPr="00E84673">
        <w:rPr>
          <w:rFonts w:ascii="Times New Roman" w:hAnsi="Times New Roman" w:cs="Times New Roman"/>
          <w:b/>
          <w:sz w:val="24"/>
        </w:rPr>
        <w:t>SSRT</w:t>
      </w:r>
      <w:r w:rsidRPr="00E84673">
        <w:rPr>
          <w:rFonts w:ascii="Times New Roman" w:hAnsi="Times New Roman" w:cs="Times New Roman"/>
          <w:b/>
          <w:spacing w:val="-6"/>
          <w:sz w:val="24"/>
        </w:rPr>
        <w:t xml:space="preserve"> </w:t>
      </w:r>
      <w:r w:rsidRPr="00E84673">
        <w:rPr>
          <w:rFonts w:ascii="Times New Roman" w:hAnsi="Times New Roman" w:cs="Times New Roman"/>
          <w:b/>
          <w:i/>
          <w:iCs/>
          <w:sz w:val="24"/>
        </w:rPr>
        <w:t>Return on Asset</w:t>
      </w:r>
      <w:r w:rsidRPr="00E84673">
        <w:rPr>
          <w:rFonts w:ascii="Times New Roman" w:hAnsi="Times New Roman" w:cs="Times New Roman"/>
          <w:b/>
          <w:sz w:val="24"/>
        </w:rPr>
        <w:t xml:space="preserve"> </w:t>
      </w:r>
      <w:proofErr w:type="spellStart"/>
      <w:r w:rsidRPr="00E84673">
        <w:rPr>
          <w:rFonts w:ascii="Times New Roman" w:hAnsi="Times New Roman" w:cs="Times New Roman"/>
          <w:b/>
          <w:sz w:val="24"/>
        </w:rPr>
        <w:t>Terhadap</w:t>
      </w:r>
      <w:proofErr w:type="spellEnd"/>
      <w:r w:rsidRPr="00E84673">
        <w:rPr>
          <w:rFonts w:ascii="Times New Roman" w:hAnsi="Times New Roman" w:cs="Times New Roman"/>
          <w:b/>
          <w:sz w:val="24"/>
        </w:rPr>
        <w:t xml:space="preserve"> Nilai Perusahaan</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2359E8" w:rsidRPr="00E84673" w14:paraId="79073424" w14:textId="77777777" w:rsidTr="00A476F9">
        <w:trPr>
          <w:cantSplit/>
        </w:trPr>
        <w:tc>
          <w:tcPr>
            <w:tcW w:w="8004" w:type="dxa"/>
            <w:gridSpan w:val="7"/>
            <w:tcBorders>
              <w:top w:val="nil"/>
              <w:left w:val="nil"/>
              <w:bottom w:val="nil"/>
              <w:right w:val="nil"/>
            </w:tcBorders>
            <w:shd w:val="clear" w:color="auto" w:fill="FFFFFF"/>
            <w:vAlign w:val="center"/>
          </w:tcPr>
          <w:p w14:paraId="79A639E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w:t>
            </w:r>
            <w:proofErr w:type="spellEnd"/>
          </w:p>
        </w:tc>
      </w:tr>
      <w:tr w:rsidR="002359E8" w:rsidRPr="00E84673" w14:paraId="26C13B44" w14:textId="77777777" w:rsidTr="00A476F9">
        <w:trPr>
          <w:cantSplit/>
        </w:trPr>
        <w:tc>
          <w:tcPr>
            <w:tcW w:w="2028" w:type="dxa"/>
            <w:gridSpan w:val="2"/>
            <w:tcBorders>
              <w:top w:val="nil"/>
              <w:left w:val="nil"/>
              <w:bottom w:val="single" w:sz="8" w:space="0" w:color="152935"/>
              <w:right w:val="nil"/>
            </w:tcBorders>
            <w:shd w:val="clear" w:color="auto" w:fill="FFFFFF"/>
            <w:vAlign w:val="bottom"/>
          </w:tcPr>
          <w:p w14:paraId="24684D54"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506B59EB"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165745F"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6C2E3ED8"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52DD89C"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0ADBA122"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2359E8" w:rsidRPr="00E84673" w14:paraId="2DB2CFB7" w14:textId="77777777" w:rsidTr="00A476F9">
        <w:trPr>
          <w:cantSplit/>
        </w:trPr>
        <w:tc>
          <w:tcPr>
            <w:tcW w:w="737" w:type="dxa"/>
            <w:vMerge w:val="restart"/>
            <w:tcBorders>
              <w:top w:val="single" w:sz="8" w:space="0" w:color="152935"/>
              <w:left w:val="nil"/>
              <w:bottom w:val="single" w:sz="8" w:space="0" w:color="152935"/>
              <w:right w:val="nil"/>
            </w:tcBorders>
            <w:shd w:val="clear" w:color="auto" w:fill="E0E0E0"/>
          </w:tcPr>
          <w:p w14:paraId="5E0B7618"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78BE611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3AA0930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D35CA1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5395A31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E9DF2E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2,383</w:t>
            </w:r>
          </w:p>
        </w:tc>
        <w:tc>
          <w:tcPr>
            <w:tcW w:w="1029" w:type="dxa"/>
            <w:tcBorders>
              <w:top w:val="single" w:sz="8" w:space="0" w:color="152935"/>
              <w:left w:val="single" w:sz="8" w:space="0" w:color="E0E0E0"/>
              <w:bottom w:val="single" w:sz="8" w:space="0" w:color="AEAEAE"/>
              <w:right w:val="nil"/>
            </w:tcBorders>
            <w:shd w:val="clear" w:color="auto" w:fill="FFFFFF"/>
          </w:tcPr>
          <w:p w14:paraId="7C7B9FE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,128</w:t>
            </w:r>
            <w:r w:rsidRPr="00E84673">
              <w:rPr>
                <w:rFonts w:ascii="Times New Roman" w:hAnsi="Times New Roman" w:cs="Times New Roman"/>
                <w:color w:val="010205"/>
                <w:kern w:val="0"/>
                <w:sz w:val="18"/>
                <w:szCs w:val="18"/>
                <w:vertAlign w:val="superscript"/>
              </w:rPr>
              <w:t>b</w:t>
            </w:r>
          </w:p>
        </w:tc>
      </w:tr>
      <w:tr w:rsidR="002359E8" w:rsidRPr="00E84673" w14:paraId="749FA6F0"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3FD77520"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47B517B4"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095B2E6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,916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A0F1ED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61</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011F3BF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64CDB29"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6D80789A"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36504BFE"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2BD43881"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07887553"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1909971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,952</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FF53D9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62</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E47CE14"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3B9860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3F58375A"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68F31A87" w14:textId="77777777" w:rsidTr="00A476F9">
        <w:trPr>
          <w:cantSplit/>
        </w:trPr>
        <w:tc>
          <w:tcPr>
            <w:tcW w:w="8004" w:type="dxa"/>
            <w:gridSpan w:val="7"/>
            <w:tcBorders>
              <w:top w:val="nil"/>
              <w:left w:val="nil"/>
              <w:bottom w:val="nil"/>
              <w:right w:val="nil"/>
            </w:tcBorders>
            <w:shd w:val="clear" w:color="auto" w:fill="FFFFFF"/>
          </w:tcPr>
          <w:p w14:paraId="41801003"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2359E8" w:rsidRPr="00E84673" w14:paraId="2BD6BD3E" w14:textId="77777777" w:rsidTr="00A476F9">
        <w:trPr>
          <w:cantSplit/>
        </w:trPr>
        <w:tc>
          <w:tcPr>
            <w:tcW w:w="8004" w:type="dxa"/>
            <w:gridSpan w:val="7"/>
            <w:tcBorders>
              <w:top w:val="nil"/>
              <w:left w:val="nil"/>
              <w:bottom w:val="nil"/>
              <w:right w:val="nil"/>
            </w:tcBorders>
            <w:shd w:val="clear" w:color="auto" w:fill="FFFFFF"/>
          </w:tcPr>
          <w:p w14:paraId="514DAC45"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b. Predictors: (Constant), ROA</w:t>
            </w:r>
          </w:p>
        </w:tc>
      </w:tr>
    </w:tbl>
    <w:p w14:paraId="6826B5C2" w14:textId="77777777" w:rsidR="002359E8" w:rsidRDefault="002359E8" w:rsidP="002359E8">
      <w:pPr>
        <w:pStyle w:val="Judul2"/>
        <w:numPr>
          <w:ilvl w:val="0"/>
          <w:numId w:val="0"/>
        </w:numPr>
        <w:spacing w:before="156" w:line="240" w:lineRule="auto"/>
        <w:ind w:left="720" w:right="1364" w:hanging="360"/>
        <w:jc w:val="center"/>
      </w:pPr>
      <w:bookmarkStart w:id="36" w:name="_Toc170884648"/>
      <w:bookmarkStart w:id="37" w:name="_Toc170888038"/>
      <w:bookmarkStart w:id="38" w:name="_Toc170902210"/>
      <w:r>
        <w:t xml:space="preserve">           </w:t>
      </w:r>
    </w:p>
    <w:p w14:paraId="3017C332" w14:textId="77777777" w:rsidR="002359E8" w:rsidRDefault="002359E8" w:rsidP="002359E8">
      <w:pPr>
        <w:pStyle w:val="Judul2"/>
        <w:numPr>
          <w:ilvl w:val="0"/>
          <w:numId w:val="0"/>
        </w:numPr>
        <w:spacing w:before="156" w:line="240" w:lineRule="auto"/>
        <w:ind w:left="720" w:right="1364" w:hanging="360"/>
        <w:jc w:val="center"/>
      </w:pPr>
    </w:p>
    <w:p w14:paraId="1AA82856" w14:textId="77777777" w:rsidR="002359E8" w:rsidRDefault="002359E8" w:rsidP="002359E8">
      <w:pPr>
        <w:pStyle w:val="Judul2"/>
        <w:numPr>
          <w:ilvl w:val="0"/>
          <w:numId w:val="0"/>
        </w:numPr>
        <w:spacing w:before="156" w:line="240" w:lineRule="auto"/>
        <w:ind w:left="720" w:right="1364" w:hanging="360"/>
        <w:jc w:val="center"/>
      </w:pPr>
    </w:p>
    <w:p w14:paraId="4020368C" w14:textId="77777777" w:rsidR="002359E8" w:rsidRDefault="002359E8" w:rsidP="002359E8">
      <w:pPr>
        <w:pStyle w:val="Judul2"/>
        <w:numPr>
          <w:ilvl w:val="0"/>
          <w:numId w:val="0"/>
        </w:numPr>
        <w:spacing w:before="156" w:line="240" w:lineRule="auto"/>
        <w:ind w:left="720" w:right="1364" w:hanging="360"/>
        <w:jc w:val="center"/>
      </w:pPr>
    </w:p>
    <w:p w14:paraId="2ED96164" w14:textId="77777777" w:rsidR="002359E8" w:rsidRDefault="002359E8" w:rsidP="002359E8">
      <w:pPr>
        <w:pStyle w:val="Judul2"/>
        <w:numPr>
          <w:ilvl w:val="0"/>
          <w:numId w:val="0"/>
        </w:numPr>
        <w:spacing w:before="156" w:line="240" w:lineRule="auto"/>
        <w:ind w:left="720" w:right="1364" w:hanging="360"/>
        <w:jc w:val="center"/>
      </w:pPr>
    </w:p>
    <w:p w14:paraId="647A0C92" w14:textId="77777777" w:rsidR="002359E8" w:rsidRDefault="002359E8" w:rsidP="002359E8">
      <w:pPr>
        <w:pStyle w:val="Judul2"/>
        <w:numPr>
          <w:ilvl w:val="0"/>
          <w:numId w:val="0"/>
        </w:numPr>
        <w:spacing w:before="156" w:line="240" w:lineRule="auto"/>
        <w:ind w:left="720" w:right="1364" w:hanging="360"/>
        <w:jc w:val="center"/>
      </w:pPr>
    </w:p>
    <w:p w14:paraId="394135AD" w14:textId="77777777" w:rsidR="002359E8" w:rsidRDefault="002359E8" w:rsidP="002359E8">
      <w:pPr>
        <w:pStyle w:val="Judul2"/>
        <w:numPr>
          <w:ilvl w:val="0"/>
          <w:numId w:val="0"/>
        </w:numPr>
        <w:spacing w:before="156" w:line="240" w:lineRule="auto"/>
        <w:ind w:left="720" w:right="1364" w:hanging="360"/>
        <w:jc w:val="center"/>
      </w:pPr>
    </w:p>
    <w:p w14:paraId="15B4F243" w14:textId="77777777" w:rsidR="002359E8" w:rsidRDefault="002359E8" w:rsidP="002359E8">
      <w:pPr>
        <w:pStyle w:val="Judul2"/>
        <w:numPr>
          <w:ilvl w:val="0"/>
          <w:numId w:val="0"/>
        </w:numPr>
        <w:spacing w:before="156" w:line="240" w:lineRule="auto"/>
        <w:ind w:left="720" w:right="1364" w:hanging="360"/>
        <w:jc w:val="center"/>
      </w:pPr>
    </w:p>
    <w:p w14:paraId="59BEA198" w14:textId="77777777" w:rsidR="002359E8" w:rsidRDefault="002359E8" w:rsidP="002359E8">
      <w:pPr>
        <w:pStyle w:val="Judul2"/>
        <w:numPr>
          <w:ilvl w:val="0"/>
          <w:numId w:val="0"/>
        </w:numPr>
        <w:spacing w:before="156" w:line="240" w:lineRule="auto"/>
        <w:ind w:left="720" w:right="1364" w:hanging="360"/>
        <w:jc w:val="center"/>
      </w:pPr>
    </w:p>
    <w:p w14:paraId="014A3956" w14:textId="77777777" w:rsidR="002359E8" w:rsidRDefault="002359E8" w:rsidP="002359E8">
      <w:pPr>
        <w:pStyle w:val="Judul2"/>
        <w:numPr>
          <w:ilvl w:val="0"/>
          <w:numId w:val="0"/>
        </w:numPr>
        <w:spacing w:before="156" w:line="240" w:lineRule="auto"/>
        <w:ind w:left="720" w:right="1364" w:hanging="360"/>
        <w:jc w:val="center"/>
      </w:pPr>
    </w:p>
    <w:p w14:paraId="1786480D" w14:textId="77777777" w:rsidR="002359E8" w:rsidRPr="00E84673" w:rsidRDefault="002359E8" w:rsidP="002359E8">
      <w:pPr>
        <w:pStyle w:val="Judul2"/>
        <w:numPr>
          <w:ilvl w:val="0"/>
          <w:numId w:val="0"/>
        </w:numPr>
        <w:spacing w:before="156" w:line="240" w:lineRule="auto"/>
        <w:ind w:left="720" w:right="1364" w:hanging="360"/>
        <w:jc w:val="center"/>
      </w:pPr>
      <w:r>
        <w:t xml:space="preserve">            </w:t>
      </w:r>
      <w:r w:rsidRPr="00E84673">
        <w:t xml:space="preserve">Tabel </w:t>
      </w:r>
      <w:bookmarkEnd w:id="36"/>
      <w:bookmarkEnd w:id="37"/>
      <w:bookmarkEnd w:id="38"/>
      <w:r>
        <w:t>2</w:t>
      </w:r>
      <w:r>
        <w:rPr>
          <w:noProof/>
        </w:rPr>
        <w:t>7</w:t>
      </w:r>
    </w:p>
    <w:p w14:paraId="1586C9DB" w14:textId="77777777" w:rsidR="002359E8" w:rsidRPr="00E84673" w:rsidRDefault="002359E8" w:rsidP="002359E8">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lastRenderedPageBreak/>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SSRT1</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 xml:space="preserve">ESG Risk Rating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Tinggi</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ROA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2359E8" w:rsidRPr="00E84673" w14:paraId="1FBA5869" w14:textId="77777777" w:rsidTr="00A476F9">
        <w:trPr>
          <w:cantSplit/>
        </w:trPr>
        <w:tc>
          <w:tcPr>
            <w:tcW w:w="8004" w:type="dxa"/>
            <w:gridSpan w:val="7"/>
            <w:tcBorders>
              <w:top w:val="nil"/>
              <w:left w:val="nil"/>
              <w:bottom w:val="nil"/>
              <w:right w:val="nil"/>
            </w:tcBorders>
            <w:shd w:val="clear" w:color="auto" w:fill="FFFFFF"/>
            <w:vAlign w:val="center"/>
          </w:tcPr>
          <w:p w14:paraId="6EFA9F33"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2359E8" w:rsidRPr="00E84673" w14:paraId="4D56E234" w14:textId="77777777" w:rsidTr="00A476F9">
        <w:trPr>
          <w:cantSplit/>
        </w:trPr>
        <w:tc>
          <w:tcPr>
            <w:tcW w:w="2028" w:type="dxa"/>
            <w:gridSpan w:val="2"/>
            <w:tcBorders>
              <w:top w:val="nil"/>
              <w:left w:val="nil"/>
              <w:bottom w:val="single" w:sz="8" w:space="0" w:color="152935"/>
              <w:right w:val="nil"/>
            </w:tcBorders>
            <w:shd w:val="clear" w:color="auto" w:fill="FFFFFF"/>
            <w:vAlign w:val="bottom"/>
          </w:tcPr>
          <w:p w14:paraId="4ADE6D2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520EC6DD"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BEFE7A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5D95A8B5"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17621D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3BFBFE48"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2359E8" w:rsidRPr="00E84673" w14:paraId="3C0CBAD2" w14:textId="77777777" w:rsidTr="00A476F9">
        <w:trPr>
          <w:cantSplit/>
        </w:trPr>
        <w:tc>
          <w:tcPr>
            <w:tcW w:w="737" w:type="dxa"/>
            <w:vMerge w:val="restart"/>
            <w:tcBorders>
              <w:top w:val="single" w:sz="8" w:space="0" w:color="152935"/>
              <w:left w:val="nil"/>
              <w:bottom w:val="single" w:sz="8" w:space="0" w:color="152935"/>
              <w:right w:val="nil"/>
            </w:tcBorders>
            <w:shd w:val="clear" w:color="auto" w:fill="E0E0E0"/>
          </w:tcPr>
          <w:p w14:paraId="1930BAC3"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7D798475"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39DB707E"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,004</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277728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2B70ABD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,004</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C7C021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,281</w:t>
            </w:r>
          </w:p>
        </w:tc>
        <w:tc>
          <w:tcPr>
            <w:tcW w:w="1029" w:type="dxa"/>
            <w:tcBorders>
              <w:top w:val="single" w:sz="8" w:space="0" w:color="152935"/>
              <w:left w:val="single" w:sz="8" w:space="0" w:color="E0E0E0"/>
              <w:bottom w:val="single" w:sz="8" w:space="0" w:color="AEAEAE"/>
              <w:right w:val="nil"/>
            </w:tcBorders>
            <w:shd w:val="clear" w:color="auto" w:fill="FFFFFF"/>
          </w:tcPr>
          <w:p w14:paraId="5C68D05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,600</w:t>
            </w:r>
            <w:r w:rsidRPr="00E84673">
              <w:rPr>
                <w:rFonts w:ascii="Times New Roman" w:hAnsi="Times New Roman" w:cs="Times New Roman"/>
                <w:color w:val="010205"/>
                <w:kern w:val="0"/>
                <w:sz w:val="18"/>
                <w:szCs w:val="18"/>
                <w:vertAlign w:val="superscript"/>
              </w:rPr>
              <w:t>c</w:t>
            </w:r>
          </w:p>
        </w:tc>
      </w:tr>
      <w:tr w:rsidR="002359E8" w:rsidRPr="00E84673" w14:paraId="7E66C144"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4F67ECBF"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60F228C9"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4513993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,412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BE97F9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67CF941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17071CC"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71CA713A"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5F73822D"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47115001"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7E370B67"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20BD74D7"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,416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F3830D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27</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9B6DF61"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7A47152"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4A9C0B8A"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115BE261" w14:textId="77777777" w:rsidTr="00A476F9">
        <w:trPr>
          <w:cantSplit/>
        </w:trPr>
        <w:tc>
          <w:tcPr>
            <w:tcW w:w="8004" w:type="dxa"/>
            <w:gridSpan w:val="7"/>
            <w:tcBorders>
              <w:top w:val="nil"/>
              <w:left w:val="nil"/>
              <w:bottom w:val="nil"/>
              <w:right w:val="nil"/>
            </w:tcBorders>
            <w:shd w:val="clear" w:color="auto" w:fill="FFFFFF"/>
          </w:tcPr>
          <w:p w14:paraId="6D55D867"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2359E8" w:rsidRPr="00E84673" w14:paraId="1460B73E" w14:textId="77777777" w:rsidTr="00770010">
        <w:trPr>
          <w:cantSplit/>
          <w:trHeight w:val="206"/>
        </w:trPr>
        <w:tc>
          <w:tcPr>
            <w:tcW w:w="8004" w:type="dxa"/>
            <w:gridSpan w:val="7"/>
            <w:tcBorders>
              <w:top w:val="nil"/>
              <w:left w:val="nil"/>
              <w:bottom w:val="nil"/>
              <w:right w:val="nil"/>
            </w:tcBorders>
            <w:shd w:val="clear" w:color="auto" w:fill="FFFFFF"/>
          </w:tcPr>
          <w:p w14:paraId="0D085991"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ESG </w:t>
            </w:r>
            <w:r w:rsidRPr="00486D15">
              <w:rPr>
                <w:rFonts w:ascii="Times New Roman" w:hAnsi="Times New Roman" w:cs="Times New Roman"/>
                <w:i/>
                <w:iCs/>
                <w:color w:val="010205"/>
                <w:kern w:val="0"/>
                <w:sz w:val="18"/>
                <w:szCs w:val="18"/>
              </w:rPr>
              <w:t>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Tinggi</w:t>
            </w:r>
          </w:p>
        </w:tc>
      </w:tr>
      <w:tr w:rsidR="002359E8" w:rsidRPr="00E84673" w14:paraId="253ECCE2" w14:textId="77777777" w:rsidTr="00A476F9">
        <w:trPr>
          <w:cantSplit/>
        </w:trPr>
        <w:tc>
          <w:tcPr>
            <w:tcW w:w="8004" w:type="dxa"/>
            <w:gridSpan w:val="7"/>
            <w:tcBorders>
              <w:top w:val="nil"/>
              <w:left w:val="nil"/>
              <w:bottom w:val="nil"/>
              <w:right w:val="nil"/>
            </w:tcBorders>
            <w:shd w:val="clear" w:color="auto" w:fill="FFFFFF"/>
          </w:tcPr>
          <w:p w14:paraId="5D627567"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c. Predictors: (Constant), ROA</w:t>
            </w:r>
          </w:p>
        </w:tc>
      </w:tr>
    </w:tbl>
    <w:p w14:paraId="7546B31E" w14:textId="77777777" w:rsidR="002359E8" w:rsidRPr="00E84673" w:rsidRDefault="002359E8" w:rsidP="002359E8">
      <w:pPr>
        <w:pStyle w:val="Keterangan"/>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w:t>
      </w:r>
      <w:bookmarkStart w:id="39" w:name="_Toc170884649"/>
      <w:r w:rsidRPr="00E84673">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28</w:t>
      </w:r>
      <w:bookmarkEnd w:id="39"/>
    </w:p>
    <w:p w14:paraId="34528EDE" w14:textId="77777777" w:rsidR="002359E8" w:rsidRPr="00E84673" w:rsidRDefault="002359E8" w:rsidP="002359E8">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SSRT2</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 xml:space="preserve">ESG </w:t>
      </w:r>
      <w:r w:rsidRPr="00486D15">
        <w:rPr>
          <w:rFonts w:ascii="Times New Roman" w:hAnsi="Times New Roman" w:cs="Times New Roman"/>
          <w:b/>
          <w:bCs/>
          <w:i/>
          <w:iCs/>
          <w:color w:val="010205"/>
          <w:kern w:val="0"/>
          <w:sz w:val="24"/>
          <w:szCs w:val="24"/>
        </w:rPr>
        <w:t>Risk Rating</w:t>
      </w:r>
      <w:r w:rsidRPr="00E84673">
        <w:rPr>
          <w:rFonts w:ascii="Times New Roman" w:hAnsi="Times New Roman" w:cs="Times New Roman"/>
          <w:b/>
          <w:bCs/>
          <w:color w:val="010205"/>
          <w:kern w:val="0"/>
          <w:sz w:val="24"/>
          <w:szCs w:val="24"/>
        </w:rPr>
        <w:t xml:space="preserve">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Normal</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ROA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2359E8" w:rsidRPr="00E84673" w14:paraId="4D356E7F" w14:textId="77777777" w:rsidTr="00A476F9">
        <w:trPr>
          <w:cantSplit/>
        </w:trPr>
        <w:tc>
          <w:tcPr>
            <w:tcW w:w="8004" w:type="dxa"/>
            <w:gridSpan w:val="7"/>
            <w:tcBorders>
              <w:top w:val="nil"/>
              <w:left w:val="nil"/>
              <w:bottom w:val="nil"/>
              <w:right w:val="nil"/>
            </w:tcBorders>
            <w:shd w:val="clear" w:color="auto" w:fill="FFFFFF"/>
            <w:vAlign w:val="center"/>
          </w:tcPr>
          <w:p w14:paraId="5E3FB5FC"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2359E8" w:rsidRPr="00E84673" w14:paraId="3E1E92DE" w14:textId="77777777" w:rsidTr="00A476F9">
        <w:trPr>
          <w:cantSplit/>
        </w:trPr>
        <w:tc>
          <w:tcPr>
            <w:tcW w:w="2028" w:type="dxa"/>
            <w:gridSpan w:val="2"/>
            <w:tcBorders>
              <w:top w:val="nil"/>
              <w:left w:val="nil"/>
              <w:bottom w:val="single" w:sz="8" w:space="0" w:color="152935"/>
              <w:right w:val="nil"/>
            </w:tcBorders>
            <w:shd w:val="clear" w:color="auto" w:fill="FFFFFF"/>
            <w:vAlign w:val="bottom"/>
          </w:tcPr>
          <w:p w14:paraId="15DCD1D6"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536AAE19"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EA5C721"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78D512DA"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1413B8B"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5E961132"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2359E8" w:rsidRPr="00E84673" w14:paraId="36F052A7" w14:textId="77777777" w:rsidTr="00A476F9">
        <w:trPr>
          <w:cantSplit/>
        </w:trPr>
        <w:tc>
          <w:tcPr>
            <w:tcW w:w="737" w:type="dxa"/>
            <w:vMerge w:val="restart"/>
            <w:tcBorders>
              <w:top w:val="single" w:sz="8" w:space="0" w:color="152935"/>
              <w:left w:val="nil"/>
              <w:bottom w:val="single" w:sz="8" w:space="0" w:color="152935"/>
              <w:right w:val="nil"/>
            </w:tcBorders>
            <w:shd w:val="clear" w:color="auto" w:fill="E0E0E0"/>
          </w:tcPr>
          <w:p w14:paraId="35F5111C"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159E3D6F"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72A7922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,032</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19DEEC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42DE2C9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,032</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062B1EB"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2,122</w:t>
            </w:r>
          </w:p>
        </w:tc>
        <w:tc>
          <w:tcPr>
            <w:tcW w:w="1029" w:type="dxa"/>
            <w:tcBorders>
              <w:top w:val="single" w:sz="8" w:space="0" w:color="152935"/>
              <w:left w:val="single" w:sz="8" w:space="0" w:color="E0E0E0"/>
              <w:bottom w:val="single" w:sz="8" w:space="0" w:color="AEAEAE"/>
              <w:right w:val="nil"/>
            </w:tcBorders>
            <w:shd w:val="clear" w:color="auto" w:fill="FFFFFF"/>
          </w:tcPr>
          <w:p w14:paraId="45505C4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,155</w:t>
            </w:r>
            <w:r w:rsidRPr="00E84673">
              <w:rPr>
                <w:rFonts w:ascii="Times New Roman" w:hAnsi="Times New Roman" w:cs="Times New Roman"/>
                <w:color w:val="010205"/>
                <w:kern w:val="0"/>
                <w:sz w:val="18"/>
                <w:szCs w:val="18"/>
                <w:vertAlign w:val="superscript"/>
              </w:rPr>
              <w:t>c</w:t>
            </w:r>
          </w:p>
        </w:tc>
      </w:tr>
      <w:tr w:rsidR="002359E8" w:rsidRPr="00E84673" w14:paraId="43120AB9"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3C9FA21E"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531B1D62"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5243133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,499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244096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33</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372A978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80301E8"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266D1D84"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2AD5C4A0"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263236C5"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6F6BFC0E"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1CB192C9"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,531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6358D97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34</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29CCAF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423E3F7"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5FED39F8"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1964BA79" w14:textId="77777777" w:rsidTr="00A476F9">
        <w:trPr>
          <w:cantSplit/>
        </w:trPr>
        <w:tc>
          <w:tcPr>
            <w:tcW w:w="8004" w:type="dxa"/>
            <w:gridSpan w:val="7"/>
            <w:tcBorders>
              <w:top w:val="nil"/>
              <w:left w:val="nil"/>
              <w:bottom w:val="nil"/>
              <w:right w:val="nil"/>
            </w:tcBorders>
            <w:shd w:val="clear" w:color="auto" w:fill="FFFFFF"/>
          </w:tcPr>
          <w:p w14:paraId="65E4E652"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2359E8" w:rsidRPr="00E84673" w14:paraId="1D9BB062" w14:textId="77777777" w:rsidTr="00A476F9">
        <w:trPr>
          <w:cantSplit/>
        </w:trPr>
        <w:tc>
          <w:tcPr>
            <w:tcW w:w="8004" w:type="dxa"/>
            <w:gridSpan w:val="7"/>
            <w:tcBorders>
              <w:top w:val="nil"/>
              <w:left w:val="nil"/>
              <w:bottom w:val="nil"/>
              <w:right w:val="nil"/>
            </w:tcBorders>
            <w:shd w:val="clear" w:color="auto" w:fill="FFFFFF"/>
          </w:tcPr>
          <w:p w14:paraId="48526FE6"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ESG </w:t>
            </w:r>
            <w:r w:rsidRPr="00486D15">
              <w:rPr>
                <w:rFonts w:ascii="Times New Roman" w:hAnsi="Times New Roman" w:cs="Times New Roman"/>
                <w:i/>
                <w:iCs/>
                <w:color w:val="010205"/>
                <w:kern w:val="0"/>
                <w:sz w:val="18"/>
                <w:szCs w:val="18"/>
              </w:rPr>
              <w:t>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Normal</w:t>
            </w:r>
          </w:p>
        </w:tc>
      </w:tr>
      <w:tr w:rsidR="002359E8" w:rsidRPr="00E84673" w14:paraId="09C45FAF" w14:textId="77777777" w:rsidTr="00A476F9">
        <w:trPr>
          <w:cantSplit/>
        </w:trPr>
        <w:tc>
          <w:tcPr>
            <w:tcW w:w="8004" w:type="dxa"/>
            <w:gridSpan w:val="7"/>
            <w:tcBorders>
              <w:top w:val="nil"/>
              <w:left w:val="nil"/>
              <w:bottom w:val="nil"/>
              <w:right w:val="nil"/>
            </w:tcBorders>
            <w:shd w:val="clear" w:color="auto" w:fill="FFFFFF"/>
          </w:tcPr>
          <w:p w14:paraId="78CA73AB"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c. Predictors: (Constant), ROA</w:t>
            </w:r>
          </w:p>
        </w:tc>
      </w:tr>
    </w:tbl>
    <w:p w14:paraId="4D977A17" w14:textId="77777777" w:rsidR="002359E8" w:rsidRDefault="002359E8" w:rsidP="002359E8">
      <w:pPr>
        <w:autoSpaceDE w:val="0"/>
        <w:autoSpaceDN w:val="0"/>
        <w:adjustRightInd w:val="0"/>
        <w:spacing w:after="0" w:line="400" w:lineRule="atLeast"/>
        <w:rPr>
          <w:rFonts w:ascii="Times New Roman" w:hAnsi="Times New Roman" w:cs="Times New Roman"/>
          <w:kern w:val="0"/>
          <w:sz w:val="24"/>
          <w:szCs w:val="24"/>
        </w:rPr>
      </w:pPr>
      <w:r w:rsidRPr="00E84673">
        <w:rPr>
          <w:rFonts w:ascii="Times New Roman" w:hAnsi="Times New Roman" w:cs="Times New Roman"/>
          <w:kern w:val="0"/>
          <w:sz w:val="24"/>
          <w:szCs w:val="24"/>
        </w:rPr>
        <w:t xml:space="preserve">  </w:t>
      </w:r>
      <w:proofErr w:type="spellStart"/>
      <w:proofErr w:type="gramStart"/>
      <w:r w:rsidRPr="00E84673">
        <w:rPr>
          <w:rFonts w:ascii="Times New Roman" w:hAnsi="Times New Roman" w:cs="Times New Roman"/>
          <w:kern w:val="0"/>
          <w:sz w:val="24"/>
          <w:szCs w:val="24"/>
        </w:rPr>
        <w:t>Sumber</w:t>
      </w:r>
      <w:proofErr w:type="spellEnd"/>
      <w:r w:rsidRPr="00E84673">
        <w:rPr>
          <w:rFonts w:ascii="Times New Roman" w:hAnsi="Times New Roman" w:cs="Times New Roman"/>
          <w:kern w:val="0"/>
          <w:sz w:val="24"/>
          <w:szCs w:val="24"/>
        </w:rPr>
        <w:t xml:space="preserve"> :</w:t>
      </w:r>
      <w:proofErr w:type="gramEnd"/>
      <w:r w:rsidRPr="00E84673">
        <w:rPr>
          <w:rFonts w:ascii="Times New Roman" w:hAnsi="Times New Roman" w:cs="Times New Roman"/>
          <w:kern w:val="0"/>
          <w:sz w:val="24"/>
          <w:szCs w:val="24"/>
        </w:rPr>
        <w:t xml:space="preserve"> Output SPSS 25</w:t>
      </w:r>
    </w:p>
    <w:p w14:paraId="4733A311" w14:textId="77777777" w:rsidR="002359E8" w:rsidRPr="00E84673" w:rsidRDefault="002359E8" w:rsidP="002359E8">
      <w:pPr>
        <w:autoSpaceDE w:val="0"/>
        <w:autoSpaceDN w:val="0"/>
        <w:adjustRightInd w:val="0"/>
        <w:spacing w:after="0" w:line="400" w:lineRule="atLeast"/>
        <w:rPr>
          <w:rFonts w:ascii="Times New Roman" w:hAnsi="Times New Roman" w:cs="Times New Roman"/>
          <w:kern w:val="0"/>
          <w:sz w:val="24"/>
          <w:szCs w:val="24"/>
        </w:rPr>
      </w:pPr>
    </w:p>
    <w:p w14:paraId="23038D6F" w14:textId="77777777" w:rsidR="002359E8" w:rsidRPr="00E84673" w:rsidRDefault="002359E8" w:rsidP="002359E8">
      <w:pPr>
        <w:pStyle w:val="DaftarParagraf"/>
        <w:autoSpaceDE w:val="0"/>
        <w:autoSpaceDN w:val="0"/>
        <w:adjustRightInd w:val="0"/>
        <w:spacing w:after="0" w:line="480" w:lineRule="auto"/>
        <w:ind w:left="1134" w:firstLine="153"/>
        <w:rPr>
          <w:rFonts w:ascii="Times New Roman" w:hAnsi="Times New Roman" w:cs="Times New Roman"/>
          <w:kern w:val="0"/>
          <w:sz w:val="24"/>
          <w:szCs w:val="24"/>
        </w:rPr>
      </w:pPr>
      <w:proofErr w:type="spellStart"/>
      <w:r w:rsidRPr="00E84673">
        <w:rPr>
          <w:rFonts w:ascii="Times New Roman" w:hAnsi="Times New Roman" w:cs="Times New Roman"/>
          <w:kern w:val="0"/>
          <w:sz w:val="24"/>
          <w:szCs w:val="24"/>
        </w:rPr>
        <w:t>Analisis</w:t>
      </w:r>
      <w:proofErr w:type="spellEnd"/>
      <w:r w:rsidRPr="00E84673">
        <w:rPr>
          <w:rFonts w:ascii="Times New Roman" w:hAnsi="Times New Roman" w:cs="Times New Roman"/>
          <w:kern w:val="0"/>
          <w:sz w:val="24"/>
          <w:szCs w:val="24"/>
        </w:rPr>
        <w:t xml:space="preserve"> ESG Risk </w:t>
      </w:r>
      <w:proofErr w:type="gramStart"/>
      <w:r w:rsidRPr="00E84673">
        <w:rPr>
          <w:rFonts w:ascii="Times New Roman" w:hAnsi="Times New Roman" w:cs="Times New Roman"/>
          <w:kern w:val="0"/>
          <w:sz w:val="24"/>
          <w:szCs w:val="24"/>
        </w:rPr>
        <w:t xml:space="preserve">Rating  </w:t>
      </w:r>
      <w:proofErr w:type="spellStart"/>
      <w:r w:rsidRPr="00E84673">
        <w:rPr>
          <w:rFonts w:ascii="Times New Roman" w:hAnsi="Times New Roman" w:cs="Times New Roman"/>
          <w:kern w:val="0"/>
          <w:sz w:val="24"/>
          <w:szCs w:val="24"/>
        </w:rPr>
        <w:t>memoderasi</w:t>
      </w:r>
      <w:proofErr w:type="spellEnd"/>
      <w:proofErr w:type="gram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pengaruh</w:t>
      </w:r>
      <w:proofErr w:type="spellEnd"/>
      <w:r w:rsidRPr="00E84673">
        <w:rPr>
          <w:rFonts w:ascii="Times New Roman" w:hAnsi="Times New Roman" w:cs="Times New Roman"/>
          <w:kern w:val="0"/>
          <w:sz w:val="24"/>
          <w:szCs w:val="24"/>
        </w:rPr>
        <w:t xml:space="preserve"> ROA </w:t>
      </w:r>
      <w:proofErr w:type="spellStart"/>
      <w:r w:rsidRPr="00E84673">
        <w:rPr>
          <w:rFonts w:ascii="Times New Roman" w:hAnsi="Times New Roman" w:cs="Times New Roman"/>
          <w:kern w:val="0"/>
          <w:sz w:val="24"/>
          <w:szCs w:val="24"/>
        </w:rPr>
        <w:t>terhadap</w:t>
      </w:r>
      <w:proofErr w:type="spellEnd"/>
      <w:r w:rsidRPr="00E84673">
        <w:rPr>
          <w:rFonts w:ascii="Times New Roman" w:hAnsi="Times New Roman" w:cs="Times New Roman"/>
          <w:kern w:val="0"/>
          <w:sz w:val="24"/>
          <w:szCs w:val="24"/>
        </w:rPr>
        <w:t xml:space="preserve"> Nilai Perusahaan.</w:t>
      </w:r>
    </w:p>
    <w:p w14:paraId="5A558F06"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proofErr w:type="gramStart"/>
      <w:r w:rsidRPr="00E84673">
        <w:rPr>
          <w:rFonts w:ascii="Times New Roman" w:hAnsi="Times New Roman" w:cs="Times New Roman"/>
          <w:kern w:val="0"/>
          <w:sz w:val="24"/>
          <w:szCs w:val="24"/>
        </w:rPr>
        <w:t>SSRT :</w:t>
      </w:r>
      <w:proofErr w:type="gramEnd"/>
      <w:r w:rsidRPr="00E84673">
        <w:rPr>
          <w:rFonts w:ascii="Times New Roman" w:hAnsi="Times New Roman" w:cs="Times New Roman"/>
          <w:kern w:val="0"/>
          <w:sz w:val="24"/>
          <w:szCs w:val="24"/>
        </w:rPr>
        <w:t xml:space="preserve"> 0,916</w:t>
      </w:r>
    </w:p>
    <w:p w14:paraId="1F5CBFC2"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SSR</w:t>
      </w:r>
      <w:proofErr w:type="gramStart"/>
      <w:r w:rsidRPr="00E84673">
        <w:rPr>
          <w:rFonts w:ascii="Times New Roman" w:hAnsi="Times New Roman" w:cs="Times New Roman"/>
          <w:kern w:val="0"/>
          <w:sz w:val="24"/>
          <w:szCs w:val="24"/>
        </w:rPr>
        <w:t>1 :</w:t>
      </w:r>
      <w:proofErr w:type="gramEnd"/>
      <w:r w:rsidRPr="00E84673">
        <w:rPr>
          <w:rFonts w:ascii="Times New Roman" w:hAnsi="Times New Roman" w:cs="Times New Roman"/>
          <w:kern w:val="0"/>
          <w:sz w:val="24"/>
          <w:szCs w:val="24"/>
        </w:rPr>
        <w:t xml:space="preserve"> 0,412</w:t>
      </w:r>
    </w:p>
    <w:p w14:paraId="44354281"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SSR</w:t>
      </w:r>
      <w:proofErr w:type="gramStart"/>
      <w:r w:rsidRPr="00E84673">
        <w:rPr>
          <w:rFonts w:ascii="Times New Roman" w:hAnsi="Times New Roman" w:cs="Times New Roman"/>
          <w:kern w:val="0"/>
          <w:sz w:val="24"/>
          <w:szCs w:val="24"/>
        </w:rPr>
        <w:t>2 :</w:t>
      </w:r>
      <w:proofErr w:type="gramEnd"/>
      <w:r w:rsidRPr="00E84673">
        <w:rPr>
          <w:rFonts w:ascii="Times New Roman" w:hAnsi="Times New Roman" w:cs="Times New Roman"/>
          <w:kern w:val="0"/>
          <w:sz w:val="24"/>
          <w:szCs w:val="24"/>
        </w:rPr>
        <w:t xml:space="preserve"> 0,499</w:t>
      </w:r>
    </w:p>
    <w:p w14:paraId="4A451E36"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proofErr w:type="gramStart"/>
      <w:r w:rsidRPr="00E84673">
        <w:rPr>
          <w:rFonts w:ascii="Times New Roman" w:hAnsi="Times New Roman" w:cs="Times New Roman"/>
          <w:kern w:val="0"/>
          <w:sz w:val="24"/>
          <w:szCs w:val="24"/>
        </w:rPr>
        <w:t>SSRG :</w:t>
      </w:r>
      <w:proofErr w:type="gramEnd"/>
      <w:r w:rsidRPr="00E84673">
        <w:rPr>
          <w:rFonts w:ascii="Times New Roman" w:hAnsi="Times New Roman" w:cs="Times New Roman"/>
          <w:kern w:val="0"/>
          <w:sz w:val="24"/>
          <w:szCs w:val="24"/>
        </w:rPr>
        <w:t xml:space="preserve"> (SSR1 + SSR2) =  0,412 + 0,499 = 0,911</w:t>
      </w:r>
    </w:p>
    <w:p w14:paraId="58A4E52B"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 xml:space="preserve">N1 </w:t>
      </w:r>
      <w:proofErr w:type="gramStart"/>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Jumlah</w:t>
      </w:r>
      <w:proofErr w:type="spellEnd"/>
      <w:proofErr w:type="gram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sampel</w:t>
      </w:r>
      <w:proofErr w:type="spellEnd"/>
      <w:r w:rsidRPr="00E84673">
        <w:rPr>
          <w:rFonts w:ascii="Times New Roman" w:hAnsi="Times New Roman" w:cs="Times New Roman"/>
          <w:kern w:val="0"/>
          <w:sz w:val="24"/>
          <w:szCs w:val="24"/>
        </w:rPr>
        <w:t xml:space="preserve"> yang </w:t>
      </w:r>
      <w:proofErr w:type="spellStart"/>
      <w:r w:rsidRPr="00E84673">
        <w:rPr>
          <w:rFonts w:ascii="Times New Roman" w:hAnsi="Times New Roman" w:cs="Times New Roman"/>
          <w:kern w:val="0"/>
          <w:sz w:val="24"/>
          <w:szCs w:val="24"/>
        </w:rPr>
        <w:t>memiliki</w:t>
      </w:r>
      <w:proofErr w:type="spell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Risiko</w:t>
      </w:r>
      <w:proofErr w:type="spellEnd"/>
      <w:r w:rsidRPr="00E84673">
        <w:rPr>
          <w:rFonts w:ascii="Times New Roman" w:hAnsi="Times New Roman" w:cs="Times New Roman"/>
          <w:kern w:val="0"/>
          <w:sz w:val="24"/>
          <w:szCs w:val="24"/>
        </w:rPr>
        <w:t xml:space="preserve"> ESG Tinggi) : 28</w:t>
      </w:r>
    </w:p>
    <w:p w14:paraId="48F87D82" w14:textId="77777777" w:rsidR="002359E8" w:rsidRPr="00476A8B"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476A8B">
        <w:rPr>
          <w:rFonts w:ascii="Times New Roman" w:hAnsi="Times New Roman" w:cs="Times New Roman"/>
          <w:kern w:val="0"/>
          <w:sz w:val="24"/>
          <w:szCs w:val="24"/>
        </w:rPr>
        <w:t xml:space="preserve">N2 </w:t>
      </w:r>
      <w:proofErr w:type="gramStart"/>
      <w:r w:rsidRPr="00476A8B">
        <w:rPr>
          <w:rFonts w:ascii="Times New Roman" w:hAnsi="Times New Roman" w:cs="Times New Roman"/>
          <w:kern w:val="0"/>
          <w:sz w:val="24"/>
          <w:szCs w:val="24"/>
        </w:rPr>
        <w:t xml:space="preserve">( </w:t>
      </w:r>
      <w:proofErr w:type="spellStart"/>
      <w:r w:rsidRPr="00476A8B">
        <w:rPr>
          <w:rFonts w:ascii="Times New Roman" w:hAnsi="Times New Roman" w:cs="Times New Roman"/>
          <w:kern w:val="0"/>
          <w:sz w:val="24"/>
          <w:szCs w:val="24"/>
        </w:rPr>
        <w:t>Jumlah</w:t>
      </w:r>
      <w:proofErr w:type="spellEnd"/>
      <w:proofErr w:type="gramEnd"/>
      <w:r w:rsidRPr="00476A8B">
        <w:rPr>
          <w:rFonts w:ascii="Times New Roman" w:hAnsi="Times New Roman" w:cs="Times New Roman"/>
          <w:kern w:val="0"/>
          <w:sz w:val="24"/>
          <w:szCs w:val="24"/>
        </w:rPr>
        <w:t xml:space="preserve"> </w:t>
      </w:r>
      <w:proofErr w:type="spellStart"/>
      <w:r w:rsidRPr="00476A8B">
        <w:rPr>
          <w:rFonts w:ascii="Times New Roman" w:hAnsi="Times New Roman" w:cs="Times New Roman"/>
          <w:kern w:val="0"/>
          <w:sz w:val="24"/>
          <w:szCs w:val="24"/>
        </w:rPr>
        <w:t>sampel</w:t>
      </w:r>
      <w:proofErr w:type="spellEnd"/>
      <w:r w:rsidRPr="00476A8B">
        <w:rPr>
          <w:rFonts w:ascii="Times New Roman" w:hAnsi="Times New Roman" w:cs="Times New Roman"/>
          <w:kern w:val="0"/>
          <w:sz w:val="24"/>
          <w:szCs w:val="24"/>
        </w:rPr>
        <w:t xml:space="preserve"> yang </w:t>
      </w:r>
      <w:proofErr w:type="spellStart"/>
      <w:r w:rsidRPr="00476A8B">
        <w:rPr>
          <w:rFonts w:ascii="Times New Roman" w:hAnsi="Times New Roman" w:cs="Times New Roman"/>
          <w:kern w:val="0"/>
          <w:sz w:val="24"/>
          <w:szCs w:val="24"/>
        </w:rPr>
        <w:t>memiliki</w:t>
      </w:r>
      <w:proofErr w:type="spellEnd"/>
      <w:r w:rsidRPr="00476A8B">
        <w:rPr>
          <w:rFonts w:ascii="Times New Roman" w:hAnsi="Times New Roman" w:cs="Times New Roman"/>
          <w:kern w:val="0"/>
          <w:sz w:val="24"/>
          <w:szCs w:val="24"/>
        </w:rPr>
        <w:t xml:space="preserve"> </w:t>
      </w:r>
      <w:proofErr w:type="spellStart"/>
      <w:r w:rsidRPr="00476A8B">
        <w:rPr>
          <w:rFonts w:ascii="Times New Roman" w:hAnsi="Times New Roman" w:cs="Times New Roman"/>
          <w:kern w:val="0"/>
          <w:sz w:val="24"/>
          <w:szCs w:val="24"/>
        </w:rPr>
        <w:t>Risiko</w:t>
      </w:r>
      <w:proofErr w:type="spellEnd"/>
      <w:r w:rsidRPr="00476A8B">
        <w:rPr>
          <w:rFonts w:ascii="Times New Roman" w:hAnsi="Times New Roman" w:cs="Times New Roman"/>
          <w:kern w:val="0"/>
          <w:sz w:val="24"/>
          <w:szCs w:val="24"/>
        </w:rPr>
        <w:t xml:space="preserve"> ESG Normal) : 35</w:t>
      </w:r>
    </w:p>
    <w:p w14:paraId="7FF3CABA" w14:textId="77777777" w:rsidR="002359E8" w:rsidRPr="00476A8B"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476A8B">
        <w:rPr>
          <w:rFonts w:ascii="Times New Roman" w:hAnsi="Times New Roman" w:cs="Times New Roman"/>
          <w:kern w:val="0"/>
          <w:sz w:val="24"/>
          <w:szCs w:val="24"/>
        </w:rPr>
        <w:t>K (</w:t>
      </w:r>
      <w:proofErr w:type="spellStart"/>
      <w:r w:rsidRPr="00476A8B">
        <w:rPr>
          <w:rFonts w:ascii="Times New Roman" w:hAnsi="Times New Roman" w:cs="Times New Roman"/>
          <w:kern w:val="0"/>
          <w:sz w:val="24"/>
          <w:szCs w:val="24"/>
        </w:rPr>
        <w:t>Kategori</w:t>
      </w:r>
      <w:proofErr w:type="spellEnd"/>
      <w:r w:rsidRPr="00476A8B">
        <w:rPr>
          <w:rFonts w:ascii="Times New Roman" w:hAnsi="Times New Roman" w:cs="Times New Roman"/>
          <w:kern w:val="0"/>
          <w:sz w:val="24"/>
          <w:szCs w:val="24"/>
        </w:rPr>
        <w:t xml:space="preserve"> </w:t>
      </w:r>
      <w:proofErr w:type="spellStart"/>
      <w:r w:rsidRPr="00476A8B">
        <w:rPr>
          <w:rFonts w:ascii="Times New Roman" w:hAnsi="Times New Roman" w:cs="Times New Roman"/>
          <w:kern w:val="0"/>
          <w:sz w:val="24"/>
          <w:szCs w:val="24"/>
        </w:rPr>
        <w:t>Variabel</w:t>
      </w:r>
      <w:proofErr w:type="spellEnd"/>
      <w:r w:rsidRPr="00476A8B">
        <w:rPr>
          <w:rFonts w:ascii="Times New Roman" w:hAnsi="Times New Roman" w:cs="Times New Roman"/>
          <w:kern w:val="0"/>
          <w:sz w:val="24"/>
          <w:szCs w:val="24"/>
        </w:rPr>
        <w:t xml:space="preserve"> </w:t>
      </w:r>
      <w:proofErr w:type="spellStart"/>
      <w:r w:rsidRPr="00476A8B">
        <w:rPr>
          <w:rFonts w:ascii="Times New Roman" w:hAnsi="Times New Roman" w:cs="Times New Roman"/>
          <w:kern w:val="0"/>
          <w:sz w:val="24"/>
          <w:szCs w:val="24"/>
        </w:rPr>
        <w:t>Moderasi</w:t>
      </w:r>
      <w:proofErr w:type="spellEnd"/>
      <w:proofErr w:type="gramStart"/>
      <w:r w:rsidRPr="00476A8B">
        <w:rPr>
          <w:rFonts w:ascii="Times New Roman" w:hAnsi="Times New Roman" w:cs="Times New Roman"/>
          <w:kern w:val="0"/>
          <w:sz w:val="24"/>
          <w:szCs w:val="24"/>
        </w:rPr>
        <w:t>) :</w:t>
      </w:r>
      <w:proofErr w:type="gramEnd"/>
      <w:r w:rsidRPr="00476A8B">
        <w:rPr>
          <w:rFonts w:ascii="Times New Roman" w:hAnsi="Times New Roman" w:cs="Times New Roman"/>
          <w:kern w:val="0"/>
          <w:sz w:val="24"/>
          <w:szCs w:val="24"/>
        </w:rPr>
        <w:t xml:space="preserve"> 2</w:t>
      </w:r>
    </w:p>
    <w:p w14:paraId="46B52DFE" w14:textId="77777777" w:rsidR="002359E8" w:rsidRPr="00476A8B" w:rsidRDefault="002359E8" w:rsidP="002359E8">
      <w:pPr>
        <w:pStyle w:val="DaftarParagraf"/>
        <w:autoSpaceDE w:val="0"/>
        <w:autoSpaceDN w:val="0"/>
        <w:adjustRightInd w:val="0"/>
        <w:spacing w:after="0" w:line="400" w:lineRule="atLeast"/>
        <w:ind w:left="1134"/>
        <w:rPr>
          <w:rFonts w:ascii="Times New Roman" w:hAnsi="Times New Roman" w:cs="Times New Roman"/>
          <w:kern w:val="0"/>
          <w:sz w:val="24"/>
          <w:szCs w:val="24"/>
        </w:rPr>
      </w:pPr>
      <w:proofErr w:type="spellStart"/>
      <w:r w:rsidRPr="00476A8B">
        <w:rPr>
          <w:rFonts w:ascii="Times New Roman" w:hAnsi="Times New Roman" w:cs="Times New Roman"/>
          <w:kern w:val="0"/>
          <w:sz w:val="24"/>
          <w:szCs w:val="24"/>
        </w:rPr>
        <w:t>Perhitungan</w:t>
      </w:r>
      <w:proofErr w:type="spellEnd"/>
      <w:r w:rsidRPr="00476A8B">
        <w:rPr>
          <w:rFonts w:ascii="Times New Roman" w:hAnsi="Times New Roman" w:cs="Times New Roman"/>
          <w:kern w:val="0"/>
          <w:sz w:val="24"/>
          <w:szCs w:val="24"/>
        </w:rPr>
        <w:t xml:space="preserve"> F </w:t>
      </w:r>
      <w:proofErr w:type="spellStart"/>
      <w:r w:rsidRPr="00476A8B">
        <w:rPr>
          <w:rFonts w:ascii="Times New Roman" w:hAnsi="Times New Roman" w:cs="Times New Roman"/>
          <w:kern w:val="0"/>
          <w:sz w:val="24"/>
          <w:szCs w:val="24"/>
        </w:rPr>
        <w:t>Hitung</w:t>
      </w:r>
      <w:proofErr w:type="spellEnd"/>
      <w:r w:rsidRPr="00476A8B">
        <w:rPr>
          <w:rFonts w:ascii="Times New Roman" w:hAnsi="Times New Roman" w:cs="Times New Roman"/>
          <w:kern w:val="0"/>
          <w:sz w:val="24"/>
          <w:szCs w:val="24"/>
        </w:rPr>
        <w:t xml:space="preserve"> </w:t>
      </w:r>
    </w:p>
    <w:p w14:paraId="2FB23CD2" w14:textId="77777777" w:rsidR="002359E8" w:rsidRPr="00476A8B" w:rsidRDefault="002359E8" w:rsidP="002359E8">
      <w:pPr>
        <w:pStyle w:val="DaftarParagraf"/>
        <w:autoSpaceDE w:val="0"/>
        <w:autoSpaceDN w:val="0"/>
        <w:adjustRightInd w:val="0"/>
        <w:spacing w:after="0" w:line="400" w:lineRule="atLeast"/>
        <w:ind w:left="1134"/>
        <w:rPr>
          <w:rFonts w:ascii="Times New Roman" w:hAnsi="Times New Roman" w:cs="Times New Roman"/>
          <w:kern w:val="0"/>
          <w:sz w:val="24"/>
          <w:szCs w:val="24"/>
        </w:rPr>
      </w:pPr>
    </w:p>
    <w:p w14:paraId="63D40C12" w14:textId="77777777" w:rsidR="002359E8" w:rsidRPr="00476A8B" w:rsidRDefault="002359E8" w:rsidP="002359E8">
      <w:pPr>
        <w:pStyle w:val="DaftarParagraf"/>
        <w:autoSpaceDE w:val="0"/>
        <w:autoSpaceDN w:val="0"/>
        <w:adjustRightInd w:val="0"/>
        <w:spacing w:after="0" w:line="400" w:lineRule="atLeast"/>
        <w:ind w:left="1134"/>
        <w:rPr>
          <w:rFonts w:ascii="Times New Roman" w:eastAsiaTheme="minorEastAsia" w:hAnsi="Times New Roman" w:cs="Times New Roman"/>
          <w:kern w:val="0"/>
          <w:sz w:val="28"/>
          <w:szCs w:val="28"/>
        </w:rPr>
      </w:pPr>
      <w:r w:rsidRPr="00476A8B">
        <w:rPr>
          <w:rFonts w:ascii="Times New Roman" w:hAnsi="Times New Roman" w:cs="Times New Roman"/>
          <w:kern w:val="0"/>
          <w:sz w:val="24"/>
          <w:szCs w:val="24"/>
        </w:rPr>
        <w:t xml:space="preserve">F </w:t>
      </w:r>
      <w:proofErr w:type="spellStart"/>
      <w:proofErr w:type="gramStart"/>
      <w:r w:rsidRPr="00476A8B">
        <w:rPr>
          <w:rFonts w:ascii="Times New Roman" w:hAnsi="Times New Roman" w:cs="Times New Roman"/>
          <w:kern w:val="0"/>
          <w:sz w:val="24"/>
          <w:szCs w:val="24"/>
        </w:rPr>
        <w:t>Hitung</w:t>
      </w:r>
      <w:proofErr w:type="spellEnd"/>
      <w:r w:rsidRPr="00476A8B">
        <w:rPr>
          <w:rFonts w:ascii="Times New Roman" w:hAnsi="Times New Roman" w:cs="Times New Roman"/>
          <w:kern w:val="0"/>
          <w:sz w:val="24"/>
          <w:szCs w:val="24"/>
        </w:rPr>
        <w:t xml:space="preserve"> :</w:t>
      </w:r>
      <w:proofErr w:type="gramEnd"/>
      <w:r w:rsidRPr="00476A8B">
        <w:rPr>
          <w:rFonts w:ascii="Times New Roman" w:hAnsi="Times New Roman" w:cs="Times New Roman"/>
          <w:kern w:val="0"/>
          <w:sz w:val="24"/>
          <w:szCs w:val="24"/>
        </w:rPr>
        <w:t xml:space="preserve"> </w:t>
      </w:r>
      <m:oMath>
        <m:f>
          <m:fPr>
            <m:ctrlPr>
              <w:rPr>
                <w:rFonts w:ascii="Cambria Math" w:hAnsi="Cambria Math" w:cs="Times New Roman"/>
                <w:i/>
                <w:kern w:val="0"/>
                <w:sz w:val="30"/>
                <w:szCs w:val="30"/>
              </w:rPr>
            </m:ctrlPr>
          </m:fPr>
          <m:num>
            <m:d>
              <m:dPr>
                <m:ctrlPr>
                  <w:rPr>
                    <w:rFonts w:ascii="Cambria Math" w:hAnsi="Cambria Math" w:cs="Times New Roman"/>
                    <w:i/>
                    <w:kern w:val="0"/>
                    <w:sz w:val="30"/>
                    <w:szCs w:val="30"/>
                  </w:rPr>
                </m:ctrlPr>
              </m:dPr>
              <m:e>
                <m:r>
                  <w:rPr>
                    <w:rFonts w:ascii="Cambria Math" w:hAnsi="Cambria Math" w:cs="Times New Roman"/>
                    <w:kern w:val="0"/>
                    <w:sz w:val="30"/>
                    <w:szCs w:val="30"/>
                  </w:rPr>
                  <m:t>SSRT-SSRG</m:t>
                </m:r>
              </m:e>
            </m:d>
            <m:r>
              <w:rPr>
                <w:rFonts w:ascii="Cambria Math" w:hAnsi="Cambria Math" w:cs="Times New Roman"/>
                <w:kern w:val="0"/>
                <w:sz w:val="30"/>
                <w:szCs w:val="30"/>
              </w:rPr>
              <m:t>/k</m:t>
            </m:r>
          </m:num>
          <m:den>
            <m:r>
              <w:rPr>
                <w:rFonts w:ascii="Cambria Math" w:hAnsi="Cambria Math" w:cs="Times New Roman"/>
                <w:kern w:val="0"/>
                <w:sz w:val="30"/>
                <w:szCs w:val="30"/>
              </w:rPr>
              <m:t>(SSRG)/(n1+n2-2k)</m:t>
            </m:r>
          </m:den>
        </m:f>
      </m:oMath>
    </w:p>
    <w:p w14:paraId="58DFE8D4" w14:textId="77777777" w:rsidR="002359E8" w:rsidRPr="00476A8B" w:rsidRDefault="002359E8" w:rsidP="002359E8">
      <w:pPr>
        <w:autoSpaceDE w:val="0"/>
        <w:autoSpaceDN w:val="0"/>
        <w:adjustRightInd w:val="0"/>
        <w:spacing w:after="0" w:line="400" w:lineRule="atLeast"/>
        <w:ind w:left="1134"/>
        <w:rPr>
          <w:rFonts w:ascii="Times New Roman" w:hAnsi="Times New Roman" w:cs="Times New Roman"/>
          <w:kern w:val="0"/>
          <w:sz w:val="30"/>
          <w:szCs w:val="30"/>
        </w:rPr>
      </w:pPr>
    </w:p>
    <w:p w14:paraId="20F3E223" w14:textId="77777777" w:rsidR="002359E8" w:rsidRPr="00476A8B" w:rsidRDefault="002359E8" w:rsidP="002359E8">
      <w:pPr>
        <w:pStyle w:val="DaftarParagraf"/>
        <w:autoSpaceDE w:val="0"/>
        <w:autoSpaceDN w:val="0"/>
        <w:adjustRightInd w:val="0"/>
        <w:spacing w:after="0" w:line="400" w:lineRule="atLeast"/>
        <w:ind w:left="426"/>
        <w:rPr>
          <w:rFonts w:ascii="Times New Roman" w:eastAsiaTheme="minorEastAsia" w:hAnsi="Times New Roman" w:cs="Times New Roman"/>
          <w:kern w:val="0"/>
          <w:sz w:val="30"/>
          <w:szCs w:val="30"/>
        </w:rPr>
      </w:pPr>
      <w:r w:rsidRPr="00476A8B">
        <w:rPr>
          <w:rFonts w:ascii="Times New Roman" w:hAnsi="Times New Roman" w:cs="Times New Roman"/>
          <w:kern w:val="0"/>
          <w:sz w:val="24"/>
          <w:szCs w:val="24"/>
        </w:rPr>
        <w:t xml:space="preserve">            F </w:t>
      </w:r>
      <w:proofErr w:type="spellStart"/>
      <w:proofErr w:type="gramStart"/>
      <w:r w:rsidRPr="00476A8B">
        <w:rPr>
          <w:rFonts w:ascii="Times New Roman" w:hAnsi="Times New Roman" w:cs="Times New Roman"/>
          <w:kern w:val="0"/>
          <w:sz w:val="24"/>
          <w:szCs w:val="24"/>
        </w:rPr>
        <w:t>Hitung</w:t>
      </w:r>
      <w:proofErr w:type="spellEnd"/>
      <w:r w:rsidRPr="00476A8B">
        <w:rPr>
          <w:rFonts w:ascii="Times New Roman" w:hAnsi="Times New Roman" w:cs="Times New Roman"/>
          <w:kern w:val="0"/>
          <w:sz w:val="24"/>
          <w:szCs w:val="24"/>
        </w:rPr>
        <w:t xml:space="preserve"> :</w:t>
      </w:r>
      <w:proofErr w:type="gramEnd"/>
      <w:r w:rsidRPr="00476A8B">
        <w:rPr>
          <w:rFonts w:ascii="Times New Roman" w:hAnsi="Times New Roman" w:cs="Times New Roman"/>
          <w:kern w:val="0"/>
          <w:sz w:val="24"/>
          <w:szCs w:val="24"/>
        </w:rPr>
        <w:t xml:space="preserve"> </w:t>
      </w:r>
      <m:oMath>
        <m:f>
          <m:fPr>
            <m:ctrlPr>
              <w:rPr>
                <w:rFonts w:ascii="Cambria Math" w:hAnsi="Cambria Math" w:cs="Times New Roman"/>
                <w:i/>
                <w:kern w:val="0"/>
                <w:sz w:val="30"/>
                <w:szCs w:val="30"/>
              </w:rPr>
            </m:ctrlPr>
          </m:fPr>
          <m:num>
            <m:d>
              <m:dPr>
                <m:ctrlPr>
                  <w:rPr>
                    <w:rFonts w:ascii="Cambria Math" w:hAnsi="Cambria Math" w:cs="Times New Roman"/>
                    <w:i/>
                    <w:kern w:val="0"/>
                    <w:sz w:val="30"/>
                    <w:szCs w:val="30"/>
                  </w:rPr>
                </m:ctrlPr>
              </m:dPr>
              <m:e>
                <m:r>
                  <m:rPr>
                    <m:sty m:val="p"/>
                  </m:rPr>
                  <w:rPr>
                    <w:rFonts w:ascii="Cambria Math" w:hAnsi="Cambria Math" w:cs="Times New Roman"/>
                    <w:kern w:val="0"/>
                    <w:sz w:val="30"/>
                    <w:szCs w:val="30"/>
                  </w:rPr>
                  <m:t>0,916</m:t>
                </m:r>
                <m:r>
                  <w:rPr>
                    <w:rFonts w:ascii="Cambria Math" w:hAnsi="Cambria Math" w:cs="Times New Roman"/>
                    <w:kern w:val="0"/>
                    <w:sz w:val="30"/>
                    <w:szCs w:val="30"/>
                  </w:rPr>
                  <m:t xml:space="preserve">- </m:t>
                </m:r>
                <m:r>
                  <m:rPr>
                    <m:sty m:val="p"/>
                  </m:rPr>
                  <w:rPr>
                    <w:rFonts w:ascii="Cambria Math" w:hAnsi="Cambria Math" w:cs="Times New Roman"/>
                    <w:kern w:val="0"/>
                    <w:sz w:val="30"/>
                    <w:szCs w:val="30"/>
                  </w:rPr>
                  <m:t>0,911</m:t>
                </m:r>
              </m:e>
            </m:d>
            <m:r>
              <w:rPr>
                <w:rFonts w:ascii="Cambria Math" w:hAnsi="Cambria Math" w:cs="Times New Roman"/>
                <w:kern w:val="0"/>
                <w:sz w:val="30"/>
                <w:szCs w:val="30"/>
              </w:rPr>
              <m:t>/2</m:t>
            </m:r>
          </m:num>
          <m:den>
            <m:r>
              <w:rPr>
                <w:rFonts w:ascii="Cambria Math" w:hAnsi="Cambria Math" w:cs="Times New Roman"/>
                <w:kern w:val="0"/>
                <w:sz w:val="30"/>
                <w:szCs w:val="30"/>
              </w:rPr>
              <m:t>(</m:t>
            </m:r>
            <m:r>
              <m:rPr>
                <m:sty m:val="p"/>
              </m:rPr>
              <w:rPr>
                <w:rFonts w:ascii="Cambria Math" w:hAnsi="Cambria Math" w:cs="Times New Roman"/>
                <w:kern w:val="0"/>
                <w:sz w:val="30"/>
                <w:szCs w:val="30"/>
              </w:rPr>
              <m:t>0,911</m:t>
            </m:r>
            <m:r>
              <w:rPr>
                <w:rFonts w:ascii="Cambria Math" w:hAnsi="Cambria Math" w:cs="Times New Roman"/>
                <w:kern w:val="0"/>
                <w:sz w:val="30"/>
                <w:szCs w:val="30"/>
              </w:rPr>
              <m:t>)/(28+35-4)</m:t>
            </m:r>
          </m:den>
        </m:f>
      </m:oMath>
    </w:p>
    <w:p w14:paraId="47371961" w14:textId="77777777" w:rsidR="002359E8" w:rsidRPr="00476A8B" w:rsidRDefault="002359E8" w:rsidP="002359E8">
      <w:pPr>
        <w:autoSpaceDE w:val="0"/>
        <w:autoSpaceDN w:val="0"/>
        <w:adjustRightInd w:val="0"/>
        <w:spacing w:after="0" w:line="400" w:lineRule="atLeast"/>
        <w:ind w:left="426"/>
        <w:rPr>
          <w:rFonts w:ascii="Times New Roman" w:hAnsi="Times New Roman" w:cs="Times New Roman"/>
          <w:kern w:val="0"/>
          <w:sz w:val="30"/>
          <w:szCs w:val="30"/>
        </w:rPr>
      </w:pPr>
    </w:p>
    <w:p w14:paraId="27D56EB7" w14:textId="77777777" w:rsidR="002359E8" w:rsidRPr="00476A8B" w:rsidRDefault="002359E8" w:rsidP="002359E8">
      <w:pPr>
        <w:pStyle w:val="DaftarParagraf"/>
        <w:autoSpaceDE w:val="0"/>
        <w:autoSpaceDN w:val="0"/>
        <w:adjustRightInd w:val="0"/>
        <w:spacing w:after="0" w:line="400" w:lineRule="atLeast"/>
        <w:ind w:left="426"/>
        <w:rPr>
          <w:rFonts w:ascii="Times New Roman" w:eastAsiaTheme="minorEastAsia" w:hAnsi="Times New Roman" w:cs="Times New Roman"/>
          <w:kern w:val="0"/>
          <w:sz w:val="24"/>
          <w:szCs w:val="24"/>
        </w:rPr>
      </w:pPr>
      <w:r w:rsidRPr="00476A8B">
        <w:rPr>
          <w:rFonts w:ascii="Times New Roman" w:hAnsi="Times New Roman" w:cs="Times New Roman"/>
          <w:kern w:val="0"/>
          <w:sz w:val="24"/>
          <w:szCs w:val="24"/>
        </w:rPr>
        <w:t xml:space="preserve">            F </w:t>
      </w:r>
      <w:proofErr w:type="spellStart"/>
      <w:proofErr w:type="gramStart"/>
      <w:r w:rsidRPr="00476A8B">
        <w:rPr>
          <w:rFonts w:ascii="Times New Roman" w:hAnsi="Times New Roman" w:cs="Times New Roman"/>
          <w:kern w:val="0"/>
          <w:sz w:val="24"/>
          <w:szCs w:val="24"/>
        </w:rPr>
        <w:t>Hitung</w:t>
      </w:r>
      <w:proofErr w:type="spellEnd"/>
      <w:r w:rsidRPr="00476A8B">
        <w:rPr>
          <w:rFonts w:ascii="Times New Roman" w:hAnsi="Times New Roman" w:cs="Times New Roman"/>
          <w:kern w:val="0"/>
          <w:sz w:val="24"/>
          <w:szCs w:val="24"/>
        </w:rPr>
        <w:t xml:space="preserve"> :</w:t>
      </w:r>
      <w:proofErr w:type="gramEnd"/>
      <w:r w:rsidRPr="00476A8B">
        <w:rPr>
          <w:rFonts w:ascii="Times New Roman" w:hAnsi="Times New Roman" w:cs="Times New Roman"/>
          <w:kern w:val="0"/>
          <w:sz w:val="24"/>
          <w:szCs w:val="24"/>
        </w:rPr>
        <w:t xml:space="preserve"> </w:t>
      </w:r>
      <m:oMath>
        <m:f>
          <m:fPr>
            <m:ctrlPr>
              <w:rPr>
                <w:rFonts w:ascii="Cambria Math" w:hAnsi="Cambria Math" w:cs="Times New Roman"/>
                <w:i/>
                <w:kern w:val="0"/>
                <w:sz w:val="30"/>
                <w:szCs w:val="30"/>
              </w:rPr>
            </m:ctrlPr>
          </m:fPr>
          <m:num>
            <m:r>
              <w:rPr>
                <w:rFonts w:ascii="Cambria Math" w:hAnsi="Cambria Math" w:cs="Times New Roman"/>
                <w:kern w:val="0"/>
                <w:sz w:val="30"/>
                <w:szCs w:val="30"/>
              </w:rPr>
              <m:t>0,0025</m:t>
            </m:r>
          </m:num>
          <m:den>
            <m:r>
              <w:rPr>
                <w:rFonts w:ascii="Cambria Math" w:hAnsi="Cambria Math" w:cs="Times New Roman"/>
                <w:kern w:val="0"/>
                <w:sz w:val="30"/>
                <w:szCs w:val="30"/>
              </w:rPr>
              <m:t>0,0154</m:t>
            </m:r>
          </m:den>
        </m:f>
      </m:oMath>
      <w:r w:rsidRPr="00476A8B">
        <w:rPr>
          <w:rFonts w:ascii="Times New Roman" w:eastAsiaTheme="minorEastAsia" w:hAnsi="Times New Roman" w:cs="Times New Roman"/>
          <w:kern w:val="0"/>
          <w:sz w:val="30"/>
          <w:szCs w:val="30"/>
        </w:rPr>
        <w:t xml:space="preserve"> = </w:t>
      </w:r>
      <w:r w:rsidRPr="00476A8B">
        <w:rPr>
          <w:rFonts w:ascii="Times New Roman" w:eastAsiaTheme="minorEastAsia" w:hAnsi="Times New Roman" w:cs="Times New Roman"/>
          <w:kern w:val="0"/>
          <w:sz w:val="24"/>
          <w:szCs w:val="24"/>
        </w:rPr>
        <w:t>0,1623</w:t>
      </w:r>
    </w:p>
    <w:p w14:paraId="4205191A" w14:textId="77777777" w:rsidR="002359E8" w:rsidRPr="00476A8B" w:rsidRDefault="002359E8" w:rsidP="002359E8">
      <w:pPr>
        <w:pStyle w:val="DaftarParagraf"/>
        <w:autoSpaceDE w:val="0"/>
        <w:autoSpaceDN w:val="0"/>
        <w:adjustRightInd w:val="0"/>
        <w:spacing w:after="0" w:line="400" w:lineRule="atLeast"/>
        <w:ind w:left="1134"/>
        <w:jc w:val="both"/>
        <w:rPr>
          <w:rFonts w:ascii="Times New Roman" w:eastAsiaTheme="minorEastAsia" w:hAnsi="Times New Roman" w:cs="Times New Roman"/>
          <w:kern w:val="0"/>
          <w:sz w:val="24"/>
          <w:szCs w:val="24"/>
        </w:rPr>
      </w:pPr>
      <w:r w:rsidRPr="00476A8B">
        <w:rPr>
          <w:rFonts w:ascii="Times New Roman" w:eastAsiaTheme="minorEastAsia" w:hAnsi="Times New Roman" w:cs="Times New Roman"/>
          <w:kern w:val="0"/>
          <w:sz w:val="24"/>
          <w:szCs w:val="24"/>
        </w:rPr>
        <w:tab/>
        <w:t xml:space="preserve">      </w:t>
      </w:r>
      <w:proofErr w:type="spellStart"/>
      <w:r w:rsidRPr="00476A8B">
        <w:rPr>
          <w:rFonts w:ascii="Times New Roman" w:eastAsiaTheme="minorEastAsia" w:hAnsi="Times New Roman" w:cs="Times New Roman"/>
          <w:kern w:val="0"/>
          <w:sz w:val="24"/>
          <w:szCs w:val="24"/>
        </w:rPr>
        <w:t>Berdasarkan</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hasil</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analisis</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diketahui</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bahwa</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nilai</w:t>
      </w:r>
      <w:proofErr w:type="spellEnd"/>
      <w:r w:rsidRPr="00476A8B">
        <w:rPr>
          <w:rFonts w:ascii="Times New Roman" w:eastAsiaTheme="minorEastAsia" w:hAnsi="Times New Roman" w:cs="Times New Roman"/>
          <w:kern w:val="0"/>
          <w:sz w:val="24"/>
          <w:szCs w:val="24"/>
        </w:rPr>
        <w:t xml:space="preserve"> F </w:t>
      </w:r>
      <w:proofErr w:type="spellStart"/>
      <w:r w:rsidRPr="00476A8B">
        <w:rPr>
          <w:rFonts w:ascii="Times New Roman" w:eastAsiaTheme="minorEastAsia" w:hAnsi="Times New Roman" w:cs="Times New Roman"/>
          <w:kern w:val="0"/>
          <w:sz w:val="24"/>
          <w:szCs w:val="24"/>
        </w:rPr>
        <w:t>hitung</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sebesar</w:t>
      </w:r>
      <w:proofErr w:type="spellEnd"/>
      <w:r w:rsidRPr="00476A8B">
        <w:rPr>
          <w:rFonts w:ascii="Times New Roman" w:eastAsiaTheme="minorEastAsia" w:hAnsi="Times New Roman" w:cs="Times New Roman"/>
          <w:kern w:val="0"/>
          <w:sz w:val="24"/>
          <w:szCs w:val="24"/>
        </w:rPr>
        <w:t xml:space="preserve"> 0.1623, </w:t>
      </w:r>
      <w:proofErr w:type="spellStart"/>
      <w:r w:rsidRPr="00476A8B">
        <w:rPr>
          <w:rFonts w:ascii="Times New Roman" w:eastAsiaTheme="minorEastAsia" w:hAnsi="Times New Roman" w:cs="Times New Roman"/>
          <w:kern w:val="0"/>
          <w:sz w:val="24"/>
          <w:szCs w:val="24"/>
        </w:rPr>
        <w:t>sedangkan</w:t>
      </w:r>
      <w:proofErr w:type="spellEnd"/>
      <w:r w:rsidRPr="00476A8B">
        <w:rPr>
          <w:rFonts w:ascii="Times New Roman" w:eastAsiaTheme="minorEastAsia" w:hAnsi="Times New Roman" w:cs="Times New Roman"/>
          <w:kern w:val="0"/>
          <w:sz w:val="24"/>
          <w:szCs w:val="24"/>
        </w:rPr>
        <w:t xml:space="preserve"> F Tabel </w:t>
      </w:r>
      <w:proofErr w:type="spellStart"/>
      <w:r w:rsidRPr="00476A8B">
        <w:rPr>
          <w:rFonts w:ascii="Times New Roman" w:eastAsiaTheme="minorEastAsia" w:hAnsi="Times New Roman" w:cs="Times New Roman"/>
          <w:kern w:val="0"/>
          <w:sz w:val="24"/>
          <w:szCs w:val="24"/>
        </w:rPr>
        <w:t>df</w:t>
      </w:r>
      <w:proofErr w:type="spellEnd"/>
      <w:r w:rsidRPr="00476A8B">
        <w:rPr>
          <w:rFonts w:ascii="Times New Roman" w:eastAsiaTheme="minorEastAsia" w:hAnsi="Times New Roman" w:cs="Times New Roman"/>
          <w:kern w:val="0"/>
          <w:sz w:val="24"/>
          <w:szCs w:val="24"/>
        </w:rPr>
        <w:t>= (alpha 5</w:t>
      </w:r>
      <w:proofErr w:type="gramStart"/>
      <w:r w:rsidRPr="00476A8B">
        <w:rPr>
          <w:rFonts w:ascii="Times New Roman" w:eastAsiaTheme="minorEastAsia" w:hAnsi="Times New Roman" w:cs="Times New Roman"/>
          <w:kern w:val="0"/>
          <w:sz w:val="24"/>
          <w:szCs w:val="24"/>
        </w:rPr>
        <w:t>%;k</w:t>
      </w:r>
      <w:proofErr w:type="gramEnd"/>
      <w:r w:rsidRPr="00476A8B">
        <w:rPr>
          <w:rFonts w:ascii="Times New Roman" w:eastAsiaTheme="minorEastAsia" w:hAnsi="Times New Roman" w:cs="Times New Roman"/>
          <w:kern w:val="0"/>
          <w:sz w:val="24"/>
          <w:szCs w:val="24"/>
        </w:rPr>
        <w:t xml:space="preserve">;n1+n2-2k) </w:t>
      </w:r>
      <w:proofErr w:type="spellStart"/>
      <w:r w:rsidRPr="00476A8B">
        <w:rPr>
          <w:rFonts w:ascii="Times New Roman" w:eastAsiaTheme="minorEastAsia" w:hAnsi="Times New Roman" w:cs="Times New Roman"/>
          <w:kern w:val="0"/>
          <w:sz w:val="24"/>
          <w:szCs w:val="24"/>
        </w:rPr>
        <w:t>atau</w:t>
      </w:r>
      <w:proofErr w:type="spellEnd"/>
      <w:r w:rsidRPr="00476A8B">
        <w:rPr>
          <w:rFonts w:ascii="Times New Roman" w:eastAsiaTheme="minorEastAsia" w:hAnsi="Times New Roman" w:cs="Times New Roman"/>
          <w:kern w:val="0"/>
          <w:sz w:val="24"/>
          <w:szCs w:val="24"/>
        </w:rPr>
        <w:t xml:space="preserve">  (0,05:2:59) </w:t>
      </w:r>
      <w:proofErr w:type="spellStart"/>
      <w:r w:rsidRPr="00476A8B">
        <w:rPr>
          <w:rFonts w:ascii="Times New Roman" w:eastAsiaTheme="minorEastAsia" w:hAnsi="Times New Roman" w:cs="Times New Roman"/>
          <w:kern w:val="0"/>
          <w:sz w:val="24"/>
          <w:szCs w:val="24"/>
        </w:rPr>
        <w:t>sebesar</w:t>
      </w:r>
      <w:proofErr w:type="spellEnd"/>
      <w:r w:rsidRPr="00476A8B">
        <w:rPr>
          <w:rFonts w:ascii="Times New Roman" w:eastAsiaTheme="minorEastAsia" w:hAnsi="Times New Roman" w:cs="Times New Roman"/>
          <w:kern w:val="0"/>
          <w:sz w:val="24"/>
          <w:szCs w:val="24"/>
        </w:rPr>
        <w:t xml:space="preserve"> 3,15. Nilai F </w:t>
      </w:r>
      <w:proofErr w:type="spellStart"/>
      <w:r w:rsidRPr="00476A8B">
        <w:rPr>
          <w:rFonts w:ascii="Times New Roman" w:eastAsiaTheme="minorEastAsia" w:hAnsi="Times New Roman" w:cs="Times New Roman"/>
          <w:kern w:val="0"/>
          <w:sz w:val="24"/>
          <w:szCs w:val="24"/>
        </w:rPr>
        <w:t>hitung</w:t>
      </w:r>
      <w:proofErr w:type="spellEnd"/>
      <w:r w:rsidRPr="00476A8B">
        <w:rPr>
          <w:rFonts w:ascii="Times New Roman" w:eastAsiaTheme="minorEastAsia" w:hAnsi="Times New Roman" w:cs="Times New Roman"/>
          <w:kern w:val="0"/>
          <w:sz w:val="24"/>
          <w:szCs w:val="24"/>
        </w:rPr>
        <w:t xml:space="preserve"> (0,1623) &lt; F </w:t>
      </w:r>
      <w:proofErr w:type="spellStart"/>
      <w:r w:rsidRPr="00476A8B">
        <w:rPr>
          <w:rFonts w:ascii="Times New Roman" w:eastAsiaTheme="minorEastAsia" w:hAnsi="Times New Roman" w:cs="Times New Roman"/>
          <w:kern w:val="0"/>
          <w:sz w:val="24"/>
          <w:szCs w:val="24"/>
        </w:rPr>
        <w:t>tabel</w:t>
      </w:r>
      <w:proofErr w:type="spellEnd"/>
      <w:r w:rsidRPr="00476A8B">
        <w:rPr>
          <w:rFonts w:ascii="Times New Roman" w:eastAsiaTheme="minorEastAsia" w:hAnsi="Times New Roman" w:cs="Times New Roman"/>
          <w:kern w:val="0"/>
          <w:sz w:val="24"/>
          <w:szCs w:val="24"/>
        </w:rPr>
        <w:t xml:space="preserve"> (3,15) </w:t>
      </w:r>
      <w:proofErr w:type="spellStart"/>
      <w:r w:rsidRPr="00476A8B">
        <w:rPr>
          <w:rFonts w:ascii="Times New Roman" w:eastAsiaTheme="minorEastAsia" w:hAnsi="Times New Roman" w:cs="Times New Roman"/>
          <w:kern w:val="0"/>
          <w:sz w:val="24"/>
          <w:szCs w:val="24"/>
        </w:rPr>
        <w:t>maka</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dapat</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disimpulkan</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bahwa</w:t>
      </w:r>
      <w:proofErr w:type="spellEnd"/>
      <w:r w:rsidRPr="00476A8B">
        <w:rPr>
          <w:rFonts w:ascii="Times New Roman" w:eastAsiaTheme="minorEastAsia" w:hAnsi="Times New Roman" w:cs="Times New Roman"/>
          <w:kern w:val="0"/>
          <w:sz w:val="24"/>
          <w:szCs w:val="24"/>
        </w:rPr>
        <w:t xml:space="preserve"> ESG </w:t>
      </w:r>
      <w:r w:rsidRPr="00476A8B">
        <w:rPr>
          <w:rFonts w:ascii="Times New Roman" w:eastAsiaTheme="minorEastAsia" w:hAnsi="Times New Roman" w:cs="Times New Roman"/>
          <w:i/>
          <w:iCs/>
          <w:kern w:val="0"/>
          <w:sz w:val="24"/>
          <w:szCs w:val="24"/>
        </w:rPr>
        <w:t>Risk Rating</w:t>
      </w:r>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tidak</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mampu</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memoderasi</w:t>
      </w:r>
      <w:proofErr w:type="spellEnd"/>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pengaruh</w:t>
      </w:r>
      <w:proofErr w:type="spellEnd"/>
      <w:r w:rsidRPr="00476A8B">
        <w:rPr>
          <w:rFonts w:ascii="Times New Roman" w:eastAsiaTheme="minorEastAsia" w:hAnsi="Times New Roman" w:cs="Times New Roman"/>
          <w:kern w:val="0"/>
          <w:sz w:val="24"/>
          <w:szCs w:val="24"/>
        </w:rPr>
        <w:t xml:space="preserve"> </w:t>
      </w:r>
      <w:r w:rsidRPr="00476A8B">
        <w:rPr>
          <w:rFonts w:ascii="Times New Roman" w:eastAsiaTheme="minorEastAsia" w:hAnsi="Times New Roman" w:cs="Times New Roman"/>
          <w:i/>
          <w:iCs/>
          <w:kern w:val="0"/>
          <w:sz w:val="24"/>
          <w:szCs w:val="24"/>
        </w:rPr>
        <w:t>Return non Asset</w:t>
      </w:r>
      <w:r w:rsidRPr="00476A8B">
        <w:rPr>
          <w:rFonts w:ascii="Times New Roman" w:eastAsiaTheme="minorEastAsia" w:hAnsi="Times New Roman" w:cs="Times New Roman"/>
          <w:kern w:val="0"/>
          <w:sz w:val="24"/>
          <w:szCs w:val="24"/>
        </w:rPr>
        <w:t xml:space="preserve"> </w:t>
      </w:r>
      <w:proofErr w:type="spellStart"/>
      <w:r w:rsidRPr="00476A8B">
        <w:rPr>
          <w:rFonts w:ascii="Times New Roman" w:eastAsiaTheme="minorEastAsia" w:hAnsi="Times New Roman" w:cs="Times New Roman"/>
          <w:kern w:val="0"/>
          <w:sz w:val="24"/>
          <w:szCs w:val="24"/>
        </w:rPr>
        <w:t>terhadap</w:t>
      </w:r>
      <w:proofErr w:type="spellEnd"/>
      <w:r w:rsidRPr="00476A8B">
        <w:rPr>
          <w:rFonts w:ascii="Times New Roman" w:eastAsiaTheme="minorEastAsia" w:hAnsi="Times New Roman" w:cs="Times New Roman"/>
          <w:kern w:val="0"/>
          <w:sz w:val="24"/>
          <w:szCs w:val="24"/>
        </w:rPr>
        <w:t xml:space="preserve"> Nilai Perusahaan.</w:t>
      </w:r>
    </w:p>
    <w:p w14:paraId="58A0E43E" w14:textId="77777777" w:rsidR="002359E8" w:rsidRPr="00476A8B" w:rsidRDefault="002359E8" w:rsidP="002359E8">
      <w:pPr>
        <w:pStyle w:val="DaftarParagraf"/>
        <w:autoSpaceDE w:val="0"/>
        <w:autoSpaceDN w:val="0"/>
        <w:adjustRightInd w:val="0"/>
        <w:spacing w:after="0" w:line="400" w:lineRule="atLeast"/>
        <w:ind w:left="1134"/>
        <w:jc w:val="both"/>
        <w:rPr>
          <w:rFonts w:ascii="Times New Roman" w:eastAsiaTheme="minorEastAsia" w:hAnsi="Times New Roman" w:cs="Times New Roman"/>
          <w:kern w:val="0"/>
          <w:sz w:val="24"/>
          <w:szCs w:val="24"/>
        </w:rPr>
      </w:pPr>
    </w:p>
    <w:p w14:paraId="2F610AA5" w14:textId="77777777" w:rsidR="002359E8" w:rsidRPr="00487242" w:rsidRDefault="002359E8" w:rsidP="002359E8">
      <w:pPr>
        <w:pStyle w:val="DaftarParagraf"/>
        <w:numPr>
          <w:ilvl w:val="0"/>
          <w:numId w:val="14"/>
        </w:numPr>
        <w:spacing w:after="0"/>
        <w:ind w:left="1418" w:hanging="284"/>
        <w:rPr>
          <w:rFonts w:ascii="Times New Roman" w:hAnsi="Times New Roman" w:cs="Times New Roman"/>
          <w:bCs/>
        </w:rPr>
      </w:pPr>
      <w:r w:rsidRPr="00E84673">
        <w:rPr>
          <w:rFonts w:ascii="Times New Roman" w:hAnsi="Times New Roman" w:cs="Times New Roman"/>
          <w:bCs/>
          <w:sz w:val="24"/>
        </w:rPr>
        <w:t>Uji</w:t>
      </w:r>
      <w:r w:rsidRPr="00E84673">
        <w:rPr>
          <w:rFonts w:ascii="Times New Roman" w:hAnsi="Times New Roman" w:cs="Times New Roman"/>
          <w:bCs/>
          <w:spacing w:val="-6"/>
          <w:sz w:val="24"/>
        </w:rPr>
        <w:t xml:space="preserve"> </w:t>
      </w:r>
      <w:proofErr w:type="spellStart"/>
      <w:r w:rsidRPr="00E84673">
        <w:rPr>
          <w:rFonts w:ascii="Times New Roman" w:hAnsi="Times New Roman" w:cs="Times New Roman"/>
          <w:bCs/>
          <w:sz w:val="24"/>
        </w:rPr>
        <w:t>Moderasi</w:t>
      </w:r>
      <w:proofErr w:type="spellEnd"/>
      <w:r w:rsidRPr="00E84673">
        <w:rPr>
          <w:rFonts w:ascii="Times New Roman" w:hAnsi="Times New Roman" w:cs="Times New Roman"/>
          <w:bCs/>
          <w:sz w:val="24"/>
        </w:rPr>
        <w:t xml:space="preserve"> Sub Group</w:t>
      </w:r>
      <w:r w:rsidRPr="00E84673">
        <w:rPr>
          <w:rFonts w:ascii="Times New Roman" w:hAnsi="Times New Roman" w:cs="Times New Roman"/>
          <w:bCs/>
          <w:spacing w:val="-6"/>
          <w:sz w:val="24"/>
        </w:rPr>
        <w:t xml:space="preserve"> </w:t>
      </w:r>
      <w:r w:rsidRPr="00E84673">
        <w:rPr>
          <w:rFonts w:ascii="Times New Roman" w:hAnsi="Times New Roman" w:cs="Times New Roman"/>
          <w:bCs/>
          <w:sz w:val="24"/>
        </w:rPr>
        <w:t xml:space="preserve">ESG </w:t>
      </w:r>
      <w:r w:rsidRPr="00E84673">
        <w:rPr>
          <w:rFonts w:ascii="Times New Roman" w:hAnsi="Times New Roman" w:cs="Times New Roman"/>
          <w:bCs/>
          <w:i/>
          <w:iCs/>
          <w:sz w:val="24"/>
        </w:rPr>
        <w:t>Risk Rating</w:t>
      </w:r>
      <w:r w:rsidRPr="00E84673">
        <w:rPr>
          <w:rFonts w:ascii="Times New Roman" w:hAnsi="Times New Roman" w:cs="Times New Roman"/>
          <w:bCs/>
          <w:spacing w:val="-6"/>
          <w:sz w:val="24"/>
        </w:rPr>
        <w:t xml:space="preserve"> </w:t>
      </w:r>
      <w:r w:rsidRPr="00E84673">
        <w:rPr>
          <w:rFonts w:ascii="Times New Roman" w:hAnsi="Times New Roman" w:cs="Times New Roman"/>
          <w:bCs/>
          <w:sz w:val="24"/>
        </w:rPr>
        <w:t>Dalam</w:t>
      </w:r>
      <w:r w:rsidRPr="00E84673">
        <w:rPr>
          <w:rFonts w:ascii="Times New Roman" w:hAnsi="Times New Roman" w:cs="Times New Roman"/>
          <w:bCs/>
          <w:spacing w:val="-9"/>
          <w:sz w:val="24"/>
        </w:rPr>
        <w:t xml:space="preserve"> </w:t>
      </w:r>
      <w:proofErr w:type="spellStart"/>
      <w:r w:rsidRPr="00E84673">
        <w:rPr>
          <w:rFonts w:ascii="Times New Roman" w:hAnsi="Times New Roman" w:cs="Times New Roman"/>
          <w:bCs/>
          <w:sz w:val="24"/>
        </w:rPr>
        <w:t>Memoderasi</w:t>
      </w:r>
      <w:proofErr w:type="spellEnd"/>
      <w:r w:rsidRPr="00E84673">
        <w:rPr>
          <w:rFonts w:ascii="Times New Roman" w:hAnsi="Times New Roman" w:cs="Times New Roman"/>
          <w:bCs/>
          <w:sz w:val="24"/>
        </w:rPr>
        <w:t xml:space="preserve"> </w:t>
      </w:r>
      <w:r w:rsidRPr="00E84673">
        <w:rPr>
          <w:rFonts w:ascii="Times New Roman" w:hAnsi="Times New Roman" w:cs="Times New Roman"/>
          <w:bCs/>
          <w:i/>
          <w:iCs/>
          <w:sz w:val="24"/>
        </w:rPr>
        <w:t>Debt to Equity Ratio</w:t>
      </w:r>
      <w:r w:rsidRPr="00E84673">
        <w:rPr>
          <w:rFonts w:ascii="Times New Roman" w:hAnsi="Times New Roman" w:cs="Times New Roman"/>
          <w:bCs/>
          <w:sz w:val="24"/>
        </w:rPr>
        <w:t xml:space="preserve"> </w:t>
      </w:r>
      <w:proofErr w:type="spellStart"/>
      <w:r w:rsidRPr="00E84673">
        <w:rPr>
          <w:rFonts w:ascii="Times New Roman" w:hAnsi="Times New Roman" w:cs="Times New Roman"/>
          <w:bCs/>
          <w:sz w:val="24"/>
        </w:rPr>
        <w:t>Terhadap</w:t>
      </w:r>
      <w:proofErr w:type="spellEnd"/>
      <w:r w:rsidRPr="00E84673">
        <w:rPr>
          <w:rFonts w:ascii="Times New Roman" w:hAnsi="Times New Roman" w:cs="Times New Roman"/>
          <w:bCs/>
          <w:sz w:val="24"/>
        </w:rPr>
        <w:t xml:space="preserve"> Nilai Perusahaan</w:t>
      </w:r>
    </w:p>
    <w:p w14:paraId="38E239E7" w14:textId="77777777" w:rsidR="002359E8" w:rsidRPr="00E84673" w:rsidRDefault="002359E8" w:rsidP="002359E8">
      <w:pPr>
        <w:pStyle w:val="Judul2"/>
        <w:numPr>
          <w:ilvl w:val="0"/>
          <w:numId w:val="0"/>
        </w:numPr>
        <w:spacing w:before="156" w:line="240" w:lineRule="auto"/>
        <w:ind w:left="720" w:right="1364" w:hanging="360"/>
        <w:jc w:val="center"/>
      </w:pPr>
      <w:r w:rsidRPr="00E84673">
        <w:t xml:space="preserve">               </w:t>
      </w:r>
      <w:bookmarkStart w:id="40" w:name="_Toc170884650"/>
      <w:bookmarkStart w:id="41" w:name="_Toc170888039"/>
      <w:bookmarkStart w:id="42" w:name="_Toc170902211"/>
      <w:r w:rsidRPr="00E84673">
        <w:t xml:space="preserve">Tabel </w:t>
      </w:r>
      <w:r>
        <w:t>29</w:t>
      </w:r>
      <w:bookmarkEnd w:id="40"/>
      <w:bookmarkEnd w:id="41"/>
      <w:bookmarkEnd w:id="42"/>
    </w:p>
    <w:p w14:paraId="59D42437" w14:textId="77777777" w:rsidR="002359E8" w:rsidRPr="00E84673" w:rsidRDefault="002359E8" w:rsidP="002359E8">
      <w:pPr>
        <w:spacing w:before="161" w:line="240" w:lineRule="auto"/>
        <w:ind w:left="1701" w:right="1804"/>
        <w:jc w:val="center"/>
        <w:rPr>
          <w:rFonts w:ascii="Times New Roman" w:hAnsi="Times New Roman" w:cs="Times New Roman"/>
          <w:b/>
          <w:sz w:val="24"/>
        </w:rPr>
      </w:pPr>
      <w:r w:rsidRPr="00E84673">
        <w:rPr>
          <w:rFonts w:ascii="Times New Roman" w:hAnsi="Times New Roman" w:cs="Times New Roman"/>
          <w:b/>
          <w:sz w:val="24"/>
        </w:rPr>
        <w:t>Hasil</w:t>
      </w:r>
      <w:r w:rsidRPr="00E84673">
        <w:rPr>
          <w:rFonts w:ascii="Times New Roman" w:hAnsi="Times New Roman" w:cs="Times New Roman"/>
          <w:b/>
          <w:spacing w:val="-6"/>
          <w:sz w:val="24"/>
        </w:rPr>
        <w:t xml:space="preserve"> Uji </w:t>
      </w:r>
      <w:r w:rsidRPr="00E84673">
        <w:rPr>
          <w:rFonts w:ascii="Times New Roman" w:hAnsi="Times New Roman" w:cs="Times New Roman"/>
          <w:b/>
          <w:sz w:val="24"/>
        </w:rPr>
        <w:t>SSRT</w:t>
      </w:r>
      <w:r w:rsidRPr="00E84673">
        <w:rPr>
          <w:rFonts w:ascii="Times New Roman" w:hAnsi="Times New Roman" w:cs="Times New Roman"/>
          <w:b/>
          <w:spacing w:val="-6"/>
          <w:sz w:val="24"/>
        </w:rPr>
        <w:t xml:space="preserve"> </w:t>
      </w:r>
      <w:r w:rsidRPr="00E84673">
        <w:rPr>
          <w:rFonts w:ascii="Times New Roman" w:hAnsi="Times New Roman" w:cs="Times New Roman"/>
          <w:b/>
          <w:i/>
          <w:iCs/>
          <w:sz w:val="24"/>
        </w:rPr>
        <w:t>Debt to Equity Ratio</w:t>
      </w:r>
      <w:r w:rsidRPr="00E84673">
        <w:rPr>
          <w:rFonts w:ascii="Times New Roman" w:hAnsi="Times New Roman" w:cs="Times New Roman"/>
          <w:b/>
          <w:sz w:val="24"/>
        </w:rPr>
        <w:t xml:space="preserve"> </w:t>
      </w:r>
      <w:proofErr w:type="spellStart"/>
      <w:r w:rsidRPr="00E84673">
        <w:rPr>
          <w:rFonts w:ascii="Times New Roman" w:hAnsi="Times New Roman" w:cs="Times New Roman"/>
          <w:b/>
          <w:sz w:val="24"/>
        </w:rPr>
        <w:t>Terhadap</w:t>
      </w:r>
      <w:proofErr w:type="spellEnd"/>
      <w:r w:rsidRPr="00E84673">
        <w:rPr>
          <w:rFonts w:ascii="Times New Roman" w:hAnsi="Times New Roman" w:cs="Times New Roman"/>
          <w:b/>
          <w:sz w:val="24"/>
        </w:rPr>
        <w:t xml:space="preserve"> Nilai Perusahaan</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2359E8" w:rsidRPr="00E84673" w14:paraId="15D9C3A9" w14:textId="77777777" w:rsidTr="00094DDD">
        <w:trPr>
          <w:cantSplit/>
        </w:trPr>
        <w:tc>
          <w:tcPr>
            <w:tcW w:w="8009" w:type="dxa"/>
            <w:gridSpan w:val="7"/>
            <w:tcBorders>
              <w:top w:val="nil"/>
              <w:left w:val="nil"/>
              <w:bottom w:val="nil"/>
              <w:right w:val="nil"/>
            </w:tcBorders>
            <w:shd w:val="clear" w:color="auto" w:fill="FFFFFF"/>
            <w:vAlign w:val="center"/>
          </w:tcPr>
          <w:p w14:paraId="3A7E2EE4"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w:t>
            </w:r>
            <w:proofErr w:type="spellEnd"/>
          </w:p>
        </w:tc>
      </w:tr>
      <w:tr w:rsidR="002359E8" w:rsidRPr="00E84673" w14:paraId="3D405135" w14:textId="77777777" w:rsidTr="00094DDD">
        <w:trPr>
          <w:cantSplit/>
        </w:trPr>
        <w:tc>
          <w:tcPr>
            <w:tcW w:w="2028" w:type="dxa"/>
            <w:gridSpan w:val="2"/>
            <w:tcBorders>
              <w:top w:val="nil"/>
              <w:left w:val="nil"/>
              <w:bottom w:val="single" w:sz="8" w:space="0" w:color="152935"/>
              <w:right w:val="nil"/>
            </w:tcBorders>
            <w:shd w:val="clear" w:color="auto" w:fill="FFFFFF"/>
            <w:vAlign w:val="bottom"/>
          </w:tcPr>
          <w:p w14:paraId="5E33F446"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6" w:type="dxa"/>
            <w:tcBorders>
              <w:top w:val="nil"/>
              <w:left w:val="nil"/>
              <w:bottom w:val="single" w:sz="8" w:space="0" w:color="152935"/>
              <w:right w:val="single" w:sz="8" w:space="0" w:color="E0E0E0"/>
            </w:tcBorders>
            <w:shd w:val="clear" w:color="auto" w:fill="FFFFFF"/>
            <w:vAlign w:val="bottom"/>
          </w:tcPr>
          <w:p w14:paraId="0A2EFF05"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7FA1146"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5F757595"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82CB616"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30" w:type="dxa"/>
            <w:tcBorders>
              <w:top w:val="nil"/>
              <w:left w:val="single" w:sz="8" w:space="0" w:color="E0E0E0"/>
              <w:bottom w:val="single" w:sz="8" w:space="0" w:color="152935"/>
              <w:right w:val="nil"/>
            </w:tcBorders>
            <w:shd w:val="clear" w:color="auto" w:fill="FFFFFF"/>
            <w:vAlign w:val="bottom"/>
          </w:tcPr>
          <w:p w14:paraId="2652457B"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2359E8" w:rsidRPr="00E84673" w14:paraId="085A7E24" w14:textId="77777777" w:rsidTr="00094DDD">
        <w:trPr>
          <w:cantSplit/>
        </w:trPr>
        <w:tc>
          <w:tcPr>
            <w:tcW w:w="736" w:type="dxa"/>
            <w:vMerge w:val="restart"/>
            <w:tcBorders>
              <w:top w:val="single" w:sz="8" w:space="0" w:color="152935"/>
              <w:left w:val="nil"/>
              <w:bottom w:val="single" w:sz="8" w:space="0" w:color="152935"/>
              <w:right w:val="nil"/>
            </w:tcBorders>
            <w:shd w:val="clear" w:color="auto" w:fill="E0E0E0"/>
          </w:tcPr>
          <w:p w14:paraId="677829B4"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2" w:type="dxa"/>
            <w:tcBorders>
              <w:top w:val="single" w:sz="8" w:space="0" w:color="152935"/>
              <w:left w:val="nil"/>
              <w:bottom w:val="single" w:sz="8" w:space="0" w:color="AEAEAE"/>
              <w:right w:val="nil"/>
            </w:tcBorders>
            <w:shd w:val="clear" w:color="auto" w:fill="E0E0E0"/>
          </w:tcPr>
          <w:p w14:paraId="07E4DB3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71BAE4B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,288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29E4ED24"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4E6A3B7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,288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5C77552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26,440</w:t>
            </w:r>
          </w:p>
        </w:tc>
        <w:tc>
          <w:tcPr>
            <w:tcW w:w="1030" w:type="dxa"/>
            <w:tcBorders>
              <w:top w:val="single" w:sz="8" w:space="0" w:color="152935"/>
              <w:left w:val="single" w:sz="8" w:space="0" w:color="E0E0E0"/>
              <w:bottom w:val="single" w:sz="8" w:space="0" w:color="AEAEAE"/>
              <w:right w:val="nil"/>
            </w:tcBorders>
            <w:shd w:val="clear" w:color="auto" w:fill="FFFFFF"/>
          </w:tcPr>
          <w:p w14:paraId="690BE4EE"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,000</w:t>
            </w:r>
            <w:r w:rsidRPr="00E84673">
              <w:rPr>
                <w:rFonts w:ascii="Times New Roman" w:hAnsi="Times New Roman" w:cs="Times New Roman"/>
                <w:color w:val="010205"/>
                <w:kern w:val="0"/>
                <w:sz w:val="18"/>
                <w:szCs w:val="18"/>
                <w:vertAlign w:val="superscript"/>
              </w:rPr>
              <w:t>b</w:t>
            </w:r>
          </w:p>
        </w:tc>
      </w:tr>
      <w:tr w:rsidR="002359E8" w:rsidRPr="00E84673" w14:paraId="76341347" w14:textId="77777777" w:rsidTr="00094DDD">
        <w:trPr>
          <w:cantSplit/>
        </w:trPr>
        <w:tc>
          <w:tcPr>
            <w:tcW w:w="736" w:type="dxa"/>
            <w:vMerge/>
            <w:tcBorders>
              <w:top w:val="single" w:sz="8" w:space="0" w:color="152935"/>
              <w:left w:val="nil"/>
              <w:bottom w:val="single" w:sz="8" w:space="0" w:color="152935"/>
              <w:right w:val="nil"/>
            </w:tcBorders>
            <w:shd w:val="clear" w:color="auto" w:fill="E0E0E0"/>
          </w:tcPr>
          <w:p w14:paraId="12A5F257"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2" w:type="dxa"/>
            <w:tcBorders>
              <w:top w:val="single" w:sz="8" w:space="0" w:color="AEAEAE"/>
              <w:left w:val="nil"/>
              <w:bottom w:val="single" w:sz="8" w:space="0" w:color="AEAEAE"/>
              <w:right w:val="nil"/>
            </w:tcBorders>
            <w:shd w:val="clear" w:color="auto" w:fill="E0E0E0"/>
          </w:tcPr>
          <w:p w14:paraId="034E9D1F"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79EE537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,664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70639E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61</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54E8531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FC99DEE"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24BCB337"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3BF319A1" w14:textId="77777777" w:rsidTr="00094DDD">
        <w:trPr>
          <w:cantSplit/>
        </w:trPr>
        <w:tc>
          <w:tcPr>
            <w:tcW w:w="736" w:type="dxa"/>
            <w:vMerge/>
            <w:tcBorders>
              <w:top w:val="single" w:sz="8" w:space="0" w:color="152935"/>
              <w:left w:val="nil"/>
              <w:bottom w:val="single" w:sz="8" w:space="0" w:color="152935"/>
              <w:right w:val="nil"/>
            </w:tcBorders>
            <w:shd w:val="clear" w:color="auto" w:fill="E0E0E0"/>
          </w:tcPr>
          <w:p w14:paraId="46D483E1"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292" w:type="dxa"/>
            <w:tcBorders>
              <w:top w:val="single" w:sz="8" w:space="0" w:color="AEAEAE"/>
              <w:left w:val="nil"/>
              <w:bottom w:val="single" w:sz="8" w:space="0" w:color="152935"/>
              <w:right w:val="nil"/>
            </w:tcBorders>
            <w:shd w:val="clear" w:color="auto" w:fill="E0E0E0"/>
          </w:tcPr>
          <w:p w14:paraId="61D41698"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2073A67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,952</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0FC6675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62</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97675D4"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09312F7"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054B7C7A"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2711BA06" w14:textId="77777777" w:rsidTr="00094DDD">
        <w:trPr>
          <w:cantSplit/>
        </w:trPr>
        <w:tc>
          <w:tcPr>
            <w:tcW w:w="8009" w:type="dxa"/>
            <w:gridSpan w:val="7"/>
            <w:tcBorders>
              <w:top w:val="nil"/>
              <w:left w:val="nil"/>
              <w:bottom w:val="nil"/>
              <w:right w:val="nil"/>
            </w:tcBorders>
            <w:shd w:val="clear" w:color="auto" w:fill="FFFFFF"/>
          </w:tcPr>
          <w:p w14:paraId="782B1000"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2359E8" w:rsidRPr="00E84673" w14:paraId="02EBD9F1" w14:textId="77777777" w:rsidTr="00094DDD">
        <w:trPr>
          <w:cantSplit/>
        </w:trPr>
        <w:tc>
          <w:tcPr>
            <w:tcW w:w="8009" w:type="dxa"/>
            <w:gridSpan w:val="7"/>
            <w:tcBorders>
              <w:top w:val="nil"/>
              <w:left w:val="nil"/>
              <w:bottom w:val="nil"/>
              <w:right w:val="nil"/>
            </w:tcBorders>
            <w:shd w:val="clear" w:color="auto" w:fill="FFFFFF"/>
          </w:tcPr>
          <w:p w14:paraId="6E1A52E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b. Predictors: (Constant), DER</w:t>
            </w:r>
          </w:p>
        </w:tc>
      </w:tr>
    </w:tbl>
    <w:p w14:paraId="2D149AA4" w14:textId="77777777" w:rsidR="002359E8" w:rsidRDefault="002359E8" w:rsidP="002359E8">
      <w:pPr>
        <w:pStyle w:val="Judul2"/>
        <w:numPr>
          <w:ilvl w:val="0"/>
          <w:numId w:val="0"/>
        </w:numPr>
        <w:spacing w:before="156" w:line="240" w:lineRule="auto"/>
        <w:ind w:left="720" w:right="1364" w:hanging="360"/>
        <w:jc w:val="center"/>
      </w:pPr>
      <w:r w:rsidRPr="00E84673">
        <w:t xml:space="preserve">      </w:t>
      </w:r>
    </w:p>
    <w:p w14:paraId="0A7D3FE1" w14:textId="77777777" w:rsidR="002359E8" w:rsidRPr="00476A8B" w:rsidRDefault="002359E8" w:rsidP="002359E8"/>
    <w:p w14:paraId="02084AFF" w14:textId="77777777" w:rsidR="002359E8" w:rsidRPr="00E469B8" w:rsidRDefault="002359E8" w:rsidP="002359E8">
      <w:pPr>
        <w:pStyle w:val="Judul2"/>
        <w:numPr>
          <w:ilvl w:val="0"/>
          <w:numId w:val="0"/>
        </w:numPr>
        <w:spacing w:before="156" w:line="240" w:lineRule="auto"/>
        <w:ind w:left="720" w:right="1364" w:hanging="360"/>
        <w:jc w:val="center"/>
        <w:rPr>
          <w:noProof/>
        </w:rPr>
      </w:pPr>
      <w:r>
        <w:t xml:space="preserve">       </w:t>
      </w:r>
      <w:r w:rsidRPr="00E84673">
        <w:t xml:space="preserve">  </w:t>
      </w:r>
      <w:bookmarkStart w:id="43" w:name="_Toc170884651"/>
      <w:bookmarkStart w:id="44" w:name="_Toc170888040"/>
      <w:bookmarkStart w:id="45" w:name="_Toc170902212"/>
      <w:r w:rsidRPr="00E84673">
        <w:t xml:space="preserve">Tabel </w:t>
      </w:r>
      <w:bookmarkEnd w:id="43"/>
      <w:bookmarkEnd w:id="44"/>
      <w:bookmarkEnd w:id="45"/>
      <w:r>
        <w:t>30</w:t>
      </w:r>
    </w:p>
    <w:p w14:paraId="1331CB37" w14:textId="77777777" w:rsidR="002359E8" w:rsidRPr="00E84673" w:rsidRDefault="002359E8" w:rsidP="002359E8">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SSRT1</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 xml:space="preserve">ESG </w:t>
      </w:r>
      <w:r w:rsidRPr="00486D15">
        <w:rPr>
          <w:rFonts w:ascii="Times New Roman" w:hAnsi="Times New Roman" w:cs="Times New Roman"/>
          <w:b/>
          <w:bCs/>
          <w:i/>
          <w:iCs/>
          <w:color w:val="010205"/>
          <w:kern w:val="0"/>
          <w:sz w:val="24"/>
          <w:szCs w:val="24"/>
        </w:rPr>
        <w:t>Risk Rating</w:t>
      </w:r>
      <w:r w:rsidRPr="00E84673">
        <w:rPr>
          <w:rFonts w:ascii="Times New Roman" w:hAnsi="Times New Roman" w:cs="Times New Roman"/>
          <w:b/>
          <w:bCs/>
          <w:color w:val="010205"/>
          <w:kern w:val="0"/>
          <w:sz w:val="24"/>
          <w:szCs w:val="24"/>
        </w:rPr>
        <w:t xml:space="preserve">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Tinggi</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DER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2359E8" w:rsidRPr="00E84673" w14:paraId="5AF558F5" w14:textId="77777777" w:rsidTr="00A476F9">
        <w:trPr>
          <w:cantSplit/>
        </w:trPr>
        <w:tc>
          <w:tcPr>
            <w:tcW w:w="8004" w:type="dxa"/>
            <w:gridSpan w:val="7"/>
            <w:tcBorders>
              <w:top w:val="nil"/>
              <w:left w:val="nil"/>
              <w:bottom w:val="nil"/>
              <w:right w:val="nil"/>
            </w:tcBorders>
            <w:shd w:val="clear" w:color="auto" w:fill="FFFFFF"/>
            <w:vAlign w:val="center"/>
          </w:tcPr>
          <w:p w14:paraId="784DC7C2"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2359E8" w:rsidRPr="00E84673" w14:paraId="441E0086" w14:textId="77777777" w:rsidTr="00A476F9">
        <w:trPr>
          <w:cantSplit/>
        </w:trPr>
        <w:tc>
          <w:tcPr>
            <w:tcW w:w="2028" w:type="dxa"/>
            <w:gridSpan w:val="2"/>
            <w:tcBorders>
              <w:top w:val="nil"/>
              <w:left w:val="nil"/>
              <w:bottom w:val="single" w:sz="8" w:space="0" w:color="152935"/>
              <w:right w:val="nil"/>
            </w:tcBorders>
            <w:shd w:val="clear" w:color="auto" w:fill="FFFFFF"/>
            <w:vAlign w:val="bottom"/>
          </w:tcPr>
          <w:p w14:paraId="11629609"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0E228162"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CCA4339"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5681CB81"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C68FFFC"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73314481"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2359E8" w:rsidRPr="00E84673" w14:paraId="4ACFFF74" w14:textId="77777777" w:rsidTr="00A476F9">
        <w:trPr>
          <w:cantSplit/>
        </w:trPr>
        <w:tc>
          <w:tcPr>
            <w:tcW w:w="737" w:type="dxa"/>
            <w:vMerge w:val="restart"/>
            <w:tcBorders>
              <w:top w:val="single" w:sz="8" w:space="0" w:color="152935"/>
              <w:left w:val="nil"/>
              <w:bottom w:val="single" w:sz="8" w:space="0" w:color="152935"/>
              <w:right w:val="nil"/>
            </w:tcBorders>
            <w:shd w:val="clear" w:color="auto" w:fill="E0E0E0"/>
          </w:tcPr>
          <w:p w14:paraId="4E06F1A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7B71F08E"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5D2663B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,141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4CBF4C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3F7AC1A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,141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363D618"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13,286</w:t>
            </w:r>
          </w:p>
        </w:tc>
        <w:tc>
          <w:tcPr>
            <w:tcW w:w="1029" w:type="dxa"/>
            <w:tcBorders>
              <w:top w:val="single" w:sz="8" w:space="0" w:color="152935"/>
              <w:left w:val="single" w:sz="8" w:space="0" w:color="E0E0E0"/>
              <w:bottom w:val="single" w:sz="8" w:space="0" w:color="AEAEAE"/>
              <w:right w:val="nil"/>
            </w:tcBorders>
            <w:shd w:val="clear" w:color="auto" w:fill="FFFFFF"/>
          </w:tcPr>
          <w:p w14:paraId="081939E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,001</w:t>
            </w:r>
            <w:r w:rsidRPr="00E84673">
              <w:rPr>
                <w:rFonts w:ascii="Times New Roman" w:hAnsi="Times New Roman" w:cs="Times New Roman"/>
                <w:color w:val="010205"/>
                <w:kern w:val="0"/>
                <w:sz w:val="18"/>
                <w:szCs w:val="18"/>
                <w:vertAlign w:val="superscript"/>
              </w:rPr>
              <w:t>c</w:t>
            </w:r>
          </w:p>
        </w:tc>
      </w:tr>
      <w:tr w:rsidR="002359E8" w:rsidRPr="00E84673" w14:paraId="667BF82C"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2887F47C"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02BB0FBE"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5D57A59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,275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67798B4"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3529E08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29731D3"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1D5F2786"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38609509"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3CECAE8A"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5EF0B5F4"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538138F7"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,416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F734814"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27</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4A0F3C5"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DB49180"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233EB989"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477949A7" w14:textId="77777777" w:rsidTr="00A476F9">
        <w:trPr>
          <w:cantSplit/>
        </w:trPr>
        <w:tc>
          <w:tcPr>
            <w:tcW w:w="8004" w:type="dxa"/>
            <w:gridSpan w:val="7"/>
            <w:tcBorders>
              <w:top w:val="nil"/>
              <w:left w:val="nil"/>
              <w:bottom w:val="nil"/>
              <w:right w:val="nil"/>
            </w:tcBorders>
            <w:shd w:val="clear" w:color="auto" w:fill="FFFFFF"/>
          </w:tcPr>
          <w:p w14:paraId="6C42530F"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2359E8" w:rsidRPr="00E84673" w14:paraId="3A165D4F" w14:textId="77777777" w:rsidTr="00A476F9">
        <w:trPr>
          <w:cantSplit/>
        </w:trPr>
        <w:tc>
          <w:tcPr>
            <w:tcW w:w="8004" w:type="dxa"/>
            <w:gridSpan w:val="7"/>
            <w:tcBorders>
              <w:top w:val="nil"/>
              <w:left w:val="nil"/>
              <w:bottom w:val="nil"/>
              <w:right w:val="nil"/>
            </w:tcBorders>
            <w:shd w:val="clear" w:color="auto" w:fill="FFFFFF"/>
          </w:tcPr>
          <w:p w14:paraId="130B7864"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ESG </w:t>
            </w:r>
            <w:r w:rsidRPr="00486D15">
              <w:rPr>
                <w:rFonts w:ascii="Times New Roman" w:hAnsi="Times New Roman" w:cs="Times New Roman"/>
                <w:i/>
                <w:iCs/>
                <w:color w:val="010205"/>
                <w:kern w:val="0"/>
                <w:sz w:val="18"/>
                <w:szCs w:val="18"/>
              </w:rPr>
              <w:t>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Tinggi</w:t>
            </w:r>
          </w:p>
        </w:tc>
      </w:tr>
      <w:tr w:rsidR="002359E8" w:rsidRPr="00E84673" w14:paraId="1DF8BA3D" w14:textId="77777777" w:rsidTr="00A476F9">
        <w:trPr>
          <w:cantSplit/>
        </w:trPr>
        <w:tc>
          <w:tcPr>
            <w:tcW w:w="8004" w:type="dxa"/>
            <w:gridSpan w:val="7"/>
            <w:tcBorders>
              <w:top w:val="nil"/>
              <w:left w:val="nil"/>
              <w:bottom w:val="nil"/>
              <w:right w:val="nil"/>
            </w:tcBorders>
            <w:shd w:val="clear" w:color="auto" w:fill="FFFFFF"/>
          </w:tcPr>
          <w:p w14:paraId="07067665"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lastRenderedPageBreak/>
              <w:t>c. Predictors: (Constant), DER</w:t>
            </w:r>
          </w:p>
        </w:tc>
      </w:tr>
    </w:tbl>
    <w:p w14:paraId="6A0D7CD1" w14:textId="77777777" w:rsidR="002359E8" w:rsidRDefault="002359E8" w:rsidP="002359E8">
      <w:pPr>
        <w:pStyle w:val="Keterangan"/>
        <w:jc w:val="center"/>
        <w:rPr>
          <w:rFonts w:ascii="Times New Roman" w:hAnsi="Times New Roman" w:cs="Times New Roman"/>
          <w:b/>
          <w:bCs/>
          <w:i w:val="0"/>
          <w:iCs w:val="0"/>
          <w:color w:val="auto"/>
          <w:sz w:val="24"/>
          <w:szCs w:val="24"/>
        </w:rPr>
      </w:pPr>
      <w:bookmarkStart w:id="46" w:name="_Toc170884652"/>
    </w:p>
    <w:p w14:paraId="227A42C8" w14:textId="77777777" w:rsidR="002359E8" w:rsidRPr="00E84673" w:rsidRDefault="002359E8" w:rsidP="002359E8">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Tabel </w:t>
      </w:r>
      <w:bookmarkEnd w:id="46"/>
      <w:r>
        <w:rPr>
          <w:rFonts w:ascii="Times New Roman" w:hAnsi="Times New Roman" w:cs="Times New Roman"/>
          <w:b/>
          <w:bCs/>
          <w:i w:val="0"/>
          <w:iCs w:val="0"/>
          <w:color w:val="auto"/>
          <w:sz w:val="24"/>
          <w:szCs w:val="24"/>
        </w:rPr>
        <w:t>31</w:t>
      </w:r>
    </w:p>
    <w:p w14:paraId="4760B8DD" w14:textId="77777777" w:rsidR="002359E8" w:rsidRPr="00E84673" w:rsidRDefault="002359E8" w:rsidP="002359E8">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SSRT2</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 xml:space="preserve">ESG </w:t>
      </w:r>
      <w:r w:rsidRPr="00486D15">
        <w:rPr>
          <w:rFonts w:ascii="Times New Roman" w:hAnsi="Times New Roman" w:cs="Times New Roman"/>
          <w:b/>
          <w:bCs/>
          <w:i/>
          <w:iCs/>
          <w:color w:val="010205"/>
          <w:kern w:val="0"/>
          <w:sz w:val="24"/>
          <w:szCs w:val="24"/>
        </w:rPr>
        <w:t>Risk Rating</w:t>
      </w:r>
      <w:r w:rsidRPr="00E84673">
        <w:rPr>
          <w:rFonts w:ascii="Times New Roman" w:hAnsi="Times New Roman" w:cs="Times New Roman"/>
          <w:b/>
          <w:bCs/>
          <w:color w:val="010205"/>
          <w:kern w:val="0"/>
          <w:sz w:val="24"/>
          <w:szCs w:val="24"/>
        </w:rPr>
        <w:t xml:space="preserve">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Normal</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DER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2359E8" w:rsidRPr="00E84673" w14:paraId="097F803D" w14:textId="77777777" w:rsidTr="00A476F9">
        <w:trPr>
          <w:cantSplit/>
        </w:trPr>
        <w:tc>
          <w:tcPr>
            <w:tcW w:w="8004" w:type="dxa"/>
            <w:gridSpan w:val="7"/>
            <w:tcBorders>
              <w:top w:val="nil"/>
              <w:left w:val="nil"/>
              <w:bottom w:val="nil"/>
              <w:right w:val="nil"/>
            </w:tcBorders>
            <w:shd w:val="clear" w:color="auto" w:fill="FFFFFF"/>
            <w:vAlign w:val="center"/>
          </w:tcPr>
          <w:p w14:paraId="64A0D7B1"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2359E8" w:rsidRPr="00E84673" w14:paraId="45302980" w14:textId="77777777" w:rsidTr="00A476F9">
        <w:trPr>
          <w:cantSplit/>
        </w:trPr>
        <w:tc>
          <w:tcPr>
            <w:tcW w:w="2028" w:type="dxa"/>
            <w:gridSpan w:val="2"/>
            <w:tcBorders>
              <w:top w:val="nil"/>
              <w:left w:val="nil"/>
              <w:bottom w:val="single" w:sz="8" w:space="0" w:color="152935"/>
              <w:right w:val="nil"/>
            </w:tcBorders>
            <w:shd w:val="clear" w:color="auto" w:fill="FFFFFF"/>
            <w:vAlign w:val="bottom"/>
          </w:tcPr>
          <w:p w14:paraId="7B675CF4"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4765F0B4"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CD0112B"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452F680D"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6B794DC"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0BD6A978"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2359E8" w:rsidRPr="00E84673" w14:paraId="62414DEC" w14:textId="77777777" w:rsidTr="00A476F9">
        <w:trPr>
          <w:cantSplit/>
        </w:trPr>
        <w:tc>
          <w:tcPr>
            <w:tcW w:w="737" w:type="dxa"/>
            <w:vMerge w:val="restart"/>
            <w:tcBorders>
              <w:top w:val="single" w:sz="8" w:space="0" w:color="152935"/>
              <w:left w:val="nil"/>
              <w:bottom w:val="single" w:sz="8" w:space="0" w:color="152935"/>
              <w:right w:val="nil"/>
            </w:tcBorders>
            <w:shd w:val="clear" w:color="auto" w:fill="E0E0E0"/>
          </w:tcPr>
          <w:p w14:paraId="63B4E339"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2D7DE5B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51E349F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,157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7988AEE"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521680E9"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,157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45C4A2E"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13,901</w:t>
            </w:r>
          </w:p>
        </w:tc>
        <w:tc>
          <w:tcPr>
            <w:tcW w:w="1029" w:type="dxa"/>
            <w:tcBorders>
              <w:top w:val="single" w:sz="8" w:space="0" w:color="152935"/>
              <w:left w:val="single" w:sz="8" w:space="0" w:color="E0E0E0"/>
              <w:bottom w:val="single" w:sz="8" w:space="0" w:color="AEAEAE"/>
              <w:right w:val="nil"/>
            </w:tcBorders>
            <w:shd w:val="clear" w:color="auto" w:fill="FFFFFF"/>
          </w:tcPr>
          <w:p w14:paraId="239690E4"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,001</w:t>
            </w:r>
            <w:r w:rsidRPr="00E84673">
              <w:rPr>
                <w:rFonts w:ascii="Times New Roman" w:hAnsi="Times New Roman" w:cs="Times New Roman"/>
                <w:color w:val="010205"/>
                <w:kern w:val="0"/>
                <w:sz w:val="18"/>
                <w:szCs w:val="18"/>
                <w:vertAlign w:val="superscript"/>
              </w:rPr>
              <w:t>c</w:t>
            </w:r>
          </w:p>
        </w:tc>
      </w:tr>
      <w:tr w:rsidR="002359E8" w:rsidRPr="00E84673" w14:paraId="3EAEECA4"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7E57416E"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74760BF9"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6FB648C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,373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F12640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33</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3F94AF9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6204902"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5F9DAAD1"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7101ECF6"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57B92BD0"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75D2BB67"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306C4D6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,531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5E1A94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34</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D26F7BA"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AFAA7F5"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5D0A58EA"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18D2B592" w14:textId="77777777" w:rsidTr="00A476F9">
        <w:trPr>
          <w:cantSplit/>
        </w:trPr>
        <w:tc>
          <w:tcPr>
            <w:tcW w:w="8004" w:type="dxa"/>
            <w:gridSpan w:val="7"/>
            <w:tcBorders>
              <w:top w:val="nil"/>
              <w:left w:val="nil"/>
              <w:bottom w:val="nil"/>
              <w:right w:val="nil"/>
            </w:tcBorders>
            <w:shd w:val="clear" w:color="auto" w:fill="FFFFFF"/>
          </w:tcPr>
          <w:p w14:paraId="71EC7F0B"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2359E8" w:rsidRPr="00E84673" w14:paraId="31DEAD6F" w14:textId="77777777" w:rsidTr="00A476F9">
        <w:trPr>
          <w:cantSplit/>
        </w:trPr>
        <w:tc>
          <w:tcPr>
            <w:tcW w:w="8004" w:type="dxa"/>
            <w:gridSpan w:val="7"/>
            <w:tcBorders>
              <w:top w:val="nil"/>
              <w:left w:val="nil"/>
              <w:bottom w:val="nil"/>
              <w:right w:val="nil"/>
            </w:tcBorders>
            <w:shd w:val="clear" w:color="auto" w:fill="FFFFFF"/>
          </w:tcPr>
          <w:p w14:paraId="668C5D28"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ESG </w:t>
            </w:r>
            <w:r w:rsidRPr="00486D15">
              <w:rPr>
                <w:rFonts w:ascii="Times New Roman" w:hAnsi="Times New Roman" w:cs="Times New Roman"/>
                <w:i/>
                <w:iCs/>
                <w:color w:val="010205"/>
                <w:kern w:val="0"/>
                <w:sz w:val="18"/>
                <w:szCs w:val="18"/>
              </w:rPr>
              <w:t>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Normal</w:t>
            </w:r>
          </w:p>
        </w:tc>
      </w:tr>
      <w:tr w:rsidR="002359E8" w:rsidRPr="00E84673" w14:paraId="75EDFBDC" w14:textId="77777777" w:rsidTr="00A476F9">
        <w:trPr>
          <w:cantSplit/>
        </w:trPr>
        <w:tc>
          <w:tcPr>
            <w:tcW w:w="8004" w:type="dxa"/>
            <w:gridSpan w:val="7"/>
            <w:tcBorders>
              <w:top w:val="nil"/>
              <w:left w:val="nil"/>
              <w:bottom w:val="nil"/>
              <w:right w:val="nil"/>
            </w:tcBorders>
            <w:shd w:val="clear" w:color="auto" w:fill="FFFFFF"/>
          </w:tcPr>
          <w:p w14:paraId="46B0565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c. Predictors: (Constant), DER</w:t>
            </w:r>
          </w:p>
        </w:tc>
      </w:tr>
    </w:tbl>
    <w:p w14:paraId="45E40B1A" w14:textId="77777777" w:rsidR="002359E8" w:rsidRPr="00E84673" w:rsidRDefault="002359E8" w:rsidP="002359E8">
      <w:pPr>
        <w:autoSpaceDE w:val="0"/>
        <w:autoSpaceDN w:val="0"/>
        <w:adjustRightInd w:val="0"/>
        <w:spacing w:after="0" w:line="400" w:lineRule="atLeast"/>
        <w:rPr>
          <w:rFonts w:ascii="Times New Roman" w:hAnsi="Times New Roman" w:cs="Times New Roman"/>
          <w:kern w:val="0"/>
          <w:sz w:val="24"/>
          <w:szCs w:val="24"/>
        </w:rPr>
      </w:pPr>
    </w:p>
    <w:p w14:paraId="588AB8BD"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proofErr w:type="spellStart"/>
      <w:r w:rsidRPr="00E84673">
        <w:rPr>
          <w:rFonts w:ascii="Times New Roman" w:hAnsi="Times New Roman" w:cs="Times New Roman"/>
          <w:kern w:val="0"/>
          <w:sz w:val="24"/>
          <w:szCs w:val="24"/>
        </w:rPr>
        <w:t>Analisis</w:t>
      </w:r>
      <w:proofErr w:type="spellEnd"/>
      <w:r w:rsidRPr="00E84673">
        <w:rPr>
          <w:rFonts w:ascii="Times New Roman" w:hAnsi="Times New Roman" w:cs="Times New Roman"/>
          <w:kern w:val="0"/>
          <w:sz w:val="24"/>
          <w:szCs w:val="24"/>
        </w:rPr>
        <w:t xml:space="preserve"> ESG </w:t>
      </w:r>
      <w:r w:rsidRPr="00486D15">
        <w:rPr>
          <w:rFonts w:ascii="Times New Roman" w:hAnsi="Times New Roman" w:cs="Times New Roman"/>
          <w:i/>
          <w:iCs/>
          <w:kern w:val="0"/>
          <w:sz w:val="24"/>
          <w:szCs w:val="24"/>
        </w:rPr>
        <w:t xml:space="preserve">Risk </w:t>
      </w:r>
      <w:proofErr w:type="gramStart"/>
      <w:r w:rsidRPr="00486D15">
        <w:rPr>
          <w:rFonts w:ascii="Times New Roman" w:hAnsi="Times New Roman" w:cs="Times New Roman"/>
          <w:i/>
          <w:iCs/>
          <w:kern w:val="0"/>
          <w:sz w:val="24"/>
          <w:szCs w:val="24"/>
        </w:rPr>
        <w:t>Rating</w:t>
      </w:r>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memoderasi</w:t>
      </w:r>
      <w:proofErr w:type="spellEnd"/>
      <w:proofErr w:type="gram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pengaruh</w:t>
      </w:r>
      <w:proofErr w:type="spellEnd"/>
      <w:r w:rsidRPr="00E84673">
        <w:rPr>
          <w:rFonts w:ascii="Times New Roman" w:hAnsi="Times New Roman" w:cs="Times New Roman"/>
          <w:kern w:val="0"/>
          <w:sz w:val="24"/>
          <w:szCs w:val="24"/>
        </w:rPr>
        <w:t xml:space="preserve"> ROA </w:t>
      </w:r>
      <w:proofErr w:type="spellStart"/>
      <w:r w:rsidRPr="00E84673">
        <w:rPr>
          <w:rFonts w:ascii="Times New Roman" w:hAnsi="Times New Roman" w:cs="Times New Roman"/>
          <w:kern w:val="0"/>
          <w:sz w:val="24"/>
          <w:szCs w:val="24"/>
        </w:rPr>
        <w:t>terhadap</w:t>
      </w:r>
      <w:proofErr w:type="spellEnd"/>
      <w:r w:rsidRPr="00E84673">
        <w:rPr>
          <w:rFonts w:ascii="Times New Roman" w:hAnsi="Times New Roman" w:cs="Times New Roman"/>
          <w:kern w:val="0"/>
          <w:sz w:val="24"/>
          <w:szCs w:val="24"/>
        </w:rPr>
        <w:t xml:space="preserve"> Nilai Perusahaan.</w:t>
      </w:r>
    </w:p>
    <w:p w14:paraId="5CDE11C3"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proofErr w:type="gramStart"/>
      <w:r w:rsidRPr="00E84673">
        <w:rPr>
          <w:rFonts w:ascii="Times New Roman" w:hAnsi="Times New Roman" w:cs="Times New Roman"/>
          <w:kern w:val="0"/>
          <w:sz w:val="24"/>
          <w:szCs w:val="24"/>
        </w:rPr>
        <w:t>SSRT :</w:t>
      </w:r>
      <w:proofErr w:type="gramEnd"/>
      <w:r w:rsidRPr="00E84673">
        <w:rPr>
          <w:rFonts w:ascii="Times New Roman" w:hAnsi="Times New Roman" w:cs="Times New Roman"/>
          <w:kern w:val="0"/>
          <w:sz w:val="24"/>
          <w:szCs w:val="24"/>
        </w:rPr>
        <w:t xml:space="preserve"> 0,664</w:t>
      </w:r>
    </w:p>
    <w:p w14:paraId="4E5C3D48"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SSR</w:t>
      </w:r>
      <w:proofErr w:type="gramStart"/>
      <w:r w:rsidRPr="00E84673">
        <w:rPr>
          <w:rFonts w:ascii="Times New Roman" w:hAnsi="Times New Roman" w:cs="Times New Roman"/>
          <w:kern w:val="0"/>
          <w:sz w:val="24"/>
          <w:szCs w:val="24"/>
        </w:rPr>
        <w:t>1 :</w:t>
      </w:r>
      <w:proofErr w:type="gramEnd"/>
      <w:r w:rsidRPr="00E84673">
        <w:rPr>
          <w:rFonts w:ascii="Times New Roman" w:hAnsi="Times New Roman" w:cs="Times New Roman"/>
          <w:kern w:val="0"/>
          <w:sz w:val="24"/>
          <w:szCs w:val="24"/>
        </w:rPr>
        <w:t xml:space="preserve"> 0,275</w:t>
      </w:r>
    </w:p>
    <w:p w14:paraId="43A7CC05"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SSR</w:t>
      </w:r>
      <w:proofErr w:type="gramStart"/>
      <w:r w:rsidRPr="00E84673">
        <w:rPr>
          <w:rFonts w:ascii="Times New Roman" w:hAnsi="Times New Roman" w:cs="Times New Roman"/>
          <w:kern w:val="0"/>
          <w:sz w:val="24"/>
          <w:szCs w:val="24"/>
        </w:rPr>
        <w:t>2 :</w:t>
      </w:r>
      <w:proofErr w:type="gramEnd"/>
      <w:r w:rsidRPr="00E84673">
        <w:rPr>
          <w:rFonts w:ascii="Times New Roman" w:hAnsi="Times New Roman" w:cs="Times New Roman"/>
          <w:kern w:val="0"/>
          <w:sz w:val="24"/>
          <w:szCs w:val="24"/>
        </w:rPr>
        <w:t xml:space="preserve"> 0,373</w:t>
      </w:r>
    </w:p>
    <w:p w14:paraId="174AC5FE"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proofErr w:type="gramStart"/>
      <w:r w:rsidRPr="00E84673">
        <w:rPr>
          <w:rFonts w:ascii="Times New Roman" w:hAnsi="Times New Roman" w:cs="Times New Roman"/>
          <w:kern w:val="0"/>
          <w:sz w:val="24"/>
          <w:szCs w:val="24"/>
        </w:rPr>
        <w:t>SSRG :</w:t>
      </w:r>
      <w:proofErr w:type="gramEnd"/>
      <w:r w:rsidRPr="00E84673">
        <w:rPr>
          <w:rFonts w:ascii="Times New Roman" w:hAnsi="Times New Roman" w:cs="Times New Roman"/>
          <w:kern w:val="0"/>
          <w:sz w:val="24"/>
          <w:szCs w:val="24"/>
        </w:rPr>
        <w:t xml:space="preserve"> (SSR1 + SSR2) =  0,275 + 0,373 = 0,648</w:t>
      </w:r>
    </w:p>
    <w:p w14:paraId="2A9A6383"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 xml:space="preserve">N1 </w:t>
      </w:r>
      <w:proofErr w:type="gramStart"/>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Jumlah</w:t>
      </w:r>
      <w:proofErr w:type="spellEnd"/>
      <w:proofErr w:type="gram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sampel</w:t>
      </w:r>
      <w:proofErr w:type="spellEnd"/>
      <w:r w:rsidRPr="00E84673">
        <w:rPr>
          <w:rFonts w:ascii="Times New Roman" w:hAnsi="Times New Roman" w:cs="Times New Roman"/>
          <w:kern w:val="0"/>
          <w:sz w:val="24"/>
          <w:szCs w:val="24"/>
        </w:rPr>
        <w:t xml:space="preserve"> yang </w:t>
      </w:r>
      <w:proofErr w:type="spellStart"/>
      <w:r w:rsidRPr="00E84673">
        <w:rPr>
          <w:rFonts w:ascii="Times New Roman" w:hAnsi="Times New Roman" w:cs="Times New Roman"/>
          <w:kern w:val="0"/>
          <w:sz w:val="24"/>
          <w:szCs w:val="24"/>
        </w:rPr>
        <w:t>memiliki</w:t>
      </w:r>
      <w:proofErr w:type="spell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Risiko</w:t>
      </w:r>
      <w:proofErr w:type="spellEnd"/>
      <w:r w:rsidRPr="00E84673">
        <w:rPr>
          <w:rFonts w:ascii="Times New Roman" w:hAnsi="Times New Roman" w:cs="Times New Roman"/>
          <w:kern w:val="0"/>
          <w:sz w:val="24"/>
          <w:szCs w:val="24"/>
        </w:rPr>
        <w:t xml:space="preserve"> ESG Tinggi) : 28</w:t>
      </w:r>
    </w:p>
    <w:p w14:paraId="7FE861F1"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 xml:space="preserve">N2 </w:t>
      </w:r>
      <w:proofErr w:type="gramStart"/>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Jumlah</w:t>
      </w:r>
      <w:proofErr w:type="spellEnd"/>
      <w:proofErr w:type="gram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sampel</w:t>
      </w:r>
      <w:proofErr w:type="spellEnd"/>
      <w:r w:rsidRPr="00E84673">
        <w:rPr>
          <w:rFonts w:ascii="Times New Roman" w:hAnsi="Times New Roman" w:cs="Times New Roman"/>
          <w:kern w:val="0"/>
          <w:sz w:val="24"/>
          <w:szCs w:val="24"/>
        </w:rPr>
        <w:t xml:space="preserve"> yang </w:t>
      </w:r>
      <w:proofErr w:type="spellStart"/>
      <w:r w:rsidRPr="00E84673">
        <w:rPr>
          <w:rFonts w:ascii="Times New Roman" w:hAnsi="Times New Roman" w:cs="Times New Roman"/>
          <w:kern w:val="0"/>
          <w:sz w:val="24"/>
          <w:szCs w:val="24"/>
        </w:rPr>
        <w:t>memiliki</w:t>
      </w:r>
      <w:proofErr w:type="spell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Risiko</w:t>
      </w:r>
      <w:proofErr w:type="spellEnd"/>
      <w:r w:rsidRPr="00E84673">
        <w:rPr>
          <w:rFonts w:ascii="Times New Roman" w:hAnsi="Times New Roman" w:cs="Times New Roman"/>
          <w:kern w:val="0"/>
          <w:sz w:val="24"/>
          <w:szCs w:val="24"/>
        </w:rPr>
        <w:t xml:space="preserve"> ESG Normal) : 35</w:t>
      </w:r>
    </w:p>
    <w:p w14:paraId="11025416" w14:textId="77777777" w:rsidR="002359E8" w:rsidRPr="0098613F"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K (</w:t>
      </w:r>
      <w:proofErr w:type="spellStart"/>
      <w:r w:rsidRPr="00E84673">
        <w:rPr>
          <w:rFonts w:ascii="Times New Roman" w:hAnsi="Times New Roman" w:cs="Times New Roman"/>
          <w:kern w:val="0"/>
          <w:sz w:val="24"/>
          <w:szCs w:val="24"/>
        </w:rPr>
        <w:t>Kategori</w:t>
      </w:r>
      <w:proofErr w:type="spell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Variabel</w:t>
      </w:r>
      <w:proofErr w:type="spell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Moderasi</w:t>
      </w:r>
      <w:proofErr w:type="spellEnd"/>
      <w:proofErr w:type="gramStart"/>
      <w:r w:rsidRPr="00E84673">
        <w:rPr>
          <w:rFonts w:ascii="Times New Roman" w:hAnsi="Times New Roman" w:cs="Times New Roman"/>
          <w:kern w:val="0"/>
          <w:sz w:val="24"/>
          <w:szCs w:val="24"/>
        </w:rPr>
        <w:t>) :</w:t>
      </w:r>
      <w:proofErr w:type="gramEnd"/>
      <w:r w:rsidRPr="00E84673">
        <w:rPr>
          <w:rFonts w:ascii="Times New Roman" w:hAnsi="Times New Roman" w:cs="Times New Roman"/>
          <w:kern w:val="0"/>
          <w:sz w:val="24"/>
          <w:szCs w:val="24"/>
        </w:rPr>
        <w:t xml:space="preserve"> 2</w:t>
      </w:r>
    </w:p>
    <w:p w14:paraId="21609B72" w14:textId="77777777" w:rsidR="002359E8" w:rsidRPr="00E84673" w:rsidRDefault="002359E8" w:rsidP="002359E8">
      <w:pPr>
        <w:pStyle w:val="DaftarParagraf"/>
        <w:autoSpaceDE w:val="0"/>
        <w:autoSpaceDN w:val="0"/>
        <w:adjustRightInd w:val="0"/>
        <w:spacing w:after="0" w:line="400" w:lineRule="atLeast"/>
        <w:ind w:left="1134"/>
        <w:rPr>
          <w:rFonts w:ascii="Times New Roman" w:hAnsi="Times New Roman" w:cs="Times New Roman"/>
          <w:kern w:val="0"/>
          <w:sz w:val="24"/>
          <w:szCs w:val="24"/>
        </w:rPr>
      </w:pPr>
      <w:proofErr w:type="spellStart"/>
      <w:r w:rsidRPr="00E84673">
        <w:rPr>
          <w:rFonts w:ascii="Times New Roman" w:hAnsi="Times New Roman" w:cs="Times New Roman"/>
          <w:kern w:val="0"/>
          <w:sz w:val="24"/>
          <w:szCs w:val="24"/>
        </w:rPr>
        <w:t>Perhitungan</w:t>
      </w:r>
      <w:proofErr w:type="spellEnd"/>
      <w:r w:rsidRPr="00E84673">
        <w:rPr>
          <w:rFonts w:ascii="Times New Roman" w:hAnsi="Times New Roman" w:cs="Times New Roman"/>
          <w:kern w:val="0"/>
          <w:sz w:val="24"/>
          <w:szCs w:val="24"/>
        </w:rPr>
        <w:t xml:space="preserve"> F </w:t>
      </w:r>
      <w:proofErr w:type="spellStart"/>
      <w:r w:rsidRPr="00E84673">
        <w:rPr>
          <w:rFonts w:ascii="Times New Roman" w:hAnsi="Times New Roman" w:cs="Times New Roman"/>
          <w:kern w:val="0"/>
          <w:sz w:val="24"/>
          <w:szCs w:val="24"/>
        </w:rPr>
        <w:t>Hitung</w:t>
      </w:r>
      <w:proofErr w:type="spellEnd"/>
      <w:r w:rsidRPr="00E84673">
        <w:rPr>
          <w:rFonts w:ascii="Times New Roman" w:hAnsi="Times New Roman" w:cs="Times New Roman"/>
          <w:kern w:val="0"/>
          <w:sz w:val="24"/>
          <w:szCs w:val="24"/>
        </w:rPr>
        <w:t xml:space="preserve"> </w:t>
      </w:r>
    </w:p>
    <w:p w14:paraId="12383AE2" w14:textId="77777777" w:rsidR="002359E8" w:rsidRPr="00E84673" w:rsidRDefault="002359E8" w:rsidP="002359E8">
      <w:pPr>
        <w:pStyle w:val="DaftarParagraf"/>
        <w:autoSpaceDE w:val="0"/>
        <w:autoSpaceDN w:val="0"/>
        <w:adjustRightInd w:val="0"/>
        <w:spacing w:after="0" w:line="400" w:lineRule="atLeast"/>
        <w:ind w:left="1134"/>
        <w:rPr>
          <w:rFonts w:ascii="Times New Roman" w:hAnsi="Times New Roman" w:cs="Times New Roman"/>
          <w:kern w:val="0"/>
          <w:sz w:val="24"/>
          <w:szCs w:val="24"/>
        </w:rPr>
      </w:pPr>
    </w:p>
    <w:p w14:paraId="1237BB1C" w14:textId="77777777" w:rsidR="002359E8" w:rsidRPr="00E84673" w:rsidRDefault="002359E8" w:rsidP="002359E8">
      <w:pPr>
        <w:pStyle w:val="DaftarParagraf"/>
        <w:autoSpaceDE w:val="0"/>
        <w:autoSpaceDN w:val="0"/>
        <w:adjustRightInd w:val="0"/>
        <w:spacing w:after="0" w:line="400" w:lineRule="atLeast"/>
        <w:ind w:left="1134"/>
        <w:rPr>
          <w:rFonts w:ascii="Times New Roman" w:eastAsiaTheme="minorEastAsia" w:hAnsi="Times New Roman" w:cs="Times New Roman"/>
          <w:kern w:val="0"/>
          <w:sz w:val="28"/>
          <w:szCs w:val="28"/>
        </w:rPr>
      </w:pPr>
      <w:r w:rsidRPr="00E84673">
        <w:rPr>
          <w:rFonts w:ascii="Times New Roman" w:hAnsi="Times New Roman" w:cs="Times New Roman"/>
          <w:kern w:val="0"/>
          <w:sz w:val="24"/>
          <w:szCs w:val="24"/>
        </w:rPr>
        <w:t xml:space="preserve">F </w:t>
      </w:r>
      <w:proofErr w:type="spellStart"/>
      <w:proofErr w:type="gramStart"/>
      <w:r w:rsidRPr="00E84673">
        <w:rPr>
          <w:rFonts w:ascii="Times New Roman" w:hAnsi="Times New Roman" w:cs="Times New Roman"/>
          <w:kern w:val="0"/>
          <w:sz w:val="24"/>
          <w:szCs w:val="24"/>
        </w:rPr>
        <w:t>Hitung</w:t>
      </w:r>
      <w:proofErr w:type="spellEnd"/>
      <w:r w:rsidRPr="00E84673">
        <w:rPr>
          <w:rFonts w:ascii="Times New Roman" w:hAnsi="Times New Roman" w:cs="Times New Roman"/>
          <w:kern w:val="0"/>
          <w:sz w:val="24"/>
          <w:szCs w:val="24"/>
        </w:rPr>
        <w:t xml:space="preserve"> :</w:t>
      </w:r>
      <w:proofErr w:type="gramEnd"/>
      <w:r w:rsidRPr="00E84673">
        <w:rPr>
          <w:rFonts w:ascii="Times New Roman" w:hAnsi="Times New Roman" w:cs="Times New Roman"/>
          <w:kern w:val="0"/>
          <w:sz w:val="24"/>
          <w:szCs w:val="24"/>
        </w:rPr>
        <w:t xml:space="preserve"> </w:t>
      </w:r>
      <m:oMath>
        <m:f>
          <m:fPr>
            <m:ctrlPr>
              <w:rPr>
                <w:rFonts w:ascii="Cambria Math" w:hAnsi="Cambria Math" w:cs="Times New Roman"/>
                <w:i/>
                <w:kern w:val="0"/>
                <w:sz w:val="30"/>
                <w:szCs w:val="30"/>
              </w:rPr>
            </m:ctrlPr>
          </m:fPr>
          <m:num>
            <m:d>
              <m:dPr>
                <m:ctrlPr>
                  <w:rPr>
                    <w:rFonts w:ascii="Cambria Math" w:hAnsi="Cambria Math" w:cs="Times New Roman"/>
                    <w:i/>
                    <w:kern w:val="0"/>
                    <w:sz w:val="30"/>
                    <w:szCs w:val="30"/>
                  </w:rPr>
                </m:ctrlPr>
              </m:dPr>
              <m:e>
                <m:r>
                  <w:rPr>
                    <w:rFonts w:ascii="Cambria Math" w:hAnsi="Cambria Math" w:cs="Times New Roman"/>
                    <w:kern w:val="0"/>
                    <w:sz w:val="30"/>
                    <w:szCs w:val="30"/>
                  </w:rPr>
                  <m:t>SSRT-SSRG</m:t>
                </m:r>
              </m:e>
            </m:d>
            <m:r>
              <w:rPr>
                <w:rFonts w:ascii="Cambria Math" w:hAnsi="Cambria Math" w:cs="Times New Roman"/>
                <w:kern w:val="0"/>
                <w:sz w:val="30"/>
                <w:szCs w:val="30"/>
              </w:rPr>
              <m:t>/k</m:t>
            </m:r>
          </m:num>
          <m:den>
            <m:r>
              <w:rPr>
                <w:rFonts w:ascii="Cambria Math" w:hAnsi="Cambria Math" w:cs="Times New Roman"/>
                <w:kern w:val="0"/>
                <w:sz w:val="30"/>
                <w:szCs w:val="30"/>
              </w:rPr>
              <m:t>(SSRG)/(n1+n2-2k)</m:t>
            </m:r>
          </m:den>
        </m:f>
      </m:oMath>
    </w:p>
    <w:p w14:paraId="7F11CDD3" w14:textId="77777777" w:rsidR="002359E8" w:rsidRPr="00E84673" w:rsidRDefault="002359E8" w:rsidP="002359E8">
      <w:pPr>
        <w:autoSpaceDE w:val="0"/>
        <w:autoSpaceDN w:val="0"/>
        <w:adjustRightInd w:val="0"/>
        <w:spacing w:after="0" w:line="400" w:lineRule="atLeast"/>
        <w:ind w:left="1134"/>
        <w:rPr>
          <w:rFonts w:ascii="Times New Roman" w:hAnsi="Times New Roman" w:cs="Times New Roman"/>
          <w:kern w:val="0"/>
          <w:sz w:val="30"/>
          <w:szCs w:val="30"/>
        </w:rPr>
      </w:pPr>
    </w:p>
    <w:p w14:paraId="691221BE" w14:textId="77777777" w:rsidR="002359E8" w:rsidRPr="00E84673" w:rsidRDefault="002359E8" w:rsidP="002359E8">
      <w:pPr>
        <w:pStyle w:val="DaftarParagraf"/>
        <w:autoSpaceDE w:val="0"/>
        <w:autoSpaceDN w:val="0"/>
        <w:adjustRightInd w:val="0"/>
        <w:spacing w:after="0" w:line="400" w:lineRule="atLeast"/>
        <w:ind w:left="851" w:hanging="567"/>
        <w:rPr>
          <w:rFonts w:ascii="Times New Roman" w:eastAsiaTheme="minorEastAsia" w:hAnsi="Times New Roman" w:cs="Times New Roman"/>
          <w:kern w:val="0"/>
          <w:sz w:val="30"/>
          <w:szCs w:val="30"/>
        </w:rPr>
      </w:pPr>
      <w:r w:rsidRPr="00E84673">
        <w:rPr>
          <w:rFonts w:ascii="Times New Roman" w:hAnsi="Times New Roman" w:cs="Times New Roman"/>
          <w:kern w:val="0"/>
          <w:sz w:val="24"/>
          <w:szCs w:val="24"/>
        </w:rPr>
        <w:t xml:space="preserve">            F </w:t>
      </w:r>
      <w:proofErr w:type="spellStart"/>
      <w:proofErr w:type="gramStart"/>
      <w:r w:rsidRPr="00E84673">
        <w:rPr>
          <w:rFonts w:ascii="Times New Roman" w:hAnsi="Times New Roman" w:cs="Times New Roman"/>
          <w:kern w:val="0"/>
          <w:sz w:val="24"/>
          <w:szCs w:val="24"/>
        </w:rPr>
        <w:t>Hitung</w:t>
      </w:r>
      <w:proofErr w:type="spellEnd"/>
      <w:r w:rsidRPr="00E84673">
        <w:rPr>
          <w:rFonts w:ascii="Times New Roman" w:hAnsi="Times New Roman" w:cs="Times New Roman"/>
          <w:kern w:val="0"/>
          <w:sz w:val="24"/>
          <w:szCs w:val="24"/>
        </w:rPr>
        <w:t xml:space="preserve"> :</w:t>
      </w:r>
      <w:proofErr w:type="gramEnd"/>
      <w:r w:rsidRPr="00E84673">
        <w:rPr>
          <w:rFonts w:ascii="Times New Roman" w:hAnsi="Times New Roman" w:cs="Times New Roman"/>
          <w:kern w:val="0"/>
          <w:sz w:val="24"/>
          <w:szCs w:val="24"/>
        </w:rPr>
        <w:t xml:space="preserve"> </w:t>
      </w:r>
      <m:oMath>
        <m:f>
          <m:fPr>
            <m:ctrlPr>
              <w:rPr>
                <w:rFonts w:ascii="Cambria Math" w:hAnsi="Cambria Math" w:cs="Times New Roman"/>
                <w:i/>
                <w:kern w:val="0"/>
                <w:sz w:val="30"/>
                <w:szCs w:val="30"/>
              </w:rPr>
            </m:ctrlPr>
          </m:fPr>
          <m:num>
            <m:d>
              <m:dPr>
                <m:ctrlPr>
                  <w:rPr>
                    <w:rFonts w:ascii="Cambria Math" w:hAnsi="Cambria Math" w:cs="Times New Roman"/>
                    <w:i/>
                    <w:kern w:val="0"/>
                    <w:sz w:val="30"/>
                    <w:szCs w:val="30"/>
                  </w:rPr>
                </m:ctrlPr>
              </m:dPr>
              <m:e>
                <m:r>
                  <m:rPr>
                    <m:sty m:val="p"/>
                  </m:rPr>
                  <w:rPr>
                    <w:rFonts w:ascii="Cambria Math" w:hAnsi="Cambria Math" w:cs="Times New Roman"/>
                    <w:kern w:val="0"/>
                    <w:sz w:val="30"/>
                    <w:szCs w:val="30"/>
                  </w:rPr>
                  <m:t>0,664</m:t>
                </m:r>
                <m:r>
                  <w:rPr>
                    <w:rFonts w:ascii="Cambria Math" w:hAnsi="Cambria Math" w:cs="Times New Roman"/>
                    <w:kern w:val="0"/>
                    <w:sz w:val="30"/>
                    <w:szCs w:val="30"/>
                  </w:rPr>
                  <m:t xml:space="preserve">- </m:t>
                </m:r>
                <m:r>
                  <m:rPr>
                    <m:sty m:val="p"/>
                  </m:rPr>
                  <w:rPr>
                    <w:rFonts w:ascii="Cambria Math" w:hAnsi="Cambria Math" w:cs="Times New Roman"/>
                    <w:kern w:val="0"/>
                    <w:sz w:val="30"/>
                    <w:szCs w:val="30"/>
                  </w:rPr>
                  <m:t>0,648</m:t>
                </m:r>
              </m:e>
            </m:d>
            <m:r>
              <w:rPr>
                <w:rFonts w:ascii="Cambria Math" w:hAnsi="Cambria Math" w:cs="Times New Roman"/>
                <w:kern w:val="0"/>
                <w:sz w:val="30"/>
                <w:szCs w:val="30"/>
              </w:rPr>
              <m:t>/2</m:t>
            </m:r>
          </m:num>
          <m:den>
            <m:r>
              <w:rPr>
                <w:rFonts w:ascii="Cambria Math" w:hAnsi="Cambria Math" w:cs="Times New Roman"/>
                <w:kern w:val="0"/>
                <w:sz w:val="30"/>
                <w:szCs w:val="30"/>
              </w:rPr>
              <m:t>(</m:t>
            </m:r>
            <m:r>
              <m:rPr>
                <m:sty m:val="p"/>
              </m:rPr>
              <w:rPr>
                <w:rFonts w:ascii="Cambria Math" w:hAnsi="Cambria Math" w:cs="Times New Roman"/>
                <w:kern w:val="0"/>
                <w:sz w:val="30"/>
                <w:szCs w:val="30"/>
              </w:rPr>
              <m:t>0,648</m:t>
            </m:r>
            <m:r>
              <w:rPr>
                <w:rFonts w:ascii="Cambria Math" w:hAnsi="Cambria Math" w:cs="Times New Roman"/>
                <w:kern w:val="0"/>
                <w:sz w:val="30"/>
                <w:szCs w:val="30"/>
              </w:rPr>
              <m:t>)/(28+35-4)</m:t>
            </m:r>
          </m:den>
        </m:f>
      </m:oMath>
    </w:p>
    <w:p w14:paraId="77A56D3B" w14:textId="77777777" w:rsidR="002359E8" w:rsidRPr="00E84673" w:rsidRDefault="002359E8" w:rsidP="002359E8">
      <w:pPr>
        <w:autoSpaceDE w:val="0"/>
        <w:autoSpaceDN w:val="0"/>
        <w:adjustRightInd w:val="0"/>
        <w:spacing w:after="0" w:line="400" w:lineRule="atLeast"/>
        <w:ind w:left="851" w:hanging="567"/>
        <w:rPr>
          <w:rFonts w:ascii="Times New Roman" w:hAnsi="Times New Roman" w:cs="Times New Roman"/>
          <w:kern w:val="0"/>
          <w:sz w:val="30"/>
          <w:szCs w:val="30"/>
        </w:rPr>
      </w:pPr>
    </w:p>
    <w:p w14:paraId="205C7043" w14:textId="77777777" w:rsidR="002359E8" w:rsidRPr="00E84673" w:rsidRDefault="002359E8" w:rsidP="002359E8">
      <w:pPr>
        <w:pStyle w:val="DaftarParagraf"/>
        <w:autoSpaceDE w:val="0"/>
        <w:autoSpaceDN w:val="0"/>
        <w:adjustRightInd w:val="0"/>
        <w:spacing w:after="0" w:line="400" w:lineRule="atLeast"/>
        <w:ind w:left="851" w:hanging="567"/>
        <w:rPr>
          <w:rFonts w:ascii="Times New Roman" w:eastAsiaTheme="minorEastAsia" w:hAnsi="Times New Roman" w:cs="Times New Roman"/>
          <w:kern w:val="0"/>
          <w:sz w:val="24"/>
          <w:szCs w:val="24"/>
        </w:rPr>
      </w:pPr>
      <w:r w:rsidRPr="00E84673">
        <w:rPr>
          <w:rFonts w:ascii="Times New Roman" w:hAnsi="Times New Roman" w:cs="Times New Roman"/>
          <w:kern w:val="0"/>
          <w:sz w:val="24"/>
          <w:szCs w:val="24"/>
        </w:rPr>
        <w:t xml:space="preserve">            F </w:t>
      </w:r>
      <w:proofErr w:type="spellStart"/>
      <w:proofErr w:type="gramStart"/>
      <w:r w:rsidRPr="00E84673">
        <w:rPr>
          <w:rFonts w:ascii="Times New Roman" w:hAnsi="Times New Roman" w:cs="Times New Roman"/>
          <w:kern w:val="0"/>
          <w:sz w:val="24"/>
          <w:szCs w:val="24"/>
        </w:rPr>
        <w:t>Hitung</w:t>
      </w:r>
      <w:proofErr w:type="spellEnd"/>
      <w:r w:rsidRPr="00E84673">
        <w:rPr>
          <w:rFonts w:ascii="Times New Roman" w:hAnsi="Times New Roman" w:cs="Times New Roman"/>
          <w:kern w:val="0"/>
          <w:sz w:val="24"/>
          <w:szCs w:val="24"/>
        </w:rPr>
        <w:t xml:space="preserve"> :</w:t>
      </w:r>
      <w:proofErr w:type="gramEnd"/>
      <w:r w:rsidRPr="00E84673">
        <w:rPr>
          <w:rFonts w:ascii="Times New Roman" w:hAnsi="Times New Roman" w:cs="Times New Roman"/>
          <w:kern w:val="0"/>
          <w:sz w:val="24"/>
          <w:szCs w:val="24"/>
        </w:rPr>
        <w:t xml:space="preserve"> </w:t>
      </w:r>
      <m:oMath>
        <m:f>
          <m:fPr>
            <m:ctrlPr>
              <w:rPr>
                <w:rFonts w:ascii="Cambria Math" w:hAnsi="Cambria Math" w:cs="Times New Roman"/>
                <w:i/>
                <w:kern w:val="0"/>
                <w:sz w:val="30"/>
                <w:szCs w:val="30"/>
              </w:rPr>
            </m:ctrlPr>
          </m:fPr>
          <m:num>
            <m:r>
              <w:rPr>
                <w:rFonts w:ascii="Cambria Math" w:hAnsi="Cambria Math" w:cs="Times New Roman"/>
                <w:kern w:val="0"/>
                <w:sz w:val="30"/>
                <w:szCs w:val="30"/>
              </w:rPr>
              <m:t>0,008</m:t>
            </m:r>
          </m:num>
          <m:den>
            <m:r>
              <w:rPr>
                <w:rFonts w:ascii="Cambria Math" w:hAnsi="Cambria Math" w:cs="Times New Roman"/>
                <w:kern w:val="0"/>
                <w:sz w:val="30"/>
                <w:szCs w:val="30"/>
              </w:rPr>
              <m:t>0,011</m:t>
            </m:r>
          </m:den>
        </m:f>
      </m:oMath>
      <w:r w:rsidRPr="00E84673">
        <w:rPr>
          <w:rFonts w:ascii="Times New Roman" w:eastAsiaTheme="minorEastAsia" w:hAnsi="Times New Roman" w:cs="Times New Roman"/>
          <w:kern w:val="0"/>
          <w:sz w:val="30"/>
          <w:szCs w:val="30"/>
        </w:rPr>
        <w:t xml:space="preserve"> = </w:t>
      </w:r>
      <w:r w:rsidRPr="00E84673">
        <w:rPr>
          <w:rFonts w:ascii="Times New Roman" w:eastAsiaTheme="minorEastAsia" w:hAnsi="Times New Roman" w:cs="Times New Roman"/>
          <w:kern w:val="0"/>
          <w:sz w:val="24"/>
          <w:szCs w:val="24"/>
        </w:rPr>
        <w:t>0,727</w:t>
      </w:r>
    </w:p>
    <w:p w14:paraId="154B8FB0" w14:textId="77777777" w:rsidR="002359E8" w:rsidRPr="00E84673" w:rsidRDefault="002359E8" w:rsidP="002359E8">
      <w:pPr>
        <w:pStyle w:val="DaftarParagraf"/>
        <w:autoSpaceDE w:val="0"/>
        <w:autoSpaceDN w:val="0"/>
        <w:adjustRightInd w:val="0"/>
        <w:spacing w:after="0" w:line="400" w:lineRule="atLeast"/>
        <w:ind w:left="0"/>
        <w:rPr>
          <w:rFonts w:ascii="Times New Roman" w:eastAsiaTheme="minorEastAsia" w:hAnsi="Times New Roman" w:cs="Times New Roman"/>
          <w:kern w:val="0"/>
          <w:sz w:val="24"/>
          <w:szCs w:val="24"/>
        </w:rPr>
      </w:pPr>
    </w:p>
    <w:p w14:paraId="0ED40225" w14:textId="77777777" w:rsidR="002359E8" w:rsidRPr="00E84673" w:rsidRDefault="002359E8" w:rsidP="002359E8">
      <w:pPr>
        <w:pStyle w:val="DaftarParagraf"/>
        <w:autoSpaceDE w:val="0"/>
        <w:autoSpaceDN w:val="0"/>
        <w:adjustRightInd w:val="0"/>
        <w:spacing w:after="0" w:line="480" w:lineRule="auto"/>
        <w:ind w:left="1134"/>
        <w:jc w:val="both"/>
        <w:rPr>
          <w:rFonts w:ascii="Times New Roman" w:eastAsiaTheme="minorEastAsia" w:hAnsi="Times New Roman" w:cs="Times New Roman"/>
          <w:kern w:val="0"/>
          <w:sz w:val="24"/>
          <w:szCs w:val="24"/>
        </w:rPr>
      </w:pPr>
      <w:r w:rsidRPr="00E84673">
        <w:rPr>
          <w:rFonts w:ascii="Times New Roman" w:eastAsiaTheme="minorEastAsia" w:hAnsi="Times New Roman" w:cs="Times New Roman"/>
          <w:kern w:val="0"/>
          <w:sz w:val="24"/>
          <w:szCs w:val="24"/>
        </w:rPr>
        <w:lastRenderedPageBreak/>
        <w:tab/>
      </w:r>
      <w:proofErr w:type="spellStart"/>
      <w:r w:rsidRPr="00E84673">
        <w:rPr>
          <w:rFonts w:ascii="Times New Roman" w:eastAsiaTheme="minorEastAsia" w:hAnsi="Times New Roman" w:cs="Times New Roman"/>
          <w:kern w:val="0"/>
          <w:sz w:val="24"/>
          <w:szCs w:val="24"/>
        </w:rPr>
        <w:t>Berdasarkan</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hasil</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analisis</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diketahui</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bahwa</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nilai</w:t>
      </w:r>
      <w:proofErr w:type="spellEnd"/>
      <w:r w:rsidRPr="00E84673">
        <w:rPr>
          <w:rFonts w:ascii="Times New Roman" w:eastAsiaTheme="minorEastAsia" w:hAnsi="Times New Roman" w:cs="Times New Roman"/>
          <w:kern w:val="0"/>
          <w:sz w:val="24"/>
          <w:szCs w:val="24"/>
        </w:rPr>
        <w:t xml:space="preserve"> F </w:t>
      </w:r>
      <w:proofErr w:type="spellStart"/>
      <w:r w:rsidRPr="00E84673">
        <w:rPr>
          <w:rFonts w:ascii="Times New Roman" w:eastAsiaTheme="minorEastAsia" w:hAnsi="Times New Roman" w:cs="Times New Roman"/>
          <w:kern w:val="0"/>
          <w:sz w:val="24"/>
          <w:szCs w:val="24"/>
        </w:rPr>
        <w:t>hitung</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sebesar</w:t>
      </w:r>
      <w:proofErr w:type="spellEnd"/>
      <w:r w:rsidRPr="00E84673">
        <w:rPr>
          <w:rFonts w:ascii="Times New Roman" w:eastAsiaTheme="minorEastAsia" w:hAnsi="Times New Roman" w:cs="Times New Roman"/>
          <w:kern w:val="0"/>
          <w:sz w:val="24"/>
          <w:szCs w:val="24"/>
        </w:rPr>
        <w:t xml:space="preserve"> 0,727 </w:t>
      </w:r>
      <w:proofErr w:type="spellStart"/>
      <w:r w:rsidRPr="00E84673">
        <w:rPr>
          <w:rFonts w:ascii="Times New Roman" w:eastAsiaTheme="minorEastAsia" w:hAnsi="Times New Roman" w:cs="Times New Roman"/>
          <w:kern w:val="0"/>
          <w:sz w:val="24"/>
          <w:szCs w:val="24"/>
        </w:rPr>
        <w:t>sedangkan</w:t>
      </w:r>
      <w:proofErr w:type="spellEnd"/>
      <w:r w:rsidRPr="00E84673">
        <w:rPr>
          <w:rFonts w:ascii="Times New Roman" w:eastAsiaTheme="minorEastAsia" w:hAnsi="Times New Roman" w:cs="Times New Roman"/>
          <w:kern w:val="0"/>
          <w:sz w:val="24"/>
          <w:szCs w:val="24"/>
        </w:rPr>
        <w:t xml:space="preserve"> F Tabel </w:t>
      </w:r>
      <w:proofErr w:type="spellStart"/>
      <w:r w:rsidRPr="00E84673">
        <w:rPr>
          <w:rFonts w:ascii="Times New Roman" w:eastAsiaTheme="minorEastAsia" w:hAnsi="Times New Roman" w:cs="Times New Roman"/>
          <w:kern w:val="0"/>
          <w:sz w:val="24"/>
          <w:szCs w:val="24"/>
        </w:rPr>
        <w:t>df</w:t>
      </w:r>
      <w:proofErr w:type="spellEnd"/>
      <w:r w:rsidRPr="00E84673">
        <w:rPr>
          <w:rFonts w:ascii="Times New Roman" w:eastAsiaTheme="minorEastAsia" w:hAnsi="Times New Roman" w:cs="Times New Roman"/>
          <w:kern w:val="0"/>
          <w:sz w:val="24"/>
          <w:szCs w:val="24"/>
        </w:rPr>
        <w:t>= (alpha 5</w:t>
      </w:r>
      <w:proofErr w:type="gramStart"/>
      <w:r w:rsidRPr="00E84673">
        <w:rPr>
          <w:rFonts w:ascii="Times New Roman" w:eastAsiaTheme="minorEastAsia" w:hAnsi="Times New Roman" w:cs="Times New Roman"/>
          <w:kern w:val="0"/>
          <w:sz w:val="24"/>
          <w:szCs w:val="24"/>
        </w:rPr>
        <w:t>%;k</w:t>
      </w:r>
      <w:proofErr w:type="gramEnd"/>
      <w:r w:rsidRPr="00E84673">
        <w:rPr>
          <w:rFonts w:ascii="Times New Roman" w:eastAsiaTheme="minorEastAsia" w:hAnsi="Times New Roman" w:cs="Times New Roman"/>
          <w:kern w:val="0"/>
          <w:sz w:val="24"/>
          <w:szCs w:val="24"/>
        </w:rPr>
        <w:t xml:space="preserve">;n1+n2-2k) </w:t>
      </w:r>
      <w:proofErr w:type="spellStart"/>
      <w:r w:rsidRPr="00E84673">
        <w:rPr>
          <w:rFonts w:ascii="Times New Roman" w:eastAsiaTheme="minorEastAsia" w:hAnsi="Times New Roman" w:cs="Times New Roman"/>
          <w:kern w:val="0"/>
          <w:sz w:val="24"/>
          <w:szCs w:val="24"/>
        </w:rPr>
        <w:t>atau</w:t>
      </w:r>
      <w:proofErr w:type="spellEnd"/>
      <w:r w:rsidRPr="00E84673">
        <w:rPr>
          <w:rFonts w:ascii="Times New Roman" w:eastAsiaTheme="minorEastAsia" w:hAnsi="Times New Roman" w:cs="Times New Roman"/>
          <w:kern w:val="0"/>
          <w:sz w:val="24"/>
          <w:szCs w:val="24"/>
        </w:rPr>
        <w:t xml:space="preserve">  (0,05:2:59) </w:t>
      </w:r>
      <w:proofErr w:type="spellStart"/>
      <w:r w:rsidRPr="00E84673">
        <w:rPr>
          <w:rFonts w:ascii="Times New Roman" w:eastAsiaTheme="minorEastAsia" w:hAnsi="Times New Roman" w:cs="Times New Roman"/>
          <w:kern w:val="0"/>
          <w:sz w:val="24"/>
          <w:szCs w:val="24"/>
        </w:rPr>
        <w:t>sebesar</w:t>
      </w:r>
      <w:proofErr w:type="spellEnd"/>
      <w:r w:rsidRPr="00E84673">
        <w:rPr>
          <w:rFonts w:ascii="Times New Roman" w:eastAsiaTheme="minorEastAsia" w:hAnsi="Times New Roman" w:cs="Times New Roman"/>
          <w:kern w:val="0"/>
          <w:sz w:val="24"/>
          <w:szCs w:val="24"/>
        </w:rPr>
        <w:t xml:space="preserve"> 3,15. Nilai F </w:t>
      </w:r>
      <w:proofErr w:type="spellStart"/>
      <w:r w:rsidRPr="00E84673">
        <w:rPr>
          <w:rFonts w:ascii="Times New Roman" w:eastAsiaTheme="minorEastAsia" w:hAnsi="Times New Roman" w:cs="Times New Roman"/>
          <w:kern w:val="0"/>
          <w:sz w:val="24"/>
          <w:szCs w:val="24"/>
        </w:rPr>
        <w:t>hitung</w:t>
      </w:r>
      <w:proofErr w:type="spellEnd"/>
      <w:r w:rsidRPr="00E84673">
        <w:rPr>
          <w:rFonts w:ascii="Times New Roman" w:eastAsiaTheme="minorEastAsia" w:hAnsi="Times New Roman" w:cs="Times New Roman"/>
          <w:kern w:val="0"/>
          <w:sz w:val="24"/>
          <w:szCs w:val="24"/>
        </w:rPr>
        <w:t xml:space="preserve"> (0,727) &lt; F </w:t>
      </w:r>
      <w:proofErr w:type="spellStart"/>
      <w:r w:rsidRPr="00E84673">
        <w:rPr>
          <w:rFonts w:ascii="Times New Roman" w:eastAsiaTheme="minorEastAsia" w:hAnsi="Times New Roman" w:cs="Times New Roman"/>
          <w:kern w:val="0"/>
          <w:sz w:val="24"/>
          <w:szCs w:val="24"/>
        </w:rPr>
        <w:t>tabel</w:t>
      </w:r>
      <w:proofErr w:type="spellEnd"/>
      <w:r w:rsidRPr="00E84673">
        <w:rPr>
          <w:rFonts w:ascii="Times New Roman" w:eastAsiaTheme="minorEastAsia" w:hAnsi="Times New Roman" w:cs="Times New Roman"/>
          <w:kern w:val="0"/>
          <w:sz w:val="24"/>
          <w:szCs w:val="24"/>
        </w:rPr>
        <w:t xml:space="preserve"> (3,15) </w:t>
      </w:r>
      <w:proofErr w:type="spellStart"/>
      <w:r w:rsidRPr="00E84673">
        <w:rPr>
          <w:rFonts w:ascii="Times New Roman" w:eastAsiaTheme="minorEastAsia" w:hAnsi="Times New Roman" w:cs="Times New Roman"/>
          <w:kern w:val="0"/>
          <w:sz w:val="24"/>
          <w:szCs w:val="24"/>
        </w:rPr>
        <w:t>maka</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dapat</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disimpulkan</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bahwa</w:t>
      </w:r>
      <w:proofErr w:type="spellEnd"/>
      <w:r w:rsidRPr="00E84673">
        <w:rPr>
          <w:rFonts w:ascii="Times New Roman" w:eastAsiaTheme="minorEastAsia" w:hAnsi="Times New Roman" w:cs="Times New Roman"/>
          <w:kern w:val="0"/>
          <w:sz w:val="24"/>
          <w:szCs w:val="24"/>
        </w:rPr>
        <w:t xml:space="preserve"> ESG </w:t>
      </w:r>
      <w:r w:rsidRPr="00E84673">
        <w:rPr>
          <w:rFonts w:ascii="Times New Roman" w:eastAsiaTheme="minorEastAsia" w:hAnsi="Times New Roman" w:cs="Times New Roman"/>
          <w:i/>
          <w:iCs/>
          <w:kern w:val="0"/>
          <w:sz w:val="24"/>
          <w:szCs w:val="24"/>
        </w:rPr>
        <w:t>Risk Rating</w:t>
      </w:r>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tidak</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mampu</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memoderasi</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pengaruh</w:t>
      </w:r>
      <w:proofErr w:type="spellEnd"/>
      <w:r w:rsidRPr="00E84673">
        <w:rPr>
          <w:rFonts w:ascii="Times New Roman" w:eastAsiaTheme="minorEastAsia" w:hAnsi="Times New Roman" w:cs="Times New Roman"/>
          <w:kern w:val="0"/>
          <w:sz w:val="24"/>
          <w:szCs w:val="24"/>
        </w:rPr>
        <w:t xml:space="preserve"> </w:t>
      </w:r>
      <w:r w:rsidRPr="00E84673">
        <w:rPr>
          <w:rFonts w:ascii="Times New Roman" w:eastAsiaTheme="minorEastAsia" w:hAnsi="Times New Roman" w:cs="Times New Roman"/>
          <w:i/>
          <w:iCs/>
          <w:kern w:val="0"/>
          <w:sz w:val="24"/>
          <w:szCs w:val="24"/>
        </w:rPr>
        <w:t>Debt to Equity Ratio</w:t>
      </w:r>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terhadap</w:t>
      </w:r>
      <w:proofErr w:type="spellEnd"/>
      <w:r w:rsidRPr="00E84673">
        <w:rPr>
          <w:rFonts w:ascii="Times New Roman" w:eastAsiaTheme="minorEastAsia" w:hAnsi="Times New Roman" w:cs="Times New Roman"/>
          <w:kern w:val="0"/>
          <w:sz w:val="24"/>
          <w:szCs w:val="24"/>
        </w:rPr>
        <w:t xml:space="preserve"> Nilai Perusahaan.</w:t>
      </w:r>
    </w:p>
    <w:p w14:paraId="7663098C" w14:textId="77777777" w:rsidR="002359E8" w:rsidRPr="00E84673" w:rsidRDefault="002359E8" w:rsidP="002359E8">
      <w:pPr>
        <w:pStyle w:val="DaftarParagraf"/>
        <w:autoSpaceDE w:val="0"/>
        <w:autoSpaceDN w:val="0"/>
        <w:adjustRightInd w:val="0"/>
        <w:spacing w:after="0" w:line="400" w:lineRule="atLeast"/>
        <w:ind w:left="0"/>
        <w:rPr>
          <w:rFonts w:ascii="Times New Roman" w:eastAsiaTheme="minorEastAsia" w:hAnsi="Times New Roman" w:cs="Times New Roman"/>
          <w:kern w:val="0"/>
          <w:sz w:val="24"/>
          <w:szCs w:val="24"/>
        </w:rPr>
      </w:pPr>
    </w:p>
    <w:p w14:paraId="50724455" w14:textId="77777777" w:rsidR="002359E8" w:rsidRPr="00E84673" w:rsidRDefault="002359E8" w:rsidP="002359E8">
      <w:pPr>
        <w:pStyle w:val="DaftarParagraf"/>
        <w:numPr>
          <w:ilvl w:val="0"/>
          <w:numId w:val="15"/>
        </w:numPr>
        <w:spacing w:after="0"/>
        <w:ind w:left="1560" w:hanging="426"/>
        <w:rPr>
          <w:rFonts w:ascii="Times New Roman" w:hAnsi="Times New Roman" w:cs="Times New Roman"/>
          <w:bCs/>
        </w:rPr>
      </w:pPr>
      <w:r w:rsidRPr="00E84673">
        <w:rPr>
          <w:rFonts w:ascii="Times New Roman" w:hAnsi="Times New Roman" w:cs="Times New Roman"/>
          <w:bCs/>
          <w:sz w:val="24"/>
        </w:rPr>
        <w:t>Uji</w:t>
      </w:r>
      <w:r w:rsidRPr="00E84673">
        <w:rPr>
          <w:rFonts w:ascii="Times New Roman" w:hAnsi="Times New Roman" w:cs="Times New Roman"/>
          <w:bCs/>
          <w:spacing w:val="-6"/>
          <w:sz w:val="24"/>
        </w:rPr>
        <w:t xml:space="preserve"> </w:t>
      </w:r>
      <w:proofErr w:type="spellStart"/>
      <w:r w:rsidRPr="00E84673">
        <w:rPr>
          <w:rFonts w:ascii="Times New Roman" w:hAnsi="Times New Roman" w:cs="Times New Roman"/>
          <w:bCs/>
          <w:sz w:val="24"/>
        </w:rPr>
        <w:t>Moderasi</w:t>
      </w:r>
      <w:proofErr w:type="spellEnd"/>
      <w:r w:rsidRPr="00E84673">
        <w:rPr>
          <w:rFonts w:ascii="Times New Roman" w:hAnsi="Times New Roman" w:cs="Times New Roman"/>
          <w:bCs/>
          <w:sz w:val="24"/>
        </w:rPr>
        <w:t xml:space="preserve"> Sub Group</w:t>
      </w:r>
      <w:r w:rsidRPr="00E84673">
        <w:rPr>
          <w:rFonts w:ascii="Times New Roman" w:hAnsi="Times New Roman" w:cs="Times New Roman"/>
          <w:bCs/>
          <w:spacing w:val="-6"/>
          <w:sz w:val="24"/>
        </w:rPr>
        <w:t xml:space="preserve"> </w:t>
      </w:r>
      <w:r w:rsidRPr="00E84673">
        <w:rPr>
          <w:rFonts w:ascii="Times New Roman" w:hAnsi="Times New Roman" w:cs="Times New Roman"/>
          <w:bCs/>
          <w:sz w:val="24"/>
        </w:rPr>
        <w:t xml:space="preserve">ESG </w:t>
      </w:r>
      <w:r w:rsidRPr="00E84673">
        <w:rPr>
          <w:rFonts w:ascii="Times New Roman" w:hAnsi="Times New Roman" w:cs="Times New Roman"/>
          <w:bCs/>
          <w:i/>
          <w:iCs/>
          <w:sz w:val="24"/>
        </w:rPr>
        <w:t>Risk Rating</w:t>
      </w:r>
      <w:r w:rsidRPr="00E84673">
        <w:rPr>
          <w:rFonts w:ascii="Times New Roman" w:hAnsi="Times New Roman" w:cs="Times New Roman"/>
          <w:bCs/>
          <w:spacing w:val="-6"/>
          <w:sz w:val="24"/>
        </w:rPr>
        <w:t xml:space="preserve"> </w:t>
      </w:r>
      <w:r w:rsidRPr="00E84673">
        <w:rPr>
          <w:rFonts w:ascii="Times New Roman" w:hAnsi="Times New Roman" w:cs="Times New Roman"/>
          <w:bCs/>
          <w:sz w:val="24"/>
        </w:rPr>
        <w:t>Dalam</w:t>
      </w:r>
      <w:r w:rsidRPr="00E84673">
        <w:rPr>
          <w:rFonts w:ascii="Times New Roman" w:hAnsi="Times New Roman" w:cs="Times New Roman"/>
          <w:bCs/>
          <w:spacing w:val="-9"/>
          <w:sz w:val="24"/>
        </w:rPr>
        <w:t xml:space="preserve"> </w:t>
      </w:r>
      <w:proofErr w:type="spellStart"/>
      <w:r w:rsidRPr="00E84673">
        <w:rPr>
          <w:rFonts w:ascii="Times New Roman" w:hAnsi="Times New Roman" w:cs="Times New Roman"/>
          <w:bCs/>
          <w:sz w:val="24"/>
        </w:rPr>
        <w:t>Memoderasi</w:t>
      </w:r>
      <w:proofErr w:type="spellEnd"/>
      <w:r w:rsidRPr="00E84673">
        <w:rPr>
          <w:rFonts w:ascii="Times New Roman" w:hAnsi="Times New Roman" w:cs="Times New Roman"/>
          <w:bCs/>
          <w:sz w:val="24"/>
        </w:rPr>
        <w:t xml:space="preserve"> </w:t>
      </w:r>
      <w:r w:rsidRPr="00E84673">
        <w:rPr>
          <w:rFonts w:ascii="Times New Roman" w:hAnsi="Times New Roman" w:cs="Times New Roman"/>
          <w:bCs/>
          <w:i/>
          <w:iCs/>
          <w:sz w:val="24"/>
        </w:rPr>
        <w:t>Current Ratio</w:t>
      </w:r>
      <w:r w:rsidRPr="00E84673">
        <w:rPr>
          <w:rFonts w:ascii="Times New Roman" w:hAnsi="Times New Roman" w:cs="Times New Roman"/>
          <w:bCs/>
          <w:sz w:val="24"/>
        </w:rPr>
        <w:t xml:space="preserve"> </w:t>
      </w:r>
      <w:proofErr w:type="spellStart"/>
      <w:r w:rsidRPr="00E84673">
        <w:rPr>
          <w:rFonts w:ascii="Times New Roman" w:hAnsi="Times New Roman" w:cs="Times New Roman"/>
          <w:bCs/>
          <w:sz w:val="24"/>
        </w:rPr>
        <w:t>Terhadap</w:t>
      </w:r>
      <w:proofErr w:type="spellEnd"/>
      <w:r w:rsidRPr="00E84673">
        <w:rPr>
          <w:rFonts w:ascii="Times New Roman" w:hAnsi="Times New Roman" w:cs="Times New Roman"/>
          <w:bCs/>
          <w:sz w:val="24"/>
        </w:rPr>
        <w:t xml:space="preserve"> Nilai Perusahaan</w:t>
      </w:r>
    </w:p>
    <w:p w14:paraId="4AB4501D" w14:textId="77777777" w:rsidR="002359E8" w:rsidRPr="00E84673" w:rsidRDefault="002359E8" w:rsidP="002359E8">
      <w:pPr>
        <w:pStyle w:val="Judul2"/>
        <w:numPr>
          <w:ilvl w:val="0"/>
          <w:numId w:val="0"/>
        </w:numPr>
        <w:spacing w:before="156" w:line="240" w:lineRule="auto"/>
        <w:ind w:left="720" w:right="1364" w:hanging="360"/>
        <w:jc w:val="center"/>
      </w:pPr>
      <w:r w:rsidRPr="00E84673">
        <w:t xml:space="preserve">               </w:t>
      </w:r>
      <w:bookmarkStart w:id="47" w:name="_Toc170884653"/>
      <w:bookmarkStart w:id="48" w:name="_Toc170888041"/>
      <w:bookmarkStart w:id="49" w:name="_Toc170902213"/>
      <w:r w:rsidRPr="00E84673">
        <w:t xml:space="preserve">Tabel </w:t>
      </w:r>
      <w:r>
        <w:t>32</w:t>
      </w:r>
      <w:bookmarkEnd w:id="47"/>
      <w:bookmarkEnd w:id="48"/>
      <w:bookmarkEnd w:id="49"/>
    </w:p>
    <w:p w14:paraId="02723D35" w14:textId="77777777" w:rsidR="002359E8" w:rsidRPr="00E84673" w:rsidRDefault="002359E8" w:rsidP="002359E8">
      <w:pPr>
        <w:spacing w:before="161" w:line="240" w:lineRule="auto"/>
        <w:ind w:left="1701" w:right="1804"/>
        <w:jc w:val="center"/>
        <w:rPr>
          <w:rFonts w:ascii="Times New Roman" w:hAnsi="Times New Roman" w:cs="Times New Roman"/>
          <w:b/>
          <w:sz w:val="24"/>
        </w:rPr>
      </w:pPr>
      <w:r w:rsidRPr="00E84673">
        <w:rPr>
          <w:rFonts w:ascii="Times New Roman" w:hAnsi="Times New Roman" w:cs="Times New Roman"/>
          <w:b/>
          <w:sz w:val="24"/>
        </w:rPr>
        <w:t>Hasil</w:t>
      </w:r>
      <w:r w:rsidRPr="00E84673">
        <w:rPr>
          <w:rFonts w:ascii="Times New Roman" w:hAnsi="Times New Roman" w:cs="Times New Roman"/>
          <w:b/>
          <w:spacing w:val="-6"/>
          <w:sz w:val="24"/>
        </w:rPr>
        <w:t xml:space="preserve"> Uji </w:t>
      </w:r>
      <w:r w:rsidRPr="00E84673">
        <w:rPr>
          <w:rFonts w:ascii="Times New Roman" w:hAnsi="Times New Roman" w:cs="Times New Roman"/>
          <w:b/>
          <w:sz w:val="24"/>
        </w:rPr>
        <w:t>SSRT</w:t>
      </w:r>
      <w:r w:rsidRPr="00E84673">
        <w:rPr>
          <w:rFonts w:ascii="Times New Roman" w:hAnsi="Times New Roman" w:cs="Times New Roman"/>
          <w:b/>
          <w:spacing w:val="-6"/>
          <w:sz w:val="24"/>
        </w:rPr>
        <w:t xml:space="preserve"> </w:t>
      </w:r>
      <w:r>
        <w:rPr>
          <w:rFonts w:ascii="Times New Roman" w:hAnsi="Times New Roman" w:cs="Times New Roman"/>
          <w:b/>
          <w:i/>
          <w:iCs/>
          <w:sz w:val="24"/>
        </w:rPr>
        <w:t>Current</w:t>
      </w:r>
      <w:r w:rsidRPr="00E84673">
        <w:rPr>
          <w:rFonts w:ascii="Times New Roman" w:hAnsi="Times New Roman" w:cs="Times New Roman"/>
          <w:b/>
          <w:i/>
          <w:iCs/>
          <w:sz w:val="24"/>
        </w:rPr>
        <w:t xml:space="preserve"> Ratio</w:t>
      </w:r>
      <w:r w:rsidRPr="00E84673">
        <w:rPr>
          <w:rFonts w:ascii="Times New Roman" w:hAnsi="Times New Roman" w:cs="Times New Roman"/>
          <w:b/>
          <w:sz w:val="24"/>
        </w:rPr>
        <w:t xml:space="preserve"> </w:t>
      </w:r>
      <w:proofErr w:type="spellStart"/>
      <w:r w:rsidRPr="00E84673">
        <w:rPr>
          <w:rFonts w:ascii="Times New Roman" w:hAnsi="Times New Roman" w:cs="Times New Roman"/>
          <w:b/>
          <w:sz w:val="24"/>
        </w:rPr>
        <w:t>Terhadap</w:t>
      </w:r>
      <w:proofErr w:type="spellEnd"/>
      <w:r w:rsidRPr="00E84673">
        <w:rPr>
          <w:rFonts w:ascii="Times New Roman" w:hAnsi="Times New Roman" w:cs="Times New Roman"/>
          <w:b/>
          <w:sz w:val="24"/>
        </w:rPr>
        <w:t xml:space="preserve"> Nilai Perusahaan</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2359E8" w:rsidRPr="00E84673" w14:paraId="4930FFCC" w14:textId="77777777" w:rsidTr="00A476F9">
        <w:trPr>
          <w:cantSplit/>
        </w:trPr>
        <w:tc>
          <w:tcPr>
            <w:tcW w:w="8004" w:type="dxa"/>
            <w:gridSpan w:val="7"/>
            <w:tcBorders>
              <w:top w:val="nil"/>
              <w:left w:val="nil"/>
              <w:bottom w:val="nil"/>
              <w:right w:val="nil"/>
            </w:tcBorders>
            <w:shd w:val="clear" w:color="auto" w:fill="FFFFFF"/>
            <w:vAlign w:val="center"/>
          </w:tcPr>
          <w:p w14:paraId="73A2D778"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w:t>
            </w:r>
            <w:proofErr w:type="spellEnd"/>
          </w:p>
        </w:tc>
      </w:tr>
      <w:tr w:rsidR="002359E8" w:rsidRPr="00E84673" w14:paraId="316C7F0F" w14:textId="77777777" w:rsidTr="00A476F9">
        <w:trPr>
          <w:cantSplit/>
        </w:trPr>
        <w:tc>
          <w:tcPr>
            <w:tcW w:w="2028" w:type="dxa"/>
            <w:gridSpan w:val="2"/>
            <w:tcBorders>
              <w:top w:val="nil"/>
              <w:left w:val="nil"/>
              <w:bottom w:val="single" w:sz="8" w:space="0" w:color="152935"/>
              <w:right w:val="nil"/>
            </w:tcBorders>
            <w:shd w:val="clear" w:color="auto" w:fill="FFFFFF"/>
            <w:vAlign w:val="bottom"/>
          </w:tcPr>
          <w:p w14:paraId="77D2008F"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4E6C6AC7"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04945D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0607F729"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AA19504"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23DEB257"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2359E8" w:rsidRPr="00E84673" w14:paraId="4F9D8FF0" w14:textId="77777777" w:rsidTr="00A476F9">
        <w:trPr>
          <w:cantSplit/>
        </w:trPr>
        <w:tc>
          <w:tcPr>
            <w:tcW w:w="737" w:type="dxa"/>
            <w:vMerge w:val="restart"/>
            <w:tcBorders>
              <w:top w:val="single" w:sz="8" w:space="0" w:color="152935"/>
              <w:left w:val="nil"/>
              <w:bottom w:val="single" w:sz="8" w:space="0" w:color="152935"/>
              <w:right w:val="nil"/>
            </w:tcBorders>
            <w:shd w:val="clear" w:color="auto" w:fill="E0E0E0"/>
          </w:tcPr>
          <w:p w14:paraId="2A5338EB"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55BB5A60"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0F86E7E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,111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57B1FE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1F847182"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,111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7035AB9"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8,082</w:t>
            </w:r>
          </w:p>
        </w:tc>
        <w:tc>
          <w:tcPr>
            <w:tcW w:w="1029" w:type="dxa"/>
            <w:tcBorders>
              <w:top w:val="single" w:sz="8" w:space="0" w:color="152935"/>
              <w:left w:val="single" w:sz="8" w:space="0" w:color="E0E0E0"/>
              <w:bottom w:val="single" w:sz="8" w:space="0" w:color="AEAEAE"/>
              <w:right w:val="nil"/>
            </w:tcBorders>
            <w:shd w:val="clear" w:color="auto" w:fill="FFFFFF"/>
          </w:tcPr>
          <w:p w14:paraId="16BC448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,006</w:t>
            </w:r>
            <w:r w:rsidRPr="00E84673">
              <w:rPr>
                <w:rFonts w:ascii="Times New Roman" w:hAnsi="Times New Roman" w:cs="Times New Roman"/>
                <w:color w:val="010205"/>
                <w:kern w:val="0"/>
                <w:sz w:val="18"/>
                <w:szCs w:val="18"/>
                <w:vertAlign w:val="superscript"/>
              </w:rPr>
              <w:t>b</w:t>
            </w:r>
          </w:p>
        </w:tc>
      </w:tr>
      <w:tr w:rsidR="002359E8" w:rsidRPr="00E84673" w14:paraId="028F7415"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6AA7BA0F"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3F99C36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08EA9DE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,840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BB8DCC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61</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6DFA455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542D0EE"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5F560876"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463CFF70"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5464FB9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41154912"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68A1074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,952</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4A07960"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62</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B5CF7CC"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89B0F1F"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4F9FF313"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47BF58BE" w14:textId="77777777" w:rsidTr="00A476F9">
        <w:trPr>
          <w:cantSplit/>
        </w:trPr>
        <w:tc>
          <w:tcPr>
            <w:tcW w:w="8004" w:type="dxa"/>
            <w:gridSpan w:val="7"/>
            <w:tcBorders>
              <w:top w:val="nil"/>
              <w:left w:val="nil"/>
              <w:bottom w:val="nil"/>
              <w:right w:val="nil"/>
            </w:tcBorders>
            <w:shd w:val="clear" w:color="auto" w:fill="FFFFFF"/>
          </w:tcPr>
          <w:p w14:paraId="2D2035DE"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2359E8" w:rsidRPr="00CB70F8" w14:paraId="5F1794DB" w14:textId="77777777" w:rsidTr="00A476F9">
        <w:trPr>
          <w:cantSplit/>
        </w:trPr>
        <w:tc>
          <w:tcPr>
            <w:tcW w:w="8004" w:type="dxa"/>
            <w:gridSpan w:val="7"/>
            <w:tcBorders>
              <w:top w:val="nil"/>
              <w:left w:val="nil"/>
              <w:bottom w:val="nil"/>
              <w:right w:val="nil"/>
            </w:tcBorders>
            <w:shd w:val="clear" w:color="auto" w:fill="FFFFFF"/>
          </w:tcPr>
          <w:p w14:paraId="12BC5BB9" w14:textId="77777777" w:rsidR="002359E8" w:rsidRPr="00CB70F8" w:rsidRDefault="002359E8" w:rsidP="00503F6E">
            <w:pPr>
              <w:autoSpaceDE w:val="0"/>
              <w:autoSpaceDN w:val="0"/>
              <w:adjustRightInd w:val="0"/>
              <w:spacing w:after="0" w:line="320" w:lineRule="atLeast"/>
              <w:ind w:left="60" w:right="60"/>
              <w:rPr>
                <w:rFonts w:ascii="Times New Roman" w:hAnsi="Times New Roman" w:cs="Times New Roman"/>
                <w:i/>
                <w:iCs/>
                <w:color w:val="010205"/>
                <w:kern w:val="0"/>
                <w:sz w:val="18"/>
                <w:szCs w:val="18"/>
              </w:rPr>
            </w:pPr>
            <w:r w:rsidRPr="00CB70F8">
              <w:rPr>
                <w:rFonts w:ascii="Times New Roman" w:hAnsi="Times New Roman" w:cs="Times New Roman"/>
                <w:i/>
                <w:iCs/>
                <w:color w:val="010205"/>
                <w:kern w:val="0"/>
                <w:sz w:val="18"/>
                <w:szCs w:val="18"/>
              </w:rPr>
              <w:t>b. Predictors: (Constant), Current Ratio</w:t>
            </w:r>
          </w:p>
        </w:tc>
      </w:tr>
    </w:tbl>
    <w:p w14:paraId="26B68ECB" w14:textId="77777777" w:rsidR="002359E8" w:rsidRDefault="002359E8" w:rsidP="002359E8">
      <w:pPr>
        <w:autoSpaceDE w:val="0"/>
        <w:autoSpaceDN w:val="0"/>
        <w:adjustRightInd w:val="0"/>
        <w:spacing w:after="0" w:line="240" w:lineRule="auto"/>
        <w:rPr>
          <w:rFonts w:ascii="Times New Roman" w:hAnsi="Times New Roman" w:cs="Times New Roman"/>
          <w:i/>
          <w:iCs/>
          <w:kern w:val="0"/>
          <w:sz w:val="24"/>
          <w:szCs w:val="24"/>
        </w:rPr>
      </w:pPr>
    </w:p>
    <w:p w14:paraId="4490D78A" w14:textId="77777777" w:rsidR="002359E8" w:rsidRDefault="002359E8" w:rsidP="002359E8">
      <w:pPr>
        <w:autoSpaceDE w:val="0"/>
        <w:autoSpaceDN w:val="0"/>
        <w:adjustRightInd w:val="0"/>
        <w:spacing w:after="0" w:line="240" w:lineRule="auto"/>
        <w:rPr>
          <w:rFonts w:ascii="Times New Roman" w:hAnsi="Times New Roman" w:cs="Times New Roman"/>
          <w:i/>
          <w:iCs/>
          <w:kern w:val="0"/>
          <w:sz w:val="24"/>
          <w:szCs w:val="24"/>
        </w:rPr>
      </w:pPr>
    </w:p>
    <w:p w14:paraId="03A9A227" w14:textId="77777777" w:rsidR="002359E8" w:rsidRPr="00CB70F8" w:rsidRDefault="002359E8" w:rsidP="002359E8">
      <w:pPr>
        <w:autoSpaceDE w:val="0"/>
        <w:autoSpaceDN w:val="0"/>
        <w:adjustRightInd w:val="0"/>
        <w:spacing w:after="0" w:line="240" w:lineRule="auto"/>
        <w:rPr>
          <w:rFonts w:ascii="Times New Roman" w:hAnsi="Times New Roman" w:cs="Times New Roman"/>
          <w:i/>
          <w:iCs/>
          <w:kern w:val="0"/>
          <w:sz w:val="24"/>
          <w:szCs w:val="24"/>
        </w:rPr>
      </w:pPr>
    </w:p>
    <w:p w14:paraId="1DBE5D8E" w14:textId="77777777" w:rsidR="002359E8" w:rsidRPr="00E84673" w:rsidRDefault="002359E8" w:rsidP="002359E8">
      <w:pPr>
        <w:pStyle w:val="Judul2"/>
        <w:numPr>
          <w:ilvl w:val="0"/>
          <w:numId w:val="0"/>
        </w:numPr>
        <w:spacing w:before="156" w:line="240" w:lineRule="auto"/>
        <w:ind w:left="720" w:right="1364" w:hanging="360"/>
        <w:jc w:val="center"/>
      </w:pPr>
      <w:r w:rsidRPr="00E84673">
        <w:t xml:space="preserve">               </w:t>
      </w:r>
      <w:bookmarkStart w:id="50" w:name="_Toc170884654"/>
      <w:bookmarkStart w:id="51" w:name="_Toc170888042"/>
      <w:bookmarkStart w:id="52" w:name="_Toc170902214"/>
      <w:r w:rsidRPr="00E84673">
        <w:t xml:space="preserve">Tabel </w:t>
      </w:r>
      <w:bookmarkEnd w:id="50"/>
      <w:bookmarkEnd w:id="51"/>
      <w:bookmarkEnd w:id="52"/>
      <w:r>
        <w:t>33</w:t>
      </w:r>
    </w:p>
    <w:p w14:paraId="2B17CA95" w14:textId="77777777" w:rsidR="002359E8" w:rsidRPr="00E84673" w:rsidRDefault="002359E8" w:rsidP="002359E8">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SSRT1</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ESG</w:t>
      </w:r>
      <w:r w:rsidRPr="00486D15">
        <w:rPr>
          <w:rFonts w:ascii="Times New Roman" w:hAnsi="Times New Roman" w:cs="Times New Roman"/>
          <w:b/>
          <w:bCs/>
          <w:i/>
          <w:iCs/>
          <w:color w:val="010205"/>
          <w:kern w:val="0"/>
          <w:sz w:val="24"/>
          <w:szCs w:val="24"/>
        </w:rPr>
        <w:t xml:space="preserve"> Risk Rating</w:t>
      </w:r>
      <w:r w:rsidRPr="00E84673">
        <w:rPr>
          <w:rFonts w:ascii="Times New Roman" w:hAnsi="Times New Roman" w:cs="Times New Roman"/>
          <w:b/>
          <w:bCs/>
          <w:color w:val="010205"/>
          <w:kern w:val="0"/>
          <w:sz w:val="24"/>
          <w:szCs w:val="24"/>
        </w:rPr>
        <w:t xml:space="preserve">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Tinggi</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w:t>
      </w:r>
      <w:r w:rsidRPr="00E84673">
        <w:rPr>
          <w:rFonts w:ascii="Times New Roman" w:hAnsi="Times New Roman" w:cs="Times New Roman"/>
          <w:b/>
          <w:i/>
          <w:iCs/>
          <w:sz w:val="24"/>
          <w:szCs w:val="24"/>
        </w:rPr>
        <w:t>Current Ratio</w:t>
      </w:r>
      <w:r w:rsidRPr="00E84673">
        <w:rPr>
          <w:rFonts w:ascii="Times New Roman" w:hAnsi="Times New Roman" w:cs="Times New Roman"/>
          <w:b/>
          <w:sz w:val="24"/>
          <w:szCs w:val="24"/>
        </w:rPr>
        <w:t xml:space="preserve">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2359E8" w:rsidRPr="00E84673" w14:paraId="491B49EC" w14:textId="77777777" w:rsidTr="00A476F9">
        <w:trPr>
          <w:cantSplit/>
        </w:trPr>
        <w:tc>
          <w:tcPr>
            <w:tcW w:w="8004" w:type="dxa"/>
            <w:gridSpan w:val="7"/>
            <w:tcBorders>
              <w:top w:val="nil"/>
              <w:left w:val="nil"/>
              <w:bottom w:val="nil"/>
              <w:right w:val="nil"/>
            </w:tcBorders>
            <w:shd w:val="clear" w:color="auto" w:fill="FFFFFF"/>
            <w:vAlign w:val="center"/>
          </w:tcPr>
          <w:p w14:paraId="4AC3803C"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2359E8" w:rsidRPr="00E84673" w14:paraId="0D850DDA" w14:textId="77777777" w:rsidTr="00A476F9">
        <w:trPr>
          <w:cantSplit/>
        </w:trPr>
        <w:tc>
          <w:tcPr>
            <w:tcW w:w="2028" w:type="dxa"/>
            <w:gridSpan w:val="2"/>
            <w:tcBorders>
              <w:top w:val="nil"/>
              <w:left w:val="nil"/>
              <w:bottom w:val="single" w:sz="8" w:space="0" w:color="152935"/>
              <w:right w:val="nil"/>
            </w:tcBorders>
            <w:shd w:val="clear" w:color="auto" w:fill="FFFFFF"/>
            <w:vAlign w:val="bottom"/>
          </w:tcPr>
          <w:p w14:paraId="36EFD18E"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294700DD"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3F8F4AE"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20CF7B40"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2B7F707"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768CAAE5"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2359E8" w:rsidRPr="00E84673" w14:paraId="706B6ED3" w14:textId="77777777" w:rsidTr="00A476F9">
        <w:trPr>
          <w:cantSplit/>
        </w:trPr>
        <w:tc>
          <w:tcPr>
            <w:tcW w:w="737" w:type="dxa"/>
            <w:vMerge w:val="restart"/>
            <w:tcBorders>
              <w:top w:val="single" w:sz="8" w:space="0" w:color="152935"/>
              <w:left w:val="nil"/>
              <w:bottom w:val="single" w:sz="8" w:space="0" w:color="152935"/>
              <w:right w:val="nil"/>
            </w:tcBorders>
            <w:shd w:val="clear" w:color="auto" w:fill="E0E0E0"/>
          </w:tcPr>
          <w:p w14:paraId="44712502"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43A59C23"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4363BF7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4B4D60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088495CE"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173B495"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7,433</w:t>
            </w:r>
          </w:p>
        </w:tc>
        <w:tc>
          <w:tcPr>
            <w:tcW w:w="1029" w:type="dxa"/>
            <w:tcBorders>
              <w:top w:val="single" w:sz="8" w:space="0" w:color="152935"/>
              <w:left w:val="single" w:sz="8" w:space="0" w:color="E0E0E0"/>
              <w:bottom w:val="single" w:sz="8" w:space="0" w:color="AEAEAE"/>
              <w:right w:val="nil"/>
            </w:tcBorders>
            <w:shd w:val="clear" w:color="auto" w:fill="FFFFFF"/>
          </w:tcPr>
          <w:p w14:paraId="2EE3B38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,011</w:t>
            </w:r>
            <w:r w:rsidRPr="00E84673">
              <w:rPr>
                <w:rFonts w:ascii="Times New Roman" w:hAnsi="Times New Roman" w:cs="Times New Roman"/>
                <w:color w:val="010205"/>
                <w:kern w:val="0"/>
                <w:sz w:val="18"/>
                <w:szCs w:val="18"/>
                <w:vertAlign w:val="superscript"/>
              </w:rPr>
              <w:t>c</w:t>
            </w:r>
          </w:p>
        </w:tc>
      </w:tr>
      <w:tr w:rsidR="002359E8" w:rsidRPr="00E84673" w14:paraId="654A6FE9"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64878F9C"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3F9D305C"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0C55075A"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,324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507B79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041A5EDE"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2B623AC"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208339B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73921FCF"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73B4183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5F12806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63D5AC2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,416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739B30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27</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B96C8A0"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29B5FDF"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1DB994E7"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405BE146" w14:textId="77777777" w:rsidTr="00A476F9">
        <w:trPr>
          <w:cantSplit/>
        </w:trPr>
        <w:tc>
          <w:tcPr>
            <w:tcW w:w="8004" w:type="dxa"/>
            <w:gridSpan w:val="7"/>
            <w:tcBorders>
              <w:top w:val="nil"/>
              <w:left w:val="nil"/>
              <w:bottom w:val="nil"/>
              <w:right w:val="nil"/>
            </w:tcBorders>
            <w:shd w:val="clear" w:color="auto" w:fill="FFFFFF"/>
          </w:tcPr>
          <w:p w14:paraId="47DB3A64"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2359E8" w:rsidRPr="00E84673" w14:paraId="262C87B2" w14:textId="77777777" w:rsidTr="00A476F9">
        <w:trPr>
          <w:cantSplit/>
        </w:trPr>
        <w:tc>
          <w:tcPr>
            <w:tcW w:w="8004" w:type="dxa"/>
            <w:gridSpan w:val="7"/>
            <w:tcBorders>
              <w:top w:val="nil"/>
              <w:left w:val="nil"/>
              <w:bottom w:val="nil"/>
              <w:right w:val="nil"/>
            </w:tcBorders>
            <w:shd w:val="clear" w:color="auto" w:fill="FFFFFF"/>
          </w:tcPr>
          <w:p w14:paraId="1FDE1731"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ESG </w:t>
            </w:r>
            <w:r w:rsidRPr="00A174AA">
              <w:rPr>
                <w:rFonts w:ascii="Times New Roman" w:hAnsi="Times New Roman" w:cs="Times New Roman"/>
                <w:i/>
                <w:iCs/>
                <w:color w:val="010205"/>
                <w:kern w:val="0"/>
                <w:sz w:val="18"/>
                <w:szCs w:val="18"/>
              </w:rPr>
              <w:t>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Tinggi</w:t>
            </w:r>
          </w:p>
        </w:tc>
      </w:tr>
      <w:tr w:rsidR="002359E8" w:rsidRPr="00E84673" w14:paraId="66D8C0DB" w14:textId="77777777" w:rsidTr="00A476F9">
        <w:trPr>
          <w:cantSplit/>
        </w:trPr>
        <w:tc>
          <w:tcPr>
            <w:tcW w:w="8004" w:type="dxa"/>
            <w:gridSpan w:val="7"/>
            <w:tcBorders>
              <w:top w:val="nil"/>
              <w:left w:val="nil"/>
              <w:bottom w:val="nil"/>
              <w:right w:val="nil"/>
            </w:tcBorders>
            <w:shd w:val="clear" w:color="auto" w:fill="FFFFFF"/>
          </w:tcPr>
          <w:p w14:paraId="155E89C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c. Predictors: (Constant), </w:t>
            </w:r>
            <w:r w:rsidRPr="00E90BC8">
              <w:rPr>
                <w:rFonts w:ascii="Times New Roman" w:hAnsi="Times New Roman" w:cs="Times New Roman"/>
                <w:i/>
                <w:iCs/>
                <w:color w:val="010205"/>
                <w:kern w:val="0"/>
                <w:sz w:val="18"/>
                <w:szCs w:val="18"/>
              </w:rPr>
              <w:t>Current Ratio</w:t>
            </w:r>
          </w:p>
        </w:tc>
      </w:tr>
    </w:tbl>
    <w:p w14:paraId="246B6D6C" w14:textId="77777777" w:rsidR="002359E8" w:rsidRPr="00E84673" w:rsidRDefault="002359E8" w:rsidP="002359E8">
      <w:pPr>
        <w:autoSpaceDE w:val="0"/>
        <w:autoSpaceDN w:val="0"/>
        <w:adjustRightInd w:val="0"/>
        <w:spacing w:after="0" w:line="400" w:lineRule="atLeast"/>
        <w:rPr>
          <w:rFonts w:ascii="Times New Roman" w:hAnsi="Times New Roman" w:cs="Times New Roman"/>
          <w:kern w:val="0"/>
          <w:sz w:val="24"/>
          <w:szCs w:val="24"/>
        </w:rPr>
      </w:pPr>
    </w:p>
    <w:p w14:paraId="4851963C" w14:textId="77777777" w:rsidR="002359E8" w:rsidRPr="00E84673" w:rsidRDefault="002359E8" w:rsidP="002359E8">
      <w:pPr>
        <w:pStyle w:val="DaftarParagraf"/>
        <w:autoSpaceDE w:val="0"/>
        <w:autoSpaceDN w:val="0"/>
        <w:adjustRightInd w:val="0"/>
        <w:spacing w:after="0" w:line="240" w:lineRule="auto"/>
        <w:rPr>
          <w:rFonts w:ascii="Times New Roman" w:hAnsi="Times New Roman" w:cs="Times New Roman"/>
          <w:kern w:val="0"/>
          <w:sz w:val="24"/>
          <w:szCs w:val="24"/>
        </w:rPr>
      </w:pPr>
    </w:p>
    <w:p w14:paraId="7CFD5901" w14:textId="77777777" w:rsidR="002359E8" w:rsidRPr="00E84673" w:rsidRDefault="002359E8" w:rsidP="002359E8">
      <w:pPr>
        <w:pStyle w:val="Keterangan"/>
        <w:jc w:val="center"/>
        <w:rPr>
          <w:rFonts w:ascii="Times New Roman" w:hAnsi="Times New Roman" w:cs="Times New Roman"/>
          <w:b/>
          <w:bCs/>
          <w:i w:val="0"/>
          <w:iCs w:val="0"/>
          <w:color w:val="auto"/>
          <w:sz w:val="24"/>
          <w:szCs w:val="24"/>
        </w:rPr>
      </w:pPr>
      <w:bookmarkStart w:id="53" w:name="_Toc170884655"/>
      <w:r w:rsidRPr="00E84673">
        <w:rPr>
          <w:rFonts w:ascii="Times New Roman" w:hAnsi="Times New Roman" w:cs="Times New Roman"/>
          <w:b/>
          <w:bCs/>
          <w:i w:val="0"/>
          <w:iCs w:val="0"/>
          <w:color w:val="auto"/>
          <w:sz w:val="24"/>
          <w:szCs w:val="24"/>
        </w:rPr>
        <w:t xml:space="preserve">Tabel </w:t>
      </w:r>
      <w:bookmarkEnd w:id="53"/>
      <w:r>
        <w:rPr>
          <w:rFonts w:ascii="Times New Roman" w:hAnsi="Times New Roman" w:cs="Times New Roman"/>
          <w:b/>
          <w:bCs/>
          <w:i w:val="0"/>
          <w:iCs w:val="0"/>
          <w:color w:val="auto"/>
          <w:sz w:val="24"/>
          <w:szCs w:val="24"/>
        </w:rPr>
        <w:t>34</w:t>
      </w:r>
    </w:p>
    <w:p w14:paraId="1E4C7A12" w14:textId="77777777" w:rsidR="002359E8" w:rsidRPr="00E84673" w:rsidRDefault="002359E8" w:rsidP="002359E8">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lastRenderedPageBreak/>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SSRT2</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ESG</w:t>
      </w:r>
      <w:r w:rsidRPr="00486D15">
        <w:rPr>
          <w:rFonts w:ascii="Times New Roman" w:hAnsi="Times New Roman" w:cs="Times New Roman"/>
          <w:b/>
          <w:bCs/>
          <w:i/>
          <w:iCs/>
          <w:color w:val="010205"/>
          <w:kern w:val="0"/>
          <w:sz w:val="24"/>
          <w:szCs w:val="24"/>
        </w:rPr>
        <w:t xml:space="preserve"> Risk Rating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Normal</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w:t>
      </w:r>
      <w:r w:rsidRPr="00E84673">
        <w:rPr>
          <w:rFonts w:ascii="Times New Roman" w:hAnsi="Times New Roman" w:cs="Times New Roman"/>
          <w:b/>
          <w:i/>
          <w:iCs/>
          <w:sz w:val="24"/>
          <w:szCs w:val="24"/>
        </w:rPr>
        <w:t>Current Ratio</w:t>
      </w:r>
      <w:r w:rsidRPr="00E84673">
        <w:rPr>
          <w:rFonts w:ascii="Times New Roman" w:hAnsi="Times New Roman" w:cs="Times New Roman"/>
          <w:b/>
          <w:sz w:val="24"/>
          <w:szCs w:val="24"/>
        </w:rPr>
        <w:t xml:space="preserve">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2359E8" w:rsidRPr="00E84673" w14:paraId="7FCD38C6" w14:textId="77777777" w:rsidTr="00A476F9">
        <w:trPr>
          <w:cantSplit/>
        </w:trPr>
        <w:tc>
          <w:tcPr>
            <w:tcW w:w="8004" w:type="dxa"/>
            <w:gridSpan w:val="7"/>
            <w:tcBorders>
              <w:top w:val="nil"/>
              <w:left w:val="nil"/>
              <w:bottom w:val="nil"/>
              <w:right w:val="nil"/>
            </w:tcBorders>
            <w:shd w:val="clear" w:color="auto" w:fill="FFFFFF"/>
            <w:vAlign w:val="center"/>
          </w:tcPr>
          <w:p w14:paraId="76F3BE02"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2359E8" w:rsidRPr="00E84673" w14:paraId="3B7D998E" w14:textId="77777777" w:rsidTr="00A476F9">
        <w:trPr>
          <w:cantSplit/>
        </w:trPr>
        <w:tc>
          <w:tcPr>
            <w:tcW w:w="2028" w:type="dxa"/>
            <w:gridSpan w:val="2"/>
            <w:tcBorders>
              <w:top w:val="nil"/>
              <w:left w:val="nil"/>
              <w:bottom w:val="single" w:sz="8" w:space="0" w:color="152935"/>
              <w:right w:val="nil"/>
            </w:tcBorders>
            <w:shd w:val="clear" w:color="auto" w:fill="FFFFFF"/>
            <w:vAlign w:val="bottom"/>
          </w:tcPr>
          <w:p w14:paraId="7F08136A"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73DDC3B7"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DAA2736"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23AF1378"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E8A95B3"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759DA2DB" w14:textId="77777777" w:rsidR="002359E8" w:rsidRPr="00E84673" w:rsidRDefault="002359E8"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2359E8" w:rsidRPr="00E84673" w14:paraId="149D3131" w14:textId="77777777" w:rsidTr="00A476F9">
        <w:trPr>
          <w:cantSplit/>
        </w:trPr>
        <w:tc>
          <w:tcPr>
            <w:tcW w:w="737" w:type="dxa"/>
            <w:vMerge w:val="restart"/>
            <w:tcBorders>
              <w:top w:val="single" w:sz="8" w:space="0" w:color="152935"/>
              <w:left w:val="nil"/>
              <w:bottom w:val="single" w:sz="8" w:space="0" w:color="152935"/>
              <w:right w:val="nil"/>
            </w:tcBorders>
            <w:shd w:val="clear" w:color="auto" w:fill="E0E0E0"/>
          </w:tcPr>
          <w:p w14:paraId="5C78A8F0"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1BF5DC8D"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421ACD23"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,043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93C8F3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434FAA44"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,043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243D8C1"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2,880</w:t>
            </w:r>
          </w:p>
        </w:tc>
        <w:tc>
          <w:tcPr>
            <w:tcW w:w="1029" w:type="dxa"/>
            <w:tcBorders>
              <w:top w:val="single" w:sz="8" w:space="0" w:color="152935"/>
              <w:left w:val="single" w:sz="8" w:space="0" w:color="E0E0E0"/>
              <w:bottom w:val="single" w:sz="8" w:space="0" w:color="AEAEAE"/>
              <w:right w:val="nil"/>
            </w:tcBorders>
            <w:shd w:val="clear" w:color="auto" w:fill="FFFFFF"/>
          </w:tcPr>
          <w:p w14:paraId="5FDF4D16"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,099</w:t>
            </w:r>
            <w:r w:rsidRPr="00E84673">
              <w:rPr>
                <w:rFonts w:ascii="Times New Roman" w:hAnsi="Times New Roman" w:cs="Times New Roman"/>
                <w:color w:val="010205"/>
                <w:kern w:val="0"/>
                <w:sz w:val="18"/>
                <w:szCs w:val="18"/>
                <w:vertAlign w:val="superscript"/>
              </w:rPr>
              <w:t>c</w:t>
            </w:r>
          </w:p>
        </w:tc>
      </w:tr>
      <w:tr w:rsidR="002359E8" w:rsidRPr="00E84673" w14:paraId="5BA052A9"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6D74E35D" w14:textId="77777777" w:rsidR="002359E8" w:rsidRPr="00E84673" w:rsidRDefault="002359E8"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38435A53"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0AECFF97"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,488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1160ABD"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33</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05A6C80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A55A14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72199CC6"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3DB2B46A" w14:textId="77777777" w:rsidTr="00A476F9">
        <w:trPr>
          <w:cantSplit/>
        </w:trPr>
        <w:tc>
          <w:tcPr>
            <w:tcW w:w="737" w:type="dxa"/>
            <w:vMerge/>
            <w:tcBorders>
              <w:top w:val="single" w:sz="8" w:space="0" w:color="152935"/>
              <w:left w:val="nil"/>
              <w:bottom w:val="single" w:sz="8" w:space="0" w:color="152935"/>
              <w:right w:val="nil"/>
            </w:tcBorders>
            <w:shd w:val="clear" w:color="auto" w:fill="E0E0E0"/>
          </w:tcPr>
          <w:p w14:paraId="30900B9E"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211A674B"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0CF9793F"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,531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59AD26EC" w14:textId="77777777" w:rsidR="002359E8" w:rsidRPr="00E84673" w:rsidRDefault="002359E8"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34</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2BB1F0C"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FA2FE1B"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6AFB171D" w14:textId="77777777" w:rsidR="002359E8" w:rsidRPr="00E84673" w:rsidRDefault="002359E8" w:rsidP="00503F6E">
            <w:pPr>
              <w:autoSpaceDE w:val="0"/>
              <w:autoSpaceDN w:val="0"/>
              <w:adjustRightInd w:val="0"/>
              <w:spacing w:after="0" w:line="240" w:lineRule="auto"/>
              <w:rPr>
                <w:rFonts w:ascii="Times New Roman" w:hAnsi="Times New Roman" w:cs="Times New Roman"/>
                <w:kern w:val="0"/>
                <w:sz w:val="24"/>
                <w:szCs w:val="24"/>
              </w:rPr>
            </w:pPr>
          </w:p>
        </w:tc>
      </w:tr>
      <w:tr w:rsidR="002359E8" w:rsidRPr="00E84673" w14:paraId="6152EE48" w14:textId="77777777" w:rsidTr="00A476F9">
        <w:trPr>
          <w:cantSplit/>
        </w:trPr>
        <w:tc>
          <w:tcPr>
            <w:tcW w:w="8004" w:type="dxa"/>
            <w:gridSpan w:val="7"/>
            <w:tcBorders>
              <w:top w:val="nil"/>
              <w:left w:val="nil"/>
              <w:bottom w:val="nil"/>
              <w:right w:val="nil"/>
            </w:tcBorders>
            <w:shd w:val="clear" w:color="auto" w:fill="FFFFFF"/>
          </w:tcPr>
          <w:p w14:paraId="0BC00A2C"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2359E8" w:rsidRPr="00E84673" w14:paraId="2F51A952" w14:textId="77777777" w:rsidTr="00A476F9">
        <w:trPr>
          <w:cantSplit/>
        </w:trPr>
        <w:tc>
          <w:tcPr>
            <w:tcW w:w="8004" w:type="dxa"/>
            <w:gridSpan w:val="7"/>
            <w:tcBorders>
              <w:top w:val="nil"/>
              <w:left w:val="nil"/>
              <w:bottom w:val="nil"/>
              <w:right w:val="nil"/>
            </w:tcBorders>
            <w:shd w:val="clear" w:color="auto" w:fill="FFFFFF"/>
          </w:tcPr>
          <w:p w14:paraId="458C381E"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w:t>
            </w:r>
            <w:r w:rsidRPr="00A174AA">
              <w:rPr>
                <w:rFonts w:ascii="Times New Roman" w:hAnsi="Times New Roman" w:cs="Times New Roman"/>
                <w:i/>
                <w:iCs/>
                <w:color w:val="010205"/>
                <w:kern w:val="0"/>
                <w:sz w:val="18"/>
                <w:szCs w:val="18"/>
              </w:rPr>
              <w:t>ESG 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Normal</w:t>
            </w:r>
          </w:p>
        </w:tc>
      </w:tr>
      <w:tr w:rsidR="002359E8" w:rsidRPr="00E84673" w14:paraId="353BE718" w14:textId="77777777" w:rsidTr="00A476F9">
        <w:trPr>
          <w:cantSplit/>
        </w:trPr>
        <w:tc>
          <w:tcPr>
            <w:tcW w:w="8004" w:type="dxa"/>
            <w:gridSpan w:val="7"/>
            <w:tcBorders>
              <w:top w:val="nil"/>
              <w:left w:val="nil"/>
              <w:bottom w:val="nil"/>
              <w:right w:val="nil"/>
            </w:tcBorders>
            <w:shd w:val="clear" w:color="auto" w:fill="FFFFFF"/>
          </w:tcPr>
          <w:p w14:paraId="6AD98122" w14:textId="77777777" w:rsidR="002359E8" w:rsidRPr="00E84673" w:rsidRDefault="002359E8"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c. Predictors: (Constant), </w:t>
            </w:r>
            <w:r w:rsidRPr="00E90BC8">
              <w:rPr>
                <w:rFonts w:ascii="Times New Roman" w:hAnsi="Times New Roman" w:cs="Times New Roman"/>
                <w:i/>
                <w:iCs/>
                <w:color w:val="010205"/>
                <w:kern w:val="0"/>
                <w:sz w:val="18"/>
                <w:szCs w:val="18"/>
              </w:rPr>
              <w:t>Current Ratio</w:t>
            </w:r>
          </w:p>
        </w:tc>
      </w:tr>
    </w:tbl>
    <w:p w14:paraId="561D535E" w14:textId="77777777" w:rsidR="002359E8" w:rsidRPr="00E84673" w:rsidRDefault="002359E8" w:rsidP="002359E8">
      <w:pPr>
        <w:autoSpaceDE w:val="0"/>
        <w:autoSpaceDN w:val="0"/>
        <w:adjustRightInd w:val="0"/>
        <w:spacing w:before="120" w:after="0" w:line="480" w:lineRule="auto"/>
        <w:ind w:left="1134" w:firstLine="284"/>
        <w:rPr>
          <w:rFonts w:ascii="Times New Roman" w:hAnsi="Times New Roman" w:cs="Times New Roman"/>
          <w:kern w:val="0"/>
          <w:sz w:val="24"/>
          <w:szCs w:val="24"/>
        </w:rPr>
      </w:pPr>
      <w:proofErr w:type="spellStart"/>
      <w:r w:rsidRPr="00E84673">
        <w:rPr>
          <w:rFonts w:ascii="Times New Roman" w:hAnsi="Times New Roman" w:cs="Times New Roman"/>
          <w:kern w:val="0"/>
          <w:sz w:val="24"/>
          <w:szCs w:val="24"/>
        </w:rPr>
        <w:t>Analisis</w:t>
      </w:r>
      <w:proofErr w:type="spellEnd"/>
      <w:r w:rsidRPr="00E84673">
        <w:rPr>
          <w:rFonts w:ascii="Times New Roman" w:hAnsi="Times New Roman" w:cs="Times New Roman"/>
          <w:kern w:val="0"/>
          <w:sz w:val="24"/>
          <w:szCs w:val="24"/>
        </w:rPr>
        <w:t xml:space="preserve"> ESG </w:t>
      </w:r>
      <w:r w:rsidRPr="00486D15">
        <w:rPr>
          <w:rFonts w:ascii="Times New Roman" w:hAnsi="Times New Roman" w:cs="Times New Roman"/>
          <w:i/>
          <w:iCs/>
          <w:kern w:val="0"/>
          <w:sz w:val="24"/>
          <w:szCs w:val="24"/>
        </w:rPr>
        <w:t xml:space="preserve">Risk </w:t>
      </w:r>
      <w:proofErr w:type="gramStart"/>
      <w:r w:rsidRPr="00486D15">
        <w:rPr>
          <w:rFonts w:ascii="Times New Roman" w:hAnsi="Times New Roman" w:cs="Times New Roman"/>
          <w:i/>
          <w:iCs/>
          <w:kern w:val="0"/>
          <w:sz w:val="24"/>
          <w:szCs w:val="24"/>
        </w:rPr>
        <w:t>Rating</w:t>
      </w:r>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memoderasi</w:t>
      </w:r>
      <w:proofErr w:type="spellEnd"/>
      <w:proofErr w:type="gram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pengaruh</w:t>
      </w:r>
      <w:proofErr w:type="spellEnd"/>
      <w:r w:rsidRPr="00E84673">
        <w:rPr>
          <w:rFonts w:ascii="Times New Roman" w:hAnsi="Times New Roman" w:cs="Times New Roman"/>
          <w:kern w:val="0"/>
          <w:sz w:val="24"/>
          <w:szCs w:val="24"/>
        </w:rPr>
        <w:t xml:space="preserve"> ROA </w:t>
      </w:r>
      <w:proofErr w:type="spellStart"/>
      <w:r w:rsidRPr="00E84673">
        <w:rPr>
          <w:rFonts w:ascii="Times New Roman" w:hAnsi="Times New Roman" w:cs="Times New Roman"/>
          <w:kern w:val="0"/>
          <w:sz w:val="24"/>
          <w:szCs w:val="24"/>
        </w:rPr>
        <w:t>terhadap</w:t>
      </w:r>
      <w:proofErr w:type="spellEnd"/>
      <w:r w:rsidRPr="00E84673">
        <w:rPr>
          <w:rFonts w:ascii="Times New Roman" w:hAnsi="Times New Roman" w:cs="Times New Roman"/>
          <w:kern w:val="0"/>
          <w:sz w:val="24"/>
          <w:szCs w:val="24"/>
        </w:rPr>
        <w:t xml:space="preserve"> Nilai Perusahaan.</w:t>
      </w:r>
    </w:p>
    <w:p w14:paraId="3E141A36"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proofErr w:type="gramStart"/>
      <w:r w:rsidRPr="00E84673">
        <w:rPr>
          <w:rFonts w:ascii="Times New Roman" w:hAnsi="Times New Roman" w:cs="Times New Roman"/>
          <w:kern w:val="0"/>
          <w:sz w:val="24"/>
          <w:szCs w:val="24"/>
        </w:rPr>
        <w:t>SSRT :</w:t>
      </w:r>
      <w:proofErr w:type="gramEnd"/>
      <w:r w:rsidRPr="00E84673">
        <w:rPr>
          <w:rFonts w:ascii="Times New Roman" w:hAnsi="Times New Roman" w:cs="Times New Roman"/>
          <w:kern w:val="0"/>
          <w:sz w:val="24"/>
          <w:szCs w:val="24"/>
        </w:rPr>
        <w:t xml:space="preserve"> 0,840</w:t>
      </w:r>
    </w:p>
    <w:p w14:paraId="243E5406"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SSR</w:t>
      </w:r>
      <w:proofErr w:type="gramStart"/>
      <w:r w:rsidRPr="00E84673">
        <w:rPr>
          <w:rFonts w:ascii="Times New Roman" w:hAnsi="Times New Roman" w:cs="Times New Roman"/>
          <w:kern w:val="0"/>
          <w:sz w:val="24"/>
          <w:szCs w:val="24"/>
        </w:rPr>
        <w:t>1 :</w:t>
      </w:r>
      <w:proofErr w:type="gramEnd"/>
      <w:r w:rsidRPr="00E84673">
        <w:rPr>
          <w:rFonts w:ascii="Times New Roman" w:hAnsi="Times New Roman" w:cs="Times New Roman"/>
          <w:kern w:val="0"/>
          <w:sz w:val="24"/>
          <w:szCs w:val="24"/>
        </w:rPr>
        <w:t xml:space="preserve"> 0,324</w:t>
      </w:r>
    </w:p>
    <w:p w14:paraId="062A2BD2"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SSR</w:t>
      </w:r>
      <w:proofErr w:type="gramStart"/>
      <w:r w:rsidRPr="00E84673">
        <w:rPr>
          <w:rFonts w:ascii="Times New Roman" w:hAnsi="Times New Roman" w:cs="Times New Roman"/>
          <w:kern w:val="0"/>
          <w:sz w:val="24"/>
          <w:szCs w:val="24"/>
        </w:rPr>
        <w:t>2 :</w:t>
      </w:r>
      <w:proofErr w:type="gramEnd"/>
      <w:r w:rsidRPr="00E84673">
        <w:rPr>
          <w:rFonts w:ascii="Times New Roman" w:hAnsi="Times New Roman" w:cs="Times New Roman"/>
          <w:kern w:val="0"/>
          <w:sz w:val="24"/>
          <w:szCs w:val="24"/>
        </w:rPr>
        <w:t xml:space="preserve"> 0,488</w:t>
      </w:r>
    </w:p>
    <w:p w14:paraId="1ADFCF43"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proofErr w:type="gramStart"/>
      <w:r w:rsidRPr="00E84673">
        <w:rPr>
          <w:rFonts w:ascii="Times New Roman" w:hAnsi="Times New Roman" w:cs="Times New Roman"/>
          <w:kern w:val="0"/>
          <w:sz w:val="24"/>
          <w:szCs w:val="24"/>
        </w:rPr>
        <w:t>SSRG :</w:t>
      </w:r>
      <w:proofErr w:type="gramEnd"/>
      <w:r w:rsidRPr="00E84673">
        <w:rPr>
          <w:rFonts w:ascii="Times New Roman" w:hAnsi="Times New Roman" w:cs="Times New Roman"/>
          <w:kern w:val="0"/>
          <w:sz w:val="24"/>
          <w:szCs w:val="24"/>
        </w:rPr>
        <w:t xml:space="preserve"> (SSR1 + SSR2) =  0,324 + 0,488 = 0,812</w:t>
      </w:r>
    </w:p>
    <w:p w14:paraId="171F0B1E"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 xml:space="preserve">N1 </w:t>
      </w:r>
      <w:proofErr w:type="gramStart"/>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Jumlah</w:t>
      </w:r>
      <w:proofErr w:type="spellEnd"/>
      <w:proofErr w:type="gram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sampel</w:t>
      </w:r>
      <w:proofErr w:type="spellEnd"/>
      <w:r w:rsidRPr="00E84673">
        <w:rPr>
          <w:rFonts w:ascii="Times New Roman" w:hAnsi="Times New Roman" w:cs="Times New Roman"/>
          <w:kern w:val="0"/>
          <w:sz w:val="24"/>
          <w:szCs w:val="24"/>
        </w:rPr>
        <w:t xml:space="preserve"> yang </w:t>
      </w:r>
      <w:proofErr w:type="spellStart"/>
      <w:r w:rsidRPr="00E84673">
        <w:rPr>
          <w:rFonts w:ascii="Times New Roman" w:hAnsi="Times New Roman" w:cs="Times New Roman"/>
          <w:kern w:val="0"/>
          <w:sz w:val="24"/>
          <w:szCs w:val="24"/>
        </w:rPr>
        <w:t>memiliki</w:t>
      </w:r>
      <w:proofErr w:type="spell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Risiko</w:t>
      </w:r>
      <w:proofErr w:type="spellEnd"/>
      <w:r w:rsidRPr="00E84673">
        <w:rPr>
          <w:rFonts w:ascii="Times New Roman" w:hAnsi="Times New Roman" w:cs="Times New Roman"/>
          <w:kern w:val="0"/>
          <w:sz w:val="24"/>
          <w:szCs w:val="24"/>
        </w:rPr>
        <w:t xml:space="preserve"> ESG Tinggi) : 28</w:t>
      </w:r>
    </w:p>
    <w:p w14:paraId="1CFA4635" w14:textId="77777777" w:rsidR="002359E8" w:rsidRPr="00E84673" w:rsidRDefault="002359E8" w:rsidP="002359E8">
      <w:pPr>
        <w:pStyle w:val="DaftarParagraf"/>
        <w:autoSpaceDE w:val="0"/>
        <w:autoSpaceDN w:val="0"/>
        <w:adjustRightInd w:val="0"/>
        <w:spacing w:after="0" w:line="480" w:lineRule="auto"/>
        <w:ind w:left="1134"/>
        <w:rPr>
          <w:rFonts w:ascii="Times New Roman" w:hAnsi="Times New Roman" w:cs="Times New Roman"/>
          <w:kern w:val="0"/>
          <w:sz w:val="24"/>
          <w:szCs w:val="24"/>
        </w:rPr>
      </w:pPr>
      <w:r w:rsidRPr="00E84673">
        <w:rPr>
          <w:rFonts w:ascii="Times New Roman" w:hAnsi="Times New Roman" w:cs="Times New Roman"/>
          <w:kern w:val="0"/>
          <w:sz w:val="24"/>
          <w:szCs w:val="24"/>
        </w:rPr>
        <w:t xml:space="preserve">N2 </w:t>
      </w:r>
      <w:proofErr w:type="gramStart"/>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Jumlah</w:t>
      </w:r>
      <w:proofErr w:type="spellEnd"/>
      <w:proofErr w:type="gram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sampel</w:t>
      </w:r>
      <w:proofErr w:type="spellEnd"/>
      <w:r w:rsidRPr="00E84673">
        <w:rPr>
          <w:rFonts w:ascii="Times New Roman" w:hAnsi="Times New Roman" w:cs="Times New Roman"/>
          <w:kern w:val="0"/>
          <w:sz w:val="24"/>
          <w:szCs w:val="24"/>
        </w:rPr>
        <w:t xml:space="preserve"> yang </w:t>
      </w:r>
      <w:proofErr w:type="spellStart"/>
      <w:r w:rsidRPr="00E84673">
        <w:rPr>
          <w:rFonts w:ascii="Times New Roman" w:hAnsi="Times New Roman" w:cs="Times New Roman"/>
          <w:kern w:val="0"/>
          <w:sz w:val="24"/>
          <w:szCs w:val="24"/>
        </w:rPr>
        <w:t>memiliki</w:t>
      </w:r>
      <w:proofErr w:type="spell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Risiko</w:t>
      </w:r>
      <w:proofErr w:type="spellEnd"/>
      <w:r w:rsidRPr="00E84673">
        <w:rPr>
          <w:rFonts w:ascii="Times New Roman" w:hAnsi="Times New Roman" w:cs="Times New Roman"/>
          <w:kern w:val="0"/>
          <w:sz w:val="24"/>
          <w:szCs w:val="24"/>
        </w:rPr>
        <w:t xml:space="preserve"> ESG Normal) : 35</w:t>
      </w:r>
    </w:p>
    <w:p w14:paraId="48641D98" w14:textId="77777777" w:rsidR="002359E8" w:rsidRPr="00E84673" w:rsidRDefault="002359E8" w:rsidP="002359E8">
      <w:pPr>
        <w:pStyle w:val="DaftarParagraf"/>
        <w:autoSpaceDE w:val="0"/>
        <w:autoSpaceDN w:val="0"/>
        <w:adjustRightInd w:val="0"/>
        <w:spacing w:after="0" w:line="400" w:lineRule="atLeast"/>
        <w:ind w:left="1134"/>
        <w:rPr>
          <w:rFonts w:ascii="Times New Roman" w:hAnsi="Times New Roman" w:cs="Times New Roman"/>
          <w:kern w:val="0"/>
          <w:sz w:val="24"/>
          <w:szCs w:val="24"/>
        </w:rPr>
      </w:pPr>
      <w:r w:rsidRPr="00E84673">
        <w:rPr>
          <w:rFonts w:ascii="Times New Roman" w:hAnsi="Times New Roman" w:cs="Times New Roman"/>
          <w:kern w:val="0"/>
          <w:sz w:val="24"/>
          <w:szCs w:val="24"/>
        </w:rPr>
        <w:t>K (</w:t>
      </w:r>
      <w:proofErr w:type="spellStart"/>
      <w:r w:rsidRPr="00E84673">
        <w:rPr>
          <w:rFonts w:ascii="Times New Roman" w:hAnsi="Times New Roman" w:cs="Times New Roman"/>
          <w:kern w:val="0"/>
          <w:sz w:val="24"/>
          <w:szCs w:val="24"/>
        </w:rPr>
        <w:t>Kategori</w:t>
      </w:r>
      <w:proofErr w:type="spell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Variabel</w:t>
      </w:r>
      <w:proofErr w:type="spellEnd"/>
      <w:r w:rsidRPr="00E84673">
        <w:rPr>
          <w:rFonts w:ascii="Times New Roman" w:hAnsi="Times New Roman" w:cs="Times New Roman"/>
          <w:kern w:val="0"/>
          <w:sz w:val="24"/>
          <w:szCs w:val="24"/>
        </w:rPr>
        <w:t xml:space="preserve"> </w:t>
      </w:r>
      <w:proofErr w:type="spellStart"/>
      <w:r w:rsidRPr="00E84673">
        <w:rPr>
          <w:rFonts w:ascii="Times New Roman" w:hAnsi="Times New Roman" w:cs="Times New Roman"/>
          <w:kern w:val="0"/>
          <w:sz w:val="24"/>
          <w:szCs w:val="24"/>
        </w:rPr>
        <w:t>Moderasi</w:t>
      </w:r>
      <w:proofErr w:type="spellEnd"/>
      <w:proofErr w:type="gramStart"/>
      <w:r w:rsidRPr="00E84673">
        <w:rPr>
          <w:rFonts w:ascii="Times New Roman" w:hAnsi="Times New Roman" w:cs="Times New Roman"/>
          <w:kern w:val="0"/>
          <w:sz w:val="24"/>
          <w:szCs w:val="24"/>
        </w:rPr>
        <w:t>) :</w:t>
      </w:r>
      <w:proofErr w:type="gramEnd"/>
      <w:r w:rsidRPr="00E84673">
        <w:rPr>
          <w:rFonts w:ascii="Times New Roman" w:hAnsi="Times New Roman" w:cs="Times New Roman"/>
          <w:kern w:val="0"/>
          <w:sz w:val="24"/>
          <w:szCs w:val="24"/>
        </w:rPr>
        <w:t xml:space="preserve"> 2</w:t>
      </w:r>
    </w:p>
    <w:p w14:paraId="43D02EDA" w14:textId="77777777" w:rsidR="002359E8" w:rsidRPr="00E84673" w:rsidRDefault="002359E8" w:rsidP="002359E8">
      <w:pPr>
        <w:pStyle w:val="DaftarParagraf"/>
        <w:autoSpaceDE w:val="0"/>
        <w:autoSpaceDN w:val="0"/>
        <w:adjustRightInd w:val="0"/>
        <w:spacing w:after="0" w:line="400" w:lineRule="atLeast"/>
        <w:ind w:left="1134"/>
        <w:rPr>
          <w:rFonts w:ascii="Times New Roman" w:hAnsi="Times New Roman" w:cs="Times New Roman"/>
          <w:kern w:val="0"/>
          <w:sz w:val="24"/>
          <w:szCs w:val="24"/>
        </w:rPr>
      </w:pPr>
    </w:p>
    <w:p w14:paraId="24A24AD9" w14:textId="77777777" w:rsidR="002359E8" w:rsidRPr="00E84673" w:rsidRDefault="002359E8" w:rsidP="002359E8">
      <w:pPr>
        <w:pStyle w:val="DaftarParagraf"/>
        <w:autoSpaceDE w:val="0"/>
        <w:autoSpaceDN w:val="0"/>
        <w:adjustRightInd w:val="0"/>
        <w:spacing w:after="0" w:line="400" w:lineRule="atLeast"/>
        <w:ind w:left="1134"/>
        <w:rPr>
          <w:rFonts w:ascii="Times New Roman" w:hAnsi="Times New Roman" w:cs="Times New Roman"/>
          <w:kern w:val="0"/>
          <w:sz w:val="24"/>
          <w:szCs w:val="24"/>
        </w:rPr>
      </w:pPr>
      <w:proofErr w:type="spellStart"/>
      <w:r w:rsidRPr="00E84673">
        <w:rPr>
          <w:rFonts w:ascii="Times New Roman" w:hAnsi="Times New Roman" w:cs="Times New Roman"/>
          <w:kern w:val="0"/>
          <w:sz w:val="24"/>
          <w:szCs w:val="24"/>
        </w:rPr>
        <w:t>Perhitungan</w:t>
      </w:r>
      <w:proofErr w:type="spellEnd"/>
      <w:r w:rsidRPr="00E84673">
        <w:rPr>
          <w:rFonts w:ascii="Times New Roman" w:hAnsi="Times New Roman" w:cs="Times New Roman"/>
          <w:kern w:val="0"/>
          <w:sz w:val="24"/>
          <w:szCs w:val="24"/>
        </w:rPr>
        <w:t xml:space="preserve"> F </w:t>
      </w:r>
      <w:proofErr w:type="spellStart"/>
      <w:r w:rsidRPr="00E84673">
        <w:rPr>
          <w:rFonts w:ascii="Times New Roman" w:hAnsi="Times New Roman" w:cs="Times New Roman"/>
          <w:kern w:val="0"/>
          <w:sz w:val="24"/>
          <w:szCs w:val="24"/>
        </w:rPr>
        <w:t>Hitung</w:t>
      </w:r>
      <w:proofErr w:type="spellEnd"/>
      <w:r w:rsidRPr="00E84673">
        <w:rPr>
          <w:rFonts w:ascii="Times New Roman" w:hAnsi="Times New Roman" w:cs="Times New Roman"/>
          <w:kern w:val="0"/>
          <w:sz w:val="24"/>
          <w:szCs w:val="24"/>
        </w:rPr>
        <w:t xml:space="preserve"> </w:t>
      </w:r>
    </w:p>
    <w:p w14:paraId="011E1EA8" w14:textId="77777777" w:rsidR="002359E8" w:rsidRPr="00E84673" w:rsidRDefault="002359E8" w:rsidP="002359E8">
      <w:pPr>
        <w:pStyle w:val="DaftarParagraf"/>
        <w:autoSpaceDE w:val="0"/>
        <w:autoSpaceDN w:val="0"/>
        <w:adjustRightInd w:val="0"/>
        <w:spacing w:after="0" w:line="400" w:lineRule="atLeast"/>
        <w:ind w:left="1134"/>
        <w:rPr>
          <w:rFonts w:ascii="Times New Roman" w:hAnsi="Times New Roman" w:cs="Times New Roman"/>
          <w:kern w:val="0"/>
          <w:sz w:val="24"/>
          <w:szCs w:val="24"/>
        </w:rPr>
      </w:pPr>
    </w:p>
    <w:p w14:paraId="7B8AD2DE" w14:textId="77777777" w:rsidR="002359E8" w:rsidRPr="00E84673" w:rsidRDefault="002359E8" w:rsidP="002359E8">
      <w:pPr>
        <w:pStyle w:val="DaftarParagraf"/>
        <w:autoSpaceDE w:val="0"/>
        <w:autoSpaceDN w:val="0"/>
        <w:adjustRightInd w:val="0"/>
        <w:spacing w:after="0" w:line="400" w:lineRule="atLeast"/>
        <w:ind w:left="1134"/>
        <w:rPr>
          <w:rFonts w:ascii="Times New Roman" w:eastAsiaTheme="minorEastAsia" w:hAnsi="Times New Roman" w:cs="Times New Roman"/>
          <w:kern w:val="0"/>
          <w:sz w:val="28"/>
          <w:szCs w:val="28"/>
        </w:rPr>
      </w:pPr>
      <w:r w:rsidRPr="00E84673">
        <w:rPr>
          <w:rFonts w:ascii="Times New Roman" w:hAnsi="Times New Roman" w:cs="Times New Roman"/>
          <w:kern w:val="0"/>
          <w:sz w:val="24"/>
          <w:szCs w:val="24"/>
        </w:rPr>
        <w:t xml:space="preserve">F </w:t>
      </w:r>
      <w:proofErr w:type="spellStart"/>
      <w:proofErr w:type="gramStart"/>
      <w:r w:rsidRPr="00E84673">
        <w:rPr>
          <w:rFonts w:ascii="Times New Roman" w:hAnsi="Times New Roman" w:cs="Times New Roman"/>
          <w:kern w:val="0"/>
          <w:sz w:val="24"/>
          <w:szCs w:val="24"/>
        </w:rPr>
        <w:t>Hitung</w:t>
      </w:r>
      <w:proofErr w:type="spellEnd"/>
      <w:r w:rsidRPr="00E84673">
        <w:rPr>
          <w:rFonts w:ascii="Times New Roman" w:hAnsi="Times New Roman" w:cs="Times New Roman"/>
          <w:kern w:val="0"/>
          <w:sz w:val="24"/>
          <w:szCs w:val="24"/>
        </w:rPr>
        <w:t xml:space="preserve"> :</w:t>
      </w:r>
      <w:proofErr w:type="gramEnd"/>
      <w:r w:rsidRPr="00E84673">
        <w:rPr>
          <w:rFonts w:ascii="Times New Roman" w:hAnsi="Times New Roman" w:cs="Times New Roman"/>
          <w:kern w:val="0"/>
          <w:sz w:val="24"/>
          <w:szCs w:val="24"/>
        </w:rPr>
        <w:t xml:space="preserve"> </w:t>
      </w:r>
      <m:oMath>
        <m:f>
          <m:fPr>
            <m:ctrlPr>
              <w:rPr>
                <w:rFonts w:ascii="Cambria Math" w:hAnsi="Cambria Math" w:cs="Times New Roman"/>
                <w:i/>
                <w:kern w:val="0"/>
                <w:sz w:val="30"/>
                <w:szCs w:val="30"/>
              </w:rPr>
            </m:ctrlPr>
          </m:fPr>
          <m:num>
            <m:d>
              <m:dPr>
                <m:ctrlPr>
                  <w:rPr>
                    <w:rFonts w:ascii="Cambria Math" w:hAnsi="Cambria Math" w:cs="Times New Roman"/>
                    <w:i/>
                    <w:kern w:val="0"/>
                    <w:sz w:val="30"/>
                    <w:szCs w:val="30"/>
                  </w:rPr>
                </m:ctrlPr>
              </m:dPr>
              <m:e>
                <m:r>
                  <w:rPr>
                    <w:rFonts w:ascii="Cambria Math" w:hAnsi="Cambria Math" w:cs="Times New Roman"/>
                    <w:kern w:val="0"/>
                    <w:sz w:val="30"/>
                    <w:szCs w:val="30"/>
                  </w:rPr>
                  <m:t>SSRT-SSRG</m:t>
                </m:r>
              </m:e>
            </m:d>
            <m:r>
              <w:rPr>
                <w:rFonts w:ascii="Cambria Math" w:hAnsi="Cambria Math" w:cs="Times New Roman"/>
                <w:kern w:val="0"/>
                <w:sz w:val="30"/>
                <w:szCs w:val="30"/>
              </w:rPr>
              <m:t>/k</m:t>
            </m:r>
          </m:num>
          <m:den>
            <m:r>
              <w:rPr>
                <w:rFonts w:ascii="Cambria Math" w:hAnsi="Cambria Math" w:cs="Times New Roman"/>
                <w:kern w:val="0"/>
                <w:sz w:val="30"/>
                <w:szCs w:val="30"/>
              </w:rPr>
              <m:t>(SSRG)/(n1+n2-2k)</m:t>
            </m:r>
          </m:den>
        </m:f>
      </m:oMath>
    </w:p>
    <w:p w14:paraId="17C88590" w14:textId="77777777" w:rsidR="002359E8" w:rsidRPr="00E84673" w:rsidRDefault="002359E8" w:rsidP="002359E8">
      <w:pPr>
        <w:autoSpaceDE w:val="0"/>
        <w:autoSpaceDN w:val="0"/>
        <w:adjustRightInd w:val="0"/>
        <w:spacing w:after="0" w:line="400" w:lineRule="atLeast"/>
        <w:ind w:left="1134"/>
        <w:rPr>
          <w:rFonts w:ascii="Times New Roman" w:hAnsi="Times New Roman" w:cs="Times New Roman"/>
          <w:kern w:val="0"/>
          <w:sz w:val="30"/>
          <w:szCs w:val="30"/>
        </w:rPr>
      </w:pPr>
    </w:p>
    <w:p w14:paraId="02B8AE86" w14:textId="77777777" w:rsidR="002359E8" w:rsidRPr="00E84673" w:rsidRDefault="002359E8" w:rsidP="002359E8">
      <w:pPr>
        <w:pStyle w:val="DaftarParagraf"/>
        <w:autoSpaceDE w:val="0"/>
        <w:autoSpaceDN w:val="0"/>
        <w:adjustRightInd w:val="0"/>
        <w:spacing w:after="0" w:line="400" w:lineRule="atLeast"/>
        <w:ind w:left="426"/>
        <w:rPr>
          <w:rFonts w:ascii="Times New Roman" w:eastAsiaTheme="minorEastAsia" w:hAnsi="Times New Roman" w:cs="Times New Roman"/>
          <w:kern w:val="0"/>
          <w:sz w:val="30"/>
          <w:szCs w:val="30"/>
        </w:rPr>
      </w:pPr>
      <w:r w:rsidRPr="00E84673">
        <w:rPr>
          <w:rFonts w:ascii="Times New Roman" w:hAnsi="Times New Roman" w:cs="Times New Roman"/>
          <w:kern w:val="0"/>
          <w:sz w:val="24"/>
          <w:szCs w:val="24"/>
        </w:rPr>
        <w:t xml:space="preserve">            F </w:t>
      </w:r>
      <w:proofErr w:type="spellStart"/>
      <w:proofErr w:type="gramStart"/>
      <w:r w:rsidRPr="00E84673">
        <w:rPr>
          <w:rFonts w:ascii="Times New Roman" w:hAnsi="Times New Roman" w:cs="Times New Roman"/>
          <w:kern w:val="0"/>
          <w:sz w:val="24"/>
          <w:szCs w:val="24"/>
        </w:rPr>
        <w:t>Hitung</w:t>
      </w:r>
      <w:proofErr w:type="spellEnd"/>
      <w:r w:rsidRPr="00E84673">
        <w:rPr>
          <w:rFonts w:ascii="Times New Roman" w:hAnsi="Times New Roman" w:cs="Times New Roman"/>
          <w:kern w:val="0"/>
          <w:sz w:val="24"/>
          <w:szCs w:val="24"/>
        </w:rPr>
        <w:t xml:space="preserve"> :</w:t>
      </w:r>
      <w:proofErr w:type="gramEnd"/>
      <w:r w:rsidRPr="00E84673">
        <w:rPr>
          <w:rFonts w:ascii="Times New Roman" w:hAnsi="Times New Roman" w:cs="Times New Roman"/>
          <w:kern w:val="0"/>
          <w:sz w:val="24"/>
          <w:szCs w:val="24"/>
        </w:rPr>
        <w:t xml:space="preserve"> </w:t>
      </w:r>
      <m:oMath>
        <m:f>
          <m:fPr>
            <m:ctrlPr>
              <w:rPr>
                <w:rFonts w:ascii="Cambria Math" w:hAnsi="Cambria Math" w:cs="Times New Roman"/>
                <w:i/>
                <w:kern w:val="0"/>
                <w:sz w:val="30"/>
                <w:szCs w:val="30"/>
              </w:rPr>
            </m:ctrlPr>
          </m:fPr>
          <m:num>
            <m:d>
              <m:dPr>
                <m:ctrlPr>
                  <w:rPr>
                    <w:rFonts w:ascii="Cambria Math" w:hAnsi="Cambria Math" w:cs="Times New Roman"/>
                    <w:i/>
                    <w:kern w:val="0"/>
                    <w:sz w:val="30"/>
                    <w:szCs w:val="30"/>
                  </w:rPr>
                </m:ctrlPr>
              </m:dPr>
              <m:e>
                <m:r>
                  <m:rPr>
                    <m:sty m:val="p"/>
                  </m:rPr>
                  <w:rPr>
                    <w:rFonts w:ascii="Cambria Math" w:hAnsi="Cambria Math" w:cs="Times New Roman"/>
                    <w:kern w:val="0"/>
                    <w:sz w:val="30"/>
                    <w:szCs w:val="30"/>
                  </w:rPr>
                  <m:t>0,840</m:t>
                </m:r>
                <m:r>
                  <w:rPr>
                    <w:rFonts w:ascii="Cambria Math" w:hAnsi="Cambria Math" w:cs="Times New Roman"/>
                    <w:kern w:val="0"/>
                    <w:sz w:val="30"/>
                    <w:szCs w:val="30"/>
                  </w:rPr>
                  <m:t xml:space="preserve">- </m:t>
                </m:r>
                <m:r>
                  <m:rPr>
                    <m:sty m:val="p"/>
                  </m:rPr>
                  <w:rPr>
                    <w:rFonts w:ascii="Cambria Math" w:hAnsi="Cambria Math" w:cs="Times New Roman"/>
                    <w:kern w:val="0"/>
                    <w:sz w:val="30"/>
                    <w:szCs w:val="30"/>
                  </w:rPr>
                  <m:t>0,812</m:t>
                </m:r>
              </m:e>
            </m:d>
            <m:r>
              <w:rPr>
                <w:rFonts w:ascii="Cambria Math" w:hAnsi="Cambria Math" w:cs="Times New Roman"/>
                <w:kern w:val="0"/>
                <w:sz w:val="30"/>
                <w:szCs w:val="30"/>
              </w:rPr>
              <m:t>/2</m:t>
            </m:r>
          </m:num>
          <m:den>
            <m:r>
              <w:rPr>
                <w:rFonts w:ascii="Cambria Math" w:hAnsi="Cambria Math" w:cs="Times New Roman"/>
                <w:kern w:val="0"/>
                <w:sz w:val="30"/>
                <w:szCs w:val="30"/>
              </w:rPr>
              <m:t>(</m:t>
            </m:r>
            <m:r>
              <m:rPr>
                <m:sty m:val="p"/>
              </m:rPr>
              <w:rPr>
                <w:rFonts w:ascii="Cambria Math" w:hAnsi="Cambria Math" w:cs="Times New Roman"/>
                <w:kern w:val="0"/>
                <w:sz w:val="30"/>
                <w:szCs w:val="30"/>
              </w:rPr>
              <m:t>0,812</m:t>
            </m:r>
            <m:r>
              <w:rPr>
                <w:rFonts w:ascii="Cambria Math" w:hAnsi="Cambria Math" w:cs="Times New Roman"/>
                <w:kern w:val="0"/>
                <w:sz w:val="30"/>
                <w:szCs w:val="30"/>
              </w:rPr>
              <m:t>)/(28+35-4)</m:t>
            </m:r>
          </m:den>
        </m:f>
      </m:oMath>
    </w:p>
    <w:p w14:paraId="020BE98E" w14:textId="77777777" w:rsidR="002359E8" w:rsidRPr="00E84673" w:rsidRDefault="002359E8" w:rsidP="002359E8">
      <w:pPr>
        <w:autoSpaceDE w:val="0"/>
        <w:autoSpaceDN w:val="0"/>
        <w:adjustRightInd w:val="0"/>
        <w:spacing w:after="0" w:line="400" w:lineRule="atLeast"/>
        <w:ind w:left="426"/>
        <w:rPr>
          <w:rFonts w:ascii="Times New Roman" w:hAnsi="Times New Roman" w:cs="Times New Roman"/>
          <w:kern w:val="0"/>
          <w:sz w:val="30"/>
          <w:szCs w:val="30"/>
        </w:rPr>
      </w:pPr>
    </w:p>
    <w:p w14:paraId="1E0B99C6" w14:textId="77777777" w:rsidR="002359E8" w:rsidRDefault="002359E8" w:rsidP="002359E8">
      <w:pPr>
        <w:pStyle w:val="DaftarParagraf"/>
        <w:autoSpaceDE w:val="0"/>
        <w:autoSpaceDN w:val="0"/>
        <w:adjustRightInd w:val="0"/>
        <w:spacing w:after="0" w:line="400" w:lineRule="atLeast"/>
        <w:ind w:left="426"/>
        <w:rPr>
          <w:rFonts w:ascii="Times New Roman" w:eastAsiaTheme="minorEastAsia" w:hAnsi="Times New Roman" w:cs="Times New Roman"/>
          <w:kern w:val="0"/>
          <w:sz w:val="24"/>
          <w:szCs w:val="24"/>
        </w:rPr>
      </w:pPr>
      <w:r w:rsidRPr="00E84673">
        <w:rPr>
          <w:rFonts w:ascii="Times New Roman" w:hAnsi="Times New Roman" w:cs="Times New Roman"/>
          <w:kern w:val="0"/>
          <w:sz w:val="24"/>
          <w:szCs w:val="24"/>
        </w:rPr>
        <w:t xml:space="preserve">            F </w:t>
      </w:r>
      <w:proofErr w:type="spellStart"/>
      <w:proofErr w:type="gramStart"/>
      <w:r w:rsidRPr="00E84673">
        <w:rPr>
          <w:rFonts w:ascii="Times New Roman" w:hAnsi="Times New Roman" w:cs="Times New Roman"/>
          <w:kern w:val="0"/>
          <w:sz w:val="24"/>
          <w:szCs w:val="24"/>
        </w:rPr>
        <w:t>Hitung</w:t>
      </w:r>
      <w:proofErr w:type="spellEnd"/>
      <w:r w:rsidRPr="00E84673">
        <w:rPr>
          <w:rFonts w:ascii="Times New Roman" w:hAnsi="Times New Roman" w:cs="Times New Roman"/>
          <w:kern w:val="0"/>
          <w:sz w:val="24"/>
          <w:szCs w:val="24"/>
        </w:rPr>
        <w:t xml:space="preserve"> :</w:t>
      </w:r>
      <w:proofErr w:type="gramEnd"/>
      <w:r w:rsidRPr="00E84673">
        <w:rPr>
          <w:rFonts w:ascii="Times New Roman" w:hAnsi="Times New Roman" w:cs="Times New Roman"/>
          <w:kern w:val="0"/>
          <w:sz w:val="24"/>
          <w:szCs w:val="24"/>
        </w:rPr>
        <w:t xml:space="preserve"> </w:t>
      </w:r>
      <m:oMath>
        <m:f>
          <m:fPr>
            <m:ctrlPr>
              <w:rPr>
                <w:rFonts w:ascii="Cambria Math" w:hAnsi="Cambria Math" w:cs="Times New Roman"/>
                <w:i/>
                <w:kern w:val="0"/>
                <w:sz w:val="30"/>
                <w:szCs w:val="30"/>
              </w:rPr>
            </m:ctrlPr>
          </m:fPr>
          <m:num>
            <m:r>
              <w:rPr>
                <w:rFonts w:ascii="Cambria Math" w:hAnsi="Cambria Math" w:cs="Times New Roman"/>
                <w:kern w:val="0"/>
                <w:sz w:val="30"/>
                <w:szCs w:val="30"/>
              </w:rPr>
              <m:t>0,014</m:t>
            </m:r>
          </m:num>
          <m:den>
            <m:r>
              <w:rPr>
                <w:rFonts w:ascii="Cambria Math" w:hAnsi="Cambria Math" w:cs="Times New Roman"/>
                <w:kern w:val="0"/>
                <w:sz w:val="30"/>
                <w:szCs w:val="30"/>
              </w:rPr>
              <m:t>0,014</m:t>
            </m:r>
          </m:den>
        </m:f>
      </m:oMath>
      <w:r w:rsidRPr="00E84673">
        <w:rPr>
          <w:rFonts w:ascii="Times New Roman" w:eastAsiaTheme="minorEastAsia" w:hAnsi="Times New Roman" w:cs="Times New Roman"/>
          <w:kern w:val="0"/>
          <w:sz w:val="30"/>
          <w:szCs w:val="30"/>
        </w:rPr>
        <w:t xml:space="preserve"> = </w:t>
      </w:r>
      <w:r w:rsidRPr="00E84673">
        <w:rPr>
          <w:rFonts w:ascii="Times New Roman" w:eastAsiaTheme="minorEastAsia" w:hAnsi="Times New Roman" w:cs="Times New Roman"/>
          <w:kern w:val="0"/>
          <w:sz w:val="24"/>
          <w:szCs w:val="24"/>
        </w:rPr>
        <w:t>1</w:t>
      </w:r>
    </w:p>
    <w:p w14:paraId="3E16F959" w14:textId="77777777" w:rsidR="002359E8" w:rsidRPr="00E84673" w:rsidRDefault="002359E8" w:rsidP="002359E8">
      <w:pPr>
        <w:pStyle w:val="DaftarParagraf"/>
        <w:autoSpaceDE w:val="0"/>
        <w:autoSpaceDN w:val="0"/>
        <w:adjustRightInd w:val="0"/>
        <w:spacing w:after="0" w:line="400" w:lineRule="atLeast"/>
        <w:ind w:left="426"/>
        <w:rPr>
          <w:rFonts w:ascii="Times New Roman" w:eastAsiaTheme="minorEastAsia" w:hAnsi="Times New Roman" w:cs="Times New Roman"/>
          <w:kern w:val="0"/>
          <w:sz w:val="24"/>
          <w:szCs w:val="24"/>
        </w:rPr>
      </w:pPr>
    </w:p>
    <w:p w14:paraId="126894EA" w14:textId="77777777" w:rsidR="002359E8" w:rsidRDefault="002359E8" w:rsidP="002359E8">
      <w:pPr>
        <w:pStyle w:val="DaftarParagraf"/>
        <w:autoSpaceDE w:val="0"/>
        <w:autoSpaceDN w:val="0"/>
        <w:adjustRightInd w:val="0"/>
        <w:spacing w:after="0" w:line="480" w:lineRule="auto"/>
        <w:ind w:left="1134"/>
        <w:jc w:val="both"/>
        <w:rPr>
          <w:rFonts w:ascii="Times New Roman" w:eastAsiaTheme="minorEastAsia" w:hAnsi="Times New Roman" w:cs="Times New Roman"/>
          <w:kern w:val="0"/>
          <w:sz w:val="24"/>
          <w:szCs w:val="24"/>
        </w:rPr>
      </w:pPr>
      <w:r w:rsidRPr="00E84673">
        <w:rPr>
          <w:rFonts w:ascii="Times New Roman" w:eastAsiaTheme="minorEastAsia" w:hAnsi="Times New Roman" w:cs="Times New Roman"/>
          <w:kern w:val="0"/>
          <w:sz w:val="24"/>
          <w:szCs w:val="24"/>
        </w:rPr>
        <w:tab/>
        <w:t xml:space="preserve">      </w:t>
      </w:r>
      <w:proofErr w:type="spellStart"/>
      <w:r w:rsidRPr="00E84673">
        <w:rPr>
          <w:rFonts w:ascii="Times New Roman" w:eastAsiaTheme="minorEastAsia" w:hAnsi="Times New Roman" w:cs="Times New Roman"/>
          <w:kern w:val="0"/>
          <w:sz w:val="24"/>
          <w:szCs w:val="24"/>
        </w:rPr>
        <w:t>Berdasarkan</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hasil</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analisis</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diketahui</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bahwa</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nilai</w:t>
      </w:r>
      <w:proofErr w:type="spellEnd"/>
      <w:r w:rsidRPr="00E84673">
        <w:rPr>
          <w:rFonts w:ascii="Times New Roman" w:eastAsiaTheme="minorEastAsia" w:hAnsi="Times New Roman" w:cs="Times New Roman"/>
          <w:kern w:val="0"/>
          <w:sz w:val="24"/>
          <w:szCs w:val="24"/>
        </w:rPr>
        <w:t xml:space="preserve"> F </w:t>
      </w:r>
      <w:proofErr w:type="spellStart"/>
      <w:r w:rsidRPr="00E84673">
        <w:rPr>
          <w:rFonts w:ascii="Times New Roman" w:eastAsiaTheme="minorEastAsia" w:hAnsi="Times New Roman" w:cs="Times New Roman"/>
          <w:kern w:val="0"/>
          <w:sz w:val="24"/>
          <w:szCs w:val="24"/>
        </w:rPr>
        <w:t>hitung</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sebesar</w:t>
      </w:r>
      <w:proofErr w:type="spellEnd"/>
      <w:r w:rsidRPr="00E84673">
        <w:rPr>
          <w:rFonts w:ascii="Times New Roman" w:eastAsiaTheme="minorEastAsia" w:hAnsi="Times New Roman" w:cs="Times New Roman"/>
          <w:kern w:val="0"/>
          <w:sz w:val="24"/>
          <w:szCs w:val="24"/>
        </w:rPr>
        <w:t xml:space="preserve"> </w:t>
      </w:r>
      <w:proofErr w:type="gramStart"/>
      <w:r w:rsidRPr="00E84673">
        <w:rPr>
          <w:rFonts w:ascii="Times New Roman" w:eastAsiaTheme="minorEastAsia" w:hAnsi="Times New Roman" w:cs="Times New Roman"/>
          <w:kern w:val="0"/>
          <w:sz w:val="24"/>
          <w:szCs w:val="24"/>
        </w:rPr>
        <w:t>1 ,</w:t>
      </w:r>
      <w:proofErr w:type="gram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sedangkan</w:t>
      </w:r>
      <w:proofErr w:type="spellEnd"/>
      <w:r w:rsidRPr="00E84673">
        <w:rPr>
          <w:rFonts w:ascii="Times New Roman" w:eastAsiaTheme="minorEastAsia" w:hAnsi="Times New Roman" w:cs="Times New Roman"/>
          <w:kern w:val="0"/>
          <w:sz w:val="24"/>
          <w:szCs w:val="24"/>
        </w:rPr>
        <w:t xml:space="preserve"> F Tabel </w:t>
      </w:r>
      <w:proofErr w:type="spellStart"/>
      <w:r w:rsidRPr="00E84673">
        <w:rPr>
          <w:rFonts w:ascii="Times New Roman" w:eastAsiaTheme="minorEastAsia" w:hAnsi="Times New Roman" w:cs="Times New Roman"/>
          <w:kern w:val="0"/>
          <w:sz w:val="24"/>
          <w:szCs w:val="24"/>
        </w:rPr>
        <w:t>df</w:t>
      </w:r>
      <w:proofErr w:type="spellEnd"/>
      <w:r w:rsidRPr="00E84673">
        <w:rPr>
          <w:rFonts w:ascii="Times New Roman" w:eastAsiaTheme="minorEastAsia" w:hAnsi="Times New Roman" w:cs="Times New Roman"/>
          <w:kern w:val="0"/>
          <w:sz w:val="24"/>
          <w:szCs w:val="24"/>
        </w:rPr>
        <w:t xml:space="preserve">= (alpha 5%;k;n1+n2-2k) </w:t>
      </w:r>
      <w:proofErr w:type="spellStart"/>
      <w:r w:rsidRPr="00E84673">
        <w:rPr>
          <w:rFonts w:ascii="Times New Roman" w:eastAsiaTheme="minorEastAsia" w:hAnsi="Times New Roman" w:cs="Times New Roman"/>
          <w:kern w:val="0"/>
          <w:sz w:val="24"/>
          <w:szCs w:val="24"/>
        </w:rPr>
        <w:t>atau</w:t>
      </w:r>
      <w:proofErr w:type="spellEnd"/>
      <w:r w:rsidRPr="00E84673">
        <w:rPr>
          <w:rFonts w:ascii="Times New Roman" w:eastAsiaTheme="minorEastAsia" w:hAnsi="Times New Roman" w:cs="Times New Roman"/>
          <w:kern w:val="0"/>
          <w:sz w:val="24"/>
          <w:szCs w:val="24"/>
        </w:rPr>
        <w:t xml:space="preserve">  (0,05:2:59) </w:t>
      </w:r>
      <w:proofErr w:type="spellStart"/>
      <w:r w:rsidRPr="00E84673">
        <w:rPr>
          <w:rFonts w:ascii="Times New Roman" w:eastAsiaTheme="minorEastAsia" w:hAnsi="Times New Roman" w:cs="Times New Roman"/>
          <w:kern w:val="0"/>
          <w:sz w:val="24"/>
          <w:szCs w:val="24"/>
        </w:rPr>
        <w:t>sebesar</w:t>
      </w:r>
      <w:proofErr w:type="spellEnd"/>
      <w:r w:rsidRPr="00E84673">
        <w:rPr>
          <w:rFonts w:ascii="Times New Roman" w:eastAsiaTheme="minorEastAsia" w:hAnsi="Times New Roman" w:cs="Times New Roman"/>
          <w:kern w:val="0"/>
          <w:sz w:val="24"/>
          <w:szCs w:val="24"/>
        </w:rPr>
        <w:t xml:space="preserve"> 3,15. Nilai </w:t>
      </w:r>
      <w:r w:rsidRPr="00E84673">
        <w:rPr>
          <w:rFonts w:ascii="Times New Roman" w:eastAsiaTheme="minorEastAsia" w:hAnsi="Times New Roman" w:cs="Times New Roman"/>
          <w:kern w:val="0"/>
          <w:sz w:val="24"/>
          <w:szCs w:val="24"/>
        </w:rPr>
        <w:lastRenderedPageBreak/>
        <w:t xml:space="preserve">F </w:t>
      </w:r>
      <w:proofErr w:type="spellStart"/>
      <w:r w:rsidRPr="00E84673">
        <w:rPr>
          <w:rFonts w:ascii="Times New Roman" w:eastAsiaTheme="minorEastAsia" w:hAnsi="Times New Roman" w:cs="Times New Roman"/>
          <w:kern w:val="0"/>
          <w:sz w:val="24"/>
          <w:szCs w:val="24"/>
        </w:rPr>
        <w:t>hitung</w:t>
      </w:r>
      <w:proofErr w:type="spellEnd"/>
      <w:r w:rsidRPr="00E84673">
        <w:rPr>
          <w:rFonts w:ascii="Times New Roman" w:eastAsiaTheme="minorEastAsia" w:hAnsi="Times New Roman" w:cs="Times New Roman"/>
          <w:kern w:val="0"/>
          <w:sz w:val="24"/>
          <w:szCs w:val="24"/>
        </w:rPr>
        <w:t xml:space="preserve"> (1) &lt; F </w:t>
      </w:r>
      <w:proofErr w:type="spellStart"/>
      <w:r w:rsidRPr="00E84673">
        <w:rPr>
          <w:rFonts w:ascii="Times New Roman" w:eastAsiaTheme="minorEastAsia" w:hAnsi="Times New Roman" w:cs="Times New Roman"/>
          <w:kern w:val="0"/>
          <w:sz w:val="24"/>
          <w:szCs w:val="24"/>
        </w:rPr>
        <w:t>tabel</w:t>
      </w:r>
      <w:proofErr w:type="spellEnd"/>
      <w:r w:rsidRPr="00E84673">
        <w:rPr>
          <w:rFonts w:ascii="Times New Roman" w:eastAsiaTheme="minorEastAsia" w:hAnsi="Times New Roman" w:cs="Times New Roman"/>
          <w:kern w:val="0"/>
          <w:sz w:val="24"/>
          <w:szCs w:val="24"/>
        </w:rPr>
        <w:t xml:space="preserve"> (3,15) </w:t>
      </w:r>
      <w:proofErr w:type="spellStart"/>
      <w:r w:rsidRPr="00E84673">
        <w:rPr>
          <w:rFonts w:ascii="Times New Roman" w:eastAsiaTheme="minorEastAsia" w:hAnsi="Times New Roman" w:cs="Times New Roman"/>
          <w:kern w:val="0"/>
          <w:sz w:val="24"/>
          <w:szCs w:val="24"/>
        </w:rPr>
        <w:t>maka</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dapat</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disimpulkan</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bahwa</w:t>
      </w:r>
      <w:proofErr w:type="spellEnd"/>
      <w:r w:rsidRPr="00E84673">
        <w:rPr>
          <w:rFonts w:ascii="Times New Roman" w:eastAsiaTheme="minorEastAsia" w:hAnsi="Times New Roman" w:cs="Times New Roman"/>
          <w:kern w:val="0"/>
          <w:sz w:val="24"/>
          <w:szCs w:val="24"/>
        </w:rPr>
        <w:t xml:space="preserve"> ESG </w:t>
      </w:r>
      <w:r w:rsidRPr="00E84673">
        <w:rPr>
          <w:rFonts w:ascii="Times New Roman" w:eastAsiaTheme="minorEastAsia" w:hAnsi="Times New Roman" w:cs="Times New Roman"/>
          <w:i/>
          <w:iCs/>
          <w:kern w:val="0"/>
          <w:sz w:val="24"/>
          <w:szCs w:val="24"/>
        </w:rPr>
        <w:t>Risk Rating</w:t>
      </w:r>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tidak</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mampu</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memoderasi</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pengaruh</w:t>
      </w:r>
      <w:proofErr w:type="spellEnd"/>
      <w:r w:rsidRPr="00E84673">
        <w:rPr>
          <w:rFonts w:ascii="Times New Roman" w:eastAsiaTheme="minorEastAsia" w:hAnsi="Times New Roman" w:cs="Times New Roman"/>
          <w:kern w:val="0"/>
          <w:sz w:val="24"/>
          <w:szCs w:val="24"/>
        </w:rPr>
        <w:t xml:space="preserve"> </w:t>
      </w:r>
      <w:r w:rsidRPr="00E84673">
        <w:rPr>
          <w:rFonts w:ascii="Times New Roman" w:eastAsiaTheme="minorEastAsia" w:hAnsi="Times New Roman" w:cs="Times New Roman"/>
          <w:i/>
          <w:iCs/>
          <w:kern w:val="0"/>
          <w:sz w:val="24"/>
          <w:szCs w:val="24"/>
        </w:rPr>
        <w:t>Current Ratio</w:t>
      </w:r>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terhadap</w:t>
      </w:r>
      <w:proofErr w:type="spellEnd"/>
      <w:r w:rsidRPr="00E84673">
        <w:rPr>
          <w:rFonts w:ascii="Times New Roman" w:eastAsiaTheme="minorEastAsia" w:hAnsi="Times New Roman" w:cs="Times New Roman"/>
          <w:kern w:val="0"/>
          <w:sz w:val="24"/>
          <w:szCs w:val="24"/>
        </w:rPr>
        <w:t xml:space="preserve"> Nilai Perusahaan.</w:t>
      </w:r>
    </w:p>
    <w:p w14:paraId="512596B8" w14:textId="77777777" w:rsidR="002359E8" w:rsidRDefault="002359E8" w:rsidP="002359E8">
      <w:pPr>
        <w:pStyle w:val="DaftarParagraf"/>
        <w:autoSpaceDE w:val="0"/>
        <w:autoSpaceDN w:val="0"/>
        <w:adjustRightInd w:val="0"/>
        <w:spacing w:after="0" w:line="480" w:lineRule="auto"/>
        <w:ind w:left="1134"/>
        <w:jc w:val="both"/>
        <w:rPr>
          <w:rFonts w:ascii="Times New Roman" w:eastAsiaTheme="minorEastAsia" w:hAnsi="Times New Roman" w:cs="Times New Roman"/>
          <w:kern w:val="0"/>
          <w:sz w:val="24"/>
          <w:szCs w:val="24"/>
        </w:rPr>
      </w:pPr>
    </w:p>
    <w:p w14:paraId="2A13F626" w14:textId="77777777" w:rsidR="002359E8" w:rsidRDefault="002359E8" w:rsidP="002359E8">
      <w:pPr>
        <w:pStyle w:val="DaftarParagraf"/>
        <w:autoSpaceDE w:val="0"/>
        <w:autoSpaceDN w:val="0"/>
        <w:adjustRightInd w:val="0"/>
        <w:spacing w:after="0" w:line="480" w:lineRule="auto"/>
        <w:ind w:left="1134"/>
        <w:jc w:val="both"/>
        <w:rPr>
          <w:rFonts w:ascii="Times New Roman" w:eastAsiaTheme="minorEastAsia" w:hAnsi="Times New Roman" w:cs="Times New Roman"/>
          <w:kern w:val="0"/>
          <w:sz w:val="24"/>
          <w:szCs w:val="24"/>
        </w:rPr>
      </w:pPr>
    </w:p>
    <w:p w14:paraId="5AD6D975" w14:textId="77777777" w:rsidR="002359E8" w:rsidRDefault="002359E8" w:rsidP="002359E8">
      <w:pPr>
        <w:pStyle w:val="DaftarParagraf"/>
        <w:autoSpaceDE w:val="0"/>
        <w:autoSpaceDN w:val="0"/>
        <w:adjustRightInd w:val="0"/>
        <w:spacing w:after="0" w:line="480" w:lineRule="auto"/>
        <w:ind w:left="1134"/>
        <w:jc w:val="both"/>
        <w:rPr>
          <w:rFonts w:ascii="Times New Roman" w:eastAsiaTheme="minorEastAsia" w:hAnsi="Times New Roman" w:cs="Times New Roman"/>
          <w:kern w:val="0"/>
          <w:sz w:val="24"/>
          <w:szCs w:val="24"/>
        </w:rPr>
      </w:pPr>
    </w:p>
    <w:p w14:paraId="7F614C8B" w14:textId="77777777" w:rsidR="002359E8" w:rsidRDefault="002359E8" w:rsidP="002359E8">
      <w:pPr>
        <w:pStyle w:val="DaftarParagraf"/>
        <w:autoSpaceDE w:val="0"/>
        <w:autoSpaceDN w:val="0"/>
        <w:adjustRightInd w:val="0"/>
        <w:spacing w:after="0" w:line="480" w:lineRule="auto"/>
        <w:ind w:left="1134"/>
        <w:jc w:val="both"/>
        <w:rPr>
          <w:rFonts w:ascii="Times New Roman" w:eastAsiaTheme="minorEastAsia" w:hAnsi="Times New Roman" w:cs="Times New Roman"/>
          <w:kern w:val="0"/>
          <w:sz w:val="24"/>
          <w:szCs w:val="24"/>
        </w:rPr>
      </w:pPr>
    </w:p>
    <w:p w14:paraId="52C2780A" w14:textId="77777777" w:rsidR="002359E8" w:rsidRDefault="002359E8" w:rsidP="002359E8">
      <w:pPr>
        <w:pStyle w:val="DaftarParagraf"/>
        <w:autoSpaceDE w:val="0"/>
        <w:autoSpaceDN w:val="0"/>
        <w:adjustRightInd w:val="0"/>
        <w:spacing w:after="0" w:line="480" w:lineRule="auto"/>
        <w:ind w:left="1134"/>
        <w:jc w:val="both"/>
        <w:rPr>
          <w:rFonts w:ascii="Times New Roman" w:eastAsiaTheme="minorEastAsia" w:hAnsi="Times New Roman" w:cs="Times New Roman"/>
          <w:kern w:val="0"/>
          <w:sz w:val="24"/>
          <w:szCs w:val="24"/>
        </w:rPr>
      </w:pPr>
    </w:p>
    <w:p w14:paraId="0984081B" w14:textId="77777777" w:rsidR="002359E8" w:rsidRDefault="002359E8" w:rsidP="002359E8">
      <w:pPr>
        <w:pStyle w:val="DaftarParagraf"/>
        <w:autoSpaceDE w:val="0"/>
        <w:autoSpaceDN w:val="0"/>
        <w:adjustRightInd w:val="0"/>
        <w:spacing w:after="0" w:line="480" w:lineRule="auto"/>
        <w:ind w:left="1134"/>
        <w:jc w:val="both"/>
        <w:rPr>
          <w:rFonts w:ascii="Times New Roman" w:eastAsiaTheme="minorEastAsia" w:hAnsi="Times New Roman" w:cs="Times New Roman"/>
          <w:kern w:val="0"/>
          <w:sz w:val="24"/>
          <w:szCs w:val="24"/>
        </w:rPr>
      </w:pPr>
    </w:p>
    <w:p w14:paraId="29379993" w14:textId="77777777" w:rsidR="002359E8" w:rsidRDefault="002359E8" w:rsidP="002359E8">
      <w:pPr>
        <w:pStyle w:val="DaftarParagraf"/>
        <w:autoSpaceDE w:val="0"/>
        <w:autoSpaceDN w:val="0"/>
        <w:adjustRightInd w:val="0"/>
        <w:spacing w:after="0" w:line="480" w:lineRule="auto"/>
        <w:ind w:left="1134"/>
        <w:jc w:val="both"/>
        <w:rPr>
          <w:rFonts w:ascii="Times New Roman" w:eastAsiaTheme="minorEastAsia" w:hAnsi="Times New Roman" w:cs="Times New Roman"/>
          <w:kern w:val="0"/>
          <w:sz w:val="24"/>
          <w:szCs w:val="24"/>
        </w:rPr>
      </w:pPr>
    </w:p>
    <w:p w14:paraId="550B64DB" w14:textId="77777777" w:rsidR="002359E8" w:rsidRPr="000C3C8D" w:rsidRDefault="002359E8" w:rsidP="002359E8">
      <w:pPr>
        <w:pStyle w:val="DaftarParagraf"/>
        <w:autoSpaceDE w:val="0"/>
        <w:autoSpaceDN w:val="0"/>
        <w:adjustRightInd w:val="0"/>
        <w:spacing w:after="0" w:line="480" w:lineRule="auto"/>
        <w:ind w:left="1134"/>
        <w:jc w:val="both"/>
        <w:rPr>
          <w:rFonts w:ascii="Times New Roman" w:eastAsiaTheme="minorEastAsia" w:hAnsi="Times New Roman" w:cs="Times New Roman"/>
          <w:kern w:val="0"/>
          <w:sz w:val="24"/>
          <w:szCs w:val="24"/>
        </w:rPr>
      </w:pPr>
    </w:p>
    <w:p w14:paraId="31291833" w14:textId="77777777" w:rsidR="002359E8" w:rsidRPr="007210AF" w:rsidRDefault="002359E8" w:rsidP="002359E8">
      <w:pPr>
        <w:pStyle w:val="subbab2"/>
        <w:ind w:left="284" w:hanging="284"/>
      </w:pPr>
      <w:bookmarkStart w:id="54" w:name="_Toc170902215"/>
      <w:r w:rsidRPr="00E84673">
        <w:t>PEMBAHASAN</w:t>
      </w:r>
      <w:bookmarkEnd w:id="54"/>
    </w:p>
    <w:p w14:paraId="109232EC" w14:textId="77777777" w:rsidR="002359E8" w:rsidRPr="000C2A41" w:rsidRDefault="002359E8" w:rsidP="002359E8">
      <w:pPr>
        <w:pStyle w:val="subbab2"/>
        <w:numPr>
          <w:ilvl w:val="0"/>
          <w:numId w:val="0"/>
        </w:numPr>
        <w:spacing w:after="0"/>
        <w:ind w:left="284" w:firstLine="709"/>
        <w:rPr>
          <w:b w:val="0"/>
          <w:bCs/>
        </w:rPr>
      </w:pPr>
      <w:proofErr w:type="spellStart"/>
      <w:r>
        <w:rPr>
          <w:b w:val="0"/>
          <w:bCs/>
        </w:rPr>
        <w:t>Berdasarkan</w:t>
      </w:r>
      <w:proofErr w:type="spellEnd"/>
      <w:r w:rsidRPr="000C2A41">
        <w:rPr>
          <w:b w:val="0"/>
          <w:bCs/>
        </w:rPr>
        <w:t xml:space="preserve"> </w:t>
      </w:r>
      <w:proofErr w:type="spellStart"/>
      <w:r w:rsidRPr="000C2A41">
        <w:rPr>
          <w:b w:val="0"/>
          <w:bCs/>
        </w:rPr>
        <w:t>hasil</w:t>
      </w:r>
      <w:proofErr w:type="spellEnd"/>
      <w:r w:rsidRPr="000C2A41">
        <w:rPr>
          <w:b w:val="0"/>
          <w:bCs/>
        </w:rPr>
        <w:t xml:space="preserve"> </w:t>
      </w:r>
      <w:proofErr w:type="spellStart"/>
      <w:r w:rsidRPr="000C2A41">
        <w:rPr>
          <w:b w:val="0"/>
          <w:bCs/>
        </w:rPr>
        <w:t>analisis</w:t>
      </w:r>
      <w:proofErr w:type="spellEnd"/>
      <w:r w:rsidRPr="000C2A41">
        <w:rPr>
          <w:b w:val="0"/>
          <w:bCs/>
        </w:rPr>
        <w:t xml:space="preserve"> data yang </w:t>
      </w:r>
      <w:proofErr w:type="spellStart"/>
      <w:r w:rsidRPr="000C2A41">
        <w:rPr>
          <w:b w:val="0"/>
          <w:bCs/>
        </w:rPr>
        <w:t>telah</w:t>
      </w:r>
      <w:proofErr w:type="spellEnd"/>
      <w:r w:rsidRPr="000C2A41">
        <w:rPr>
          <w:b w:val="0"/>
          <w:bCs/>
        </w:rPr>
        <w:t xml:space="preserve"> </w:t>
      </w:r>
      <w:proofErr w:type="spellStart"/>
      <w:r w:rsidRPr="000C2A41">
        <w:rPr>
          <w:b w:val="0"/>
          <w:bCs/>
        </w:rPr>
        <w:t>diuraikan</w:t>
      </w:r>
      <w:proofErr w:type="spellEnd"/>
      <w:r w:rsidRPr="000C2A41">
        <w:rPr>
          <w:b w:val="0"/>
          <w:bCs/>
        </w:rPr>
        <w:t xml:space="preserve"> </w:t>
      </w:r>
      <w:proofErr w:type="spellStart"/>
      <w:r w:rsidRPr="000C2A41">
        <w:rPr>
          <w:b w:val="0"/>
          <w:bCs/>
        </w:rPr>
        <w:t>diatas</w:t>
      </w:r>
      <w:proofErr w:type="spellEnd"/>
      <w:r w:rsidRPr="000C2A41">
        <w:rPr>
          <w:b w:val="0"/>
          <w:bCs/>
        </w:rPr>
        <w:t xml:space="preserve">, </w:t>
      </w:r>
      <w:proofErr w:type="spellStart"/>
      <w:r w:rsidRPr="000C2A41">
        <w:rPr>
          <w:b w:val="0"/>
          <w:bCs/>
        </w:rPr>
        <w:t>maka</w:t>
      </w:r>
      <w:proofErr w:type="spellEnd"/>
      <w:r w:rsidRPr="000C2A41">
        <w:rPr>
          <w:b w:val="0"/>
          <w:bCs/>
        </w:rPr>
        <w:t xml:space="preserve"> </w:t>
      </w:r>
      <w:proofErr w:type="spellStart"/>
      <w:r w:rsidRPr="000C2A41">
        <w:rPr>
          <w:b w:val="0"/>
          <w:bCs/>
        </w:rPr>
        <w:t>pembahasan</w:t>
      </w:r>
      <w:proofErr w:type="spellEnd"/>
      <w:r w:rsidRPr="000C2A41">
        <w:rPr>
          <w:b w:val="0"/>
          <w:bCs/>
        </w:rPr>
        <w:t xml:space="preserve"> </w:t>
      </w:r>
      <w:proofErr w:type="spellStart"/>
      <w:r w:rsidRPr="000C2A41">
        <w:rPr>
          <w:b w:val="0"/>
          <w:bCs/>
        </w:rPr>
        <w:t>untuk</w:t>
      </w:r>
      <w:proofErr w:type="spellEnd"/>
      <w:r w:rsidRPr="000C2A41">
        <w:rPr>
          <w:b w:val="0"/>
          <w:bCs/>
        </w:rPr>
        <w:t xml:space="preserve"> </w:t>
      </w:r>
      <w:proofErr w:type="spellStart"/>
      <w:r w:rsidRPr="000C2A41">
        <w:rPr>
          <w:b w:val="0"/>
          <w:bCs/>
        </w:rPr>
        <w:t>memberikan</w:t>
      </w:r>
      <w:proofErr w:type="spellEnd"/>
      <w:r w:rsidRPr="000C2A41">
        <w:rPr>
          <w:b w:val="0"/>
          <w:bCs/>
        </w:rPr>
        <w:t xml:space="preserve"> </w:t>
      </w:r>
      <w:proofErr w:type="spellStart"/>
      <w:r w:rsidRPr="000C2A41">
        <w:rPr>
          <w:b w:val="0"/>
          <w:bCs/>
        </w:rPr>
        <w:t>penjelasan</w:t>
      </w:r>
      <w:proofErr w:type="spellEnd"/>
      <w:r w:rsidRPr="000C2A41">
        <w:rPr>
          <w:b w:val="0"/>
          <w:bCs/>
        </w:rPr>
        <w:t xml:space="preserve"> dan </w:t>
      </w:r>
      <w:proofErr w:type="spellStart"/>
      <w:r w:rsidRPr="000C2A41">
        <w:rPr>
          <w:b w:val="0"/>
          <w:bCs/>
        </w:rPr>
        <w:t>interpretasi</w:t>
      </w:r>
      <w:proofErr w:type="spellEnd"/>
      <w:r w:rsidRPr="000C2A41">
        <w:rPr>
          <w:b w:val="0"/>
          <w:bCs/>
        </w:rPr>
        <w:t xml:space="preserve"> </w:t>
      </w:r>
      <w:proofErr w:type="spellStart"/>
      <w:r w:rsidRPr="000C2A41">
        <w:rPr>
          <w:b w:val="0"/>
          <w:bCs/>
        </w:rPr>
        <w:t>atas</w:t>
      </w:r>
      <w:proofErr w:type="spellEnd"/>
      <w:r w:rsidRPr="000C2A41">
        <w:rPr>
          <w:b w:val="0"/>
          <w:bCs/>
        </w:rPr>
        <w:t xml:space="preserve"> </w:t>
      </w:r>
      <w:proofErr w:type="spellStart"/>
      <w:r w:rsidRPr="000C2A41">
        <w:rPr>
          <w:b w:val="0"/>
          <w:bCs/>
        </w:rPr>
        <w:t>hasil</w:t>
      </w:r>
      <w:proofErr w:type="spellEnd"/>
      <w:r w:rsidRPr="000C2A41">
        <w:rPr>
          <w:b w:val="0"/>
          <w:bCs/>
        </w:rPr>
        <w:t xml:space="preserve"> </w:t>
      </w:r>
      <w:proofErr w:type="spellStart"/>
      <w:r w:rsidRPr="000C2A41">
        <w:rPr>
          <w:b w:val="0"/>
          <w:bCs/>
        </w:rPr>
        <w:t>penelitian</w:t>
      </w:r>
      <w:proofErr w:type="spellEnd"/>
      <w:r w:rsidRPr="000C2A41">
        <w:rPr>
          <w:b w:val="0"/>
          <w:bCs/>
        </w:rPr>
        <w:t xml:space="preserve"> yang </w:t>
      </w:r>
      <w:proofErr w:type="spellStart"/>
      <w:r w:rsidRPr="000C2A41">
        <w:rPr>
          <w:b w:val="0"/>
          <w:bCs/>
        </w:rPr>
        <w:t>telah</w:t>
      </w:r>
      <w:proofErr w:type="spellEnd"/>
      <w:r w:rsidRPr="000C2A41">
        <w:rPr>
          <w:b w:val="0"/>
          <w:bCs/>
        </w:rPr>
        <w:t xml:space="preserve"> </w:t>
      </w:r>
      <w:proofErr w:type="spellStart"/>
      <w:r w:rsidRPr="000C2A41">
        <w:rPr>
          <w:b w:val="0"/>
          <w:bCs/>
        </w:rPr>
        <w:t>dianalisis</w:t>
      </w:r>
      <w:proofErr w:type="spellEnd"/>
      <w:r w:rsidRPr="000C2A41">
        <w:rPr>
          <w:b w:val="0"/>
          <w:bCs/>
        </w:rPr>
        <w:t xml:space="preserve"> </w:t>
      </w:r>
      <w:proofErr w:type="spellStart"/>
      <w:r>
        <w:rPr>
          <w:b w:val="0"/>
          <w:bCs/>
        </w:rPr>
        <w:t>untuk</w:t>
      </w:r>
      <w:proofErr w:type="spellEnd"/>
      <w:r>
        <w:rPr>
          <w:b w:val="0"/>
          <w:bCs/>
        </w:rPr>
        <w:t xml:space="preserve"> </w:t>
      </w:r>
      <w:proofErr w:type="spellStart"/>
      <w:r w:rsidRPr="000C2A41">
        <w:rPr>
          <w:b w:val="0"/>
          <w:bCs/>
        </w:rPr>
        <w:t>menjawab</w:t>
      </w:r>
      <w:proofErr w:type="spellEnd"/>
      <w:r w:rsidRPr="000C2A41">
        <w:rPr>
          <w:b w:val="0"/>
          <w:bCs/>
        </w:rPr>
        <w:t xml:space="preserve"> </w:t>
      </w:r>
      <w:proofErr w:type="spellStart"/>
      <w:r w:rsidRPr="000C2A41">
        <w:rPr>
          <w:b w:val="0"/>
          <w:bCs/>
        </w:rPr>
        <w:t>pertanyaan</w:t>
      </w:r>
      <w:proofErr w:type="spellEnd"/>
      <w:r w:rsidRPr="000C2A41">
        <w:rPr>
          <w:b w:val="0"/>
          <w:bCs/>
        </w:rPr>
        <w:t xml:space="preserve"> </w:t>
      </w:r>
      <w:proofErr w:type="spellStart"/>
      <w:r w:rsidRPr="000C2A41">
        <w:rPr>
          <w:b w:val="0"/>
          <w:bCs/>
        </w:rPr>
        <w:t>penelitian</w:t>
      </w:r>
      <w:proofErr w:type="spellEnd"/>
      <w:r w:rsidRPr="000C2A41">
        <w:rPr>
          <w:b w:val="0"/>
          <w:bCs/>
        </w:rPr>
        <w:t xml:space="preserve"> </w:t>
      </w:r>
      <w:proofErr w:type="spellStart"/>
      <w:r w:rsidRPr="000C2A41">
        <w:rPr>
          <w:b w:val="0"/>
          <w:bCs/>
        </w:rPr>
        <w:t>ada</w:t>
      </w:r>
      <w:r>
        <w:rPr>
          <w:b w:val="0"/>
          <w:bCs/>
        </w:rPr>
        <w:t>lah</w:t>
      </w:r>
      <w:proofErr w:type="spellEnd"/>
      <w:r w:rsidRPr="000C2A41">
        <w:rPr>
          <w:b w:val="0"/>
          <w:bCs/>
        </w:rPr>
        <w:t xml:space="preserve"> </w:t>
      </w:r>
      <w:proofErr w:type="spellStart"/>
      <w:r w:rsidRPr="000C2A41">
        <w:rPr>
          <w:b w:val="0"/>
          <w:bCs/>
        </w:rPr>
        <w:t>sebagai</w:t>
      </w:r>
      <w:proofErr w:type="spellEnd"/>
      <w:r w:rsidRPr="000C2A41">
        <w:rPr>
          <w:b w:val="0"/>
          <w:bCs/>
        </w:rPr>
        <w:t xml:space="preserve"> </w:t>
      </w:r>
      <w:proofErr w:type="spellStart"/>
      <w:r w:rsidRPr="000C2A41">
        <w:rPr>
          <w:b w:val="0"/>
          <w:bCs/>
        </w:rPr>
        <w:t>berikut</w:t>
      </w:r>
      <w:proofErr w:type="spellEnd"/>
      <w:r w:rsidRPr="000C2A41">
        <w:rPr>
          <w:b w:val="0"/>
          <w:bCs/>
        </w:rPr>
        <w:t>:</w:t>
      </w:r>
    </w:p>
    <w:p w14:paraId="53B84BC5" w14:textId="77777777" w:rsidR="002359E8" w:rsidRPr="00E84673" w:rsidRDefault="002359E8" w:rsidP="002359E8">
      <w:pPr>
        <w:pStyle w:val="DaftarParagraf"/>
        <w:widowControl w:val="0"/>
        <w:numPr>
          <w:ilvl w:val="0"/>
          <w:numId w:val="16"/>
        </w:numPr>
        <w:autoSpaceDE w:val="0"/>
        <w:autoSpaceDN w:val="0"/>
        <w:spacing w:before="1" w:after="0" w:line="480" w:lineRule="auto"/>
        <w:ind w:left="851" w:right="286" w:hanging="425"/>
        <w:contextualSpacing w:val="0"/>
        <w:rPr>
          <w:rFonts w:ascii="Times New Roman" w:hAnsi="Times New Roman" w:cs="Times New Roman"/>
          <w:sz w:val="24"/>
          <w:szCs w:val="24"/>
        </w:rPr>
      </w:pPr>
      <w:proofErr w:type="spellStart"/>
      <w:r w:rsidRPr="00E84673">
        <w:rPr>
          <w:rFonts w:ascii="Times New Roman" w:hAnsi="Times New Roman" w:cs="Times New Roman"/>
          <w:sz w:val="24"/>
          <w:szCs w:val="24"/>
        </w:rPr>
        <w:t>Pengaruh</w:t>
      </w:r>
      <w:proofErr w:type="spellEnd"/>
      <w:r w:rsidRPr="00E84673">
        <w:rPr>
          <w:rFonts w:ascii="Times New Roman" w:hAnsi="Times New Roman" w:cs="Times New Roman"/>
          <w:spacing w:val="-4"/>
          <w:sz w:val="24"/>
          <w:szCs w:val="24"/>
        </w:rPr>
        <w:t xml:space="preserve"> </w:t>
      </w:r>
      <w:r w:rsidRPr="00E84673">
        <w:rPr>
          <w:rFonts w:ascii="Times New Roman" w:hAnsi="Times New Roman" w:cs="Times New Roman"/>
          <w:i/>
          <w:iCs/>
          <w:sz w:val="24"/>
          <w:szCs w:val="24"/>
        </w:rPr>
        <w:t>Return on Asset</w:t>
      </w:r>
      <w:r w:rsidRPr="00E84673">
        <w:rPr>
          <w:rFonts w:ascii="Times New Roman" w:hAnsi="Times New Roman" w:cs="Times New Roman"/>
          <w:spacing w:val="-3"/>
          <w:sz w:val="24"/>
          <w:szCs w:val="24"/>
        </w:rPr>
        <w:t xml:space="preserve"> </w:t>
      </w:r>
      <w:proofErr w:type="spellStart"/>
      <w:r w:rsidRPr="00E84673">
        <w:rPr>
          <w:rFonts w:ascii="Times New Roman" w:hAnsi="Times New Roman" w:cs="Times New Roman"/>
          <w:sz w:val="24"/>
          <w:szCs w:val="24"/>
        </w:rPr>
        <w:t>Terhadap</w:t>
      </w:r>
      <w:proofErr w:type="spellEnd"/>
      <w:r w:rsidRPr="00E84673">
        <w:rPr>
          <w:rFonts w:ascii="Times New Roman" w:hAnsi="Times New Roman" w:cs="Times New Roman"/>
          <w:spacing w:val="-1"/>
          <w:sz w:val="24"/>
          <w:szCs w:val="24"/>
        </w:rPr>
        <w:t xml:space="preserve"> </w:t>
      </w:r>
      <w:r w:rsidRPr="00E84673">
        <w:rPr>
          <w:rFonts w:ascii="Times New Roman" w:hAnsi="Times New Roman" w:cs="Times New Roman"/>
          <w:sz w:val="24"/>
          <w:szCs w:val="24"/>
        </w:rPr>
        <w:t>Nilai</w:t>
      </w:r>
      <w:r w:rsidRPr="00E84673">
        <w:rPr>
          <w:rFonts w:ascii="Times New Roman" w:hAnsi="Times New Roman" w:cs="Times New Roman"/>
          <w:spacing w:val="-4"/>
          <w:sz w:val="24"/>
          <w:szCs w:val="24"/>
        </w:rPr>
        <w:t xml:space="preserve"> </w:t>
      </w:r>
      <w:r w:rsidRPr="00E84673">
        <w:rPr>
          <w:rFonts w:ascii="Times New Roman" w:hAnsi="Times New Roman" w:cs="Times New Roman"/>
          <w:spacing w:val="-2"/>
          <w:sz w:val="24"/>
          <w:szCs w:val="24"/>
        </w:rPr>
        <w:t>Perusahaan</w:t>
      </w:r>
    </w:p>
    <w:p w14:paraId="603F9BB5" w14:textId="77777777" w:rsidR="002359E8" w:rsidRDefault="002359E8" w:rsidP="002359E8">
      <w:pPr>
        <w:pStyle w:val="DaftarParagraf"/>
        <w:widowControl w:val="0"/>
        <w:autoSpaceDE w:val="0"/>
        <w:autoSpaceDN w:val="0"/>
        <w:spacing w:after="0" w:line="480" w:lineRule="auto"/>
        <w:ind w:left="851" w:firstLine="620"/>
        <w:contextualSpacing w:val="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E84673">
        <w:rPr>
          <w:rFonts w:ascii="Times New Roman" w:hAnsi="Times New Roman" w:cs="Times New Roman"/>
          <w:sz w:val="24"/>
          <w:szCs w:val="24"/>
          <w:lang w:val="id-ID"/>
        </w:rPr>
        <w:t xml:space="preserve"> ROA (</w:t>
      </w:r>
      <w:proofErr w:type="spellStart"/>
      <w:r w:rsidRPr="00E84673">
        <w:rPr>
          <w:rFonts w:ascii="Times New Roman" w:hAnsi="Times New Roman" w:cs="Times New Roman"/>
          <w:i/>
          <w:sz w:val="24"/>
          <w:szCs w:val="24"/>
          <w:lang w:val="id-ID"/>
        </w:rPr>
        <w:t>Return</w:t>
      </w:r>
      <w:proofErr w:type="spellEnd"/>
      <w:r w:rsidRPr="00E84673">
        <w:rPr>
          <w:rFonts w:ascii="Times New Roman" w:hAnsi="Times New Roman" w:cs="Times New Roman"/>
          <w:i/>
          <w:sz w:val="24"/>
          <w:szCs w:val="24"/>
          <w:lang w:val="id-ID"/>
        </w:rPr>
        <w:t xml:space="preserve"> </w:t>
      </w:r>
      <w:proofErr w:type="spellStart"/>
      <w:r w:rsidRPr="00E84673">
        <w:rPr>
          <w:rFonts w:ascii="Times New Roman" w:hAnsi="Times New Roman" w:cs="Times New Roman"/>
          <w:i/>
          <w:sz w:val="24"/>
          <w:szCs w:val="24"/>
          <w:lang w:val="id-ID"/>
        </w:rPr>
        <w:t>on</w:t>
      </w:r>
      <w:proofErr w:type="spellEnd"/>
      <w:r w:rsidRPr="00E84673">
        <w:rPr>
          <w:rFonts w:ascii="Times New Roman" w:hAnsi="Times New Roman" w:cs="Times New Roman"/>
          <w:i/>
          <w:sz w:val="24"/>
          <w:szCs w:val="24"/>
          <w:lang w:val="id-ID"/>
        </w:rPr>
        <w:t xml:space="preserve"> </w:t>
      </w:r>
      <w:proofErr w:type="spellStart"/>
      <w:r w:rsidRPr="00E84673">
        <w:rPr>
          <w:rFonts w:ascii="Times New Roman" w:hAnsi="Times New Roman" w:cs="Times New Roman"/>
          <w:i/>
          <w:sz w:val="24"/>
          <w:szCs w:val="24"/>
          <w:lang w:val="id-ID"/>
        </w:rPr>
        <w:t>Asset</w:t>
      </w:r>
      <w:proofErr w:type="spellEnd"/>
      <w:r w:rsidRPr="00E84673">
        <w:rPr>
          <w:rFonts w:ascii="Times New Roman" w:hAnsi="Times New Roman" w:cs="Times New Roman"/>
          <w:i/>
          <w:sz w:val="24"/>
          <w:szCs w:val="24"/>
          <w:lang w:val="id-ID"/>
        </w:rPr>
        <w:t>)</w:t>
      </w:r>
      <w:r w:rsidRPr="00E84673">
        <w:rPr>
          <w:rFonts w:ascii="Times New Roman" w:hAnsi="Times New Roman" w:cs="Times New Roman"/>
          <w:sz w:val="24"/>
          <w:szCs w:val="24"/>
          <w:lang w:val="id-ID"/>
        </w:rPr>
        <w:t xml:space="preserve"> merupakan rasio yang</w:t>
      </w:r>
      <w:r w:rsidRPr="00E84673">
        <w:rPr>
          <w:rFonts w:ascii="Times New Roman" w:hAnsi="Times New Roman" w:cs="Times New Roman"/>
          <w:i/>
          <w:sz w:val="24"/>
          <w:szCs w:val="24"/>
          <w:lang w:val="id-ID"/>
        </w:rPr>
        <w:t xml:space="preserve"> </w:t>
      </w:r>
      <w:r w:rsidRPr="00E84673">
        <w:rPr>
          <w:rFonts w:ascii="Times New Roman" w:hAnsi="Times New Roman" w:cs="Times New Roman"/>
          <w:sz w:val="24"/>
          <w:szCs w:val="24"/>
          <w:lang w:val="id-ID"/>
        </w:rPr>
        <w:t xml:space="preserve">menunjukkan kemampuan perusahaan dengan menggunakan seluruh aktiva yang dimiliki untuk menghasilkan laba setelah pajak. </w:t>
      </w:r>
      <w:r w:rsidRPr="00E84673">
        <w:rPr>
          <w:rFonts w:ascii="Times New Roman" w:hAnsi="Times New Roman" w:cs="Times New Roman"/>
          <w:sz w:val="24"/>
          <w:szCs w:val="24"/>
          <w:lang w:val="id-ID"/>
        </w:rPr>
        <w:fldChar w:fldCharType="begin" w:fldLock="1"/>
      </w:r>
      <w:r w:rsidRPr="00E84673">
        <w:rPr>
          <w:rFonts w:ascii="Times New Roman" w:hAnsi="Times New Roman" w:cs="Times New Roman"/>
          <w:sz w:val="24"/>
          <w:szCs w:val="24"/>
          <w:lang w:val="id-ID"/>
        </w:rPr>
        <w:instrText>ADDIN CSL_CITATION {"citationItems":[{"id":"ITEM-1","itemData":{"author":[{"dropping-particle":"","family":"Sudana","given":"I made","non-dropping-particle":"","parse-names":false,"suffix":""}],"id":"ITEM-1","issued":{"date-parts":[["2015"]]},"publisher":"Erlangga","publisher-place":"Jakarta","title":"Manajemen Keuangan Perusahaan","type":"book"},"uris":["http://www.mendeley.com/documents/?uuid=1683518a-bb17-4c98-a4ca-355d94668ca6"]}],"mendeley":{"formattedCitation":"(Sudana, 2015)","manualFormatting":" Sudana, (2015: 25)","plainTextFormattedCitation":"(Sudana, 2015)","previouslyFormattedCitation":"(Sudana, 2015)"},"properties":{"noteIndex":0},"schema":"https://github.com/citation-style-language/schema/raw/master/csl-citation.json"}</w:instrText>
      </w:r>
      <w:r w:rsidRPr="00E84673">
        <w:rPr>
          <w:rFonts w:ascii="Times New Roman" w:hAnsi="Times New Roman" w:cs="Times New Roman"/>
          <w:sz w:val="24"/>
          <w:szCs w:val="24"/>
          <w:lang w:val="id-ID"/>
        </w:rPr>
        <w:fldChar w:fldCharType="separate"/>
      </w:r>
      <w:r w:rsidRPr="00E84673">
        <w:rPr>
          <w:rFonts w:ascii="Times New Roman" w:hAnsi="Times New Roman" w:cs="Times New Roman"/>
          <w:noProof/>
          <w:sz w:val="24"/>
          <w:szCs w:val="24"/>
          <w:lang w:val="id-ID"/>
        </w:rPr>
        <w:t xml:space="preserve"> Sudana, (2015: 25)</w:t>
      </w:r>
      <w:r w:rsidRPr="00E84673">
        <w:rPr>
          <w:rFonts w:ascii="Times New Roman" w:hAnsi="Times New Roman" w:cs="Times New Roman"/>
          <w:sz w:val="24"/>
          <w:szCs w:val="24"/>
          <w:lang w:val="id-ID"/>
        </w:rPr>
        <w:fldChar w:fldCharType="end"/>
      </w:r>
      <w:r w:rsidRPr="00E84673">
        <w:rPr>
          <w:rFonts w:ascii="Times New Roman" w:hAnsi="Times New Roman" w:cs="Times New Roman"/>
          <w:sz w:val="24"/>
          <w:szCs w:val="24"/>
          <w:lang w:val="id-ID"/>
        </w:rPr>
        <w:t xml:space="preserve">. </w:t>
      </w:r>
      <w:proofErr w:type="spellStart"/>
      <w:r w:rsidRPr="00E84673">
        <w:rPr>
          <w:rFonts w:ascii="Times New Roman" w:hAnsi="Times New Roman" w:cs="Times New Roman"/>
          <w:i/>
          <w:sz w:val="24"/>
          <w:szCs w:val="24"/>
          <w:lang w:val="id-ID"/>
        </w:rPr>
        <w:t>Return</w:t>
      </w:r>
      <w:proofErr w:type="spellEnd"/>
      <w:r w:rsidRPr="00E84673">
        <w:rPr>
          <w:rFonts w:ascii="Times New Roman" w:hAnsi="Times New Roman" w:cs="Times New Roman"/>
          <w:i/>
          <w:sz w:val="24"/>
          <w:szCs w:val="24"/>
          <w:lang w:val="id-ID"/>
        </w:rPr>
        <w:t xml:space="preserve"> </w:t>
      </w:r>
      <w:proofErr w:type="spellStart"/>
      <w:r w:rsidRPr="00E84673">
        <w:rPr>
          <w:rFonts w:ascii="Times New Roman" w:hAnsi="Times New Roman" w:cs="Times New Roman"/>
          <w:i/>
          <w:sz w:val="24"/>
          <w:szCs w:val="24"/>
          <w:lang w:val="id-ID"/>
        </w:rPr>
        <w:t>on</w:t>
      </w:r>
      <w:proofErr w:type="spellEnd"/>
      <w:r w:rsidRPr="00E84673">
        <w:rPr>
          <w:rFonts w:ascii="Times New Roman" w:hAnsi="Times New Roman" w:cs="Times New Roman"/>
          <w:i/>
          <w:sz w:val="24"/>
          <w:szCs w:val="24"/>
          <w:lang w:val="id-ID"/>
        </w:rPr>
        <w:t xml:space="preserve"> </w:t>
      </w:r>
      <w:proofErr w:type="spellStart"/>
      <w:r w:rsidRPr="00E84673">
        <w:rPr>
          <w:rFonts w:ascii="Times New Roman" w:hAnsi="Times New Roman" w:cs="Times New Roman"/>
          <w:i/>
          <w:sz w:val="24"/>
          <w:szCs w:val="24"/>
          <w:lang w:val="id-ID"/>
        </w:rPr>
        <w:t>Asset</w:t>
      </w:r>
      <w:proofErr w:type="spellEnd"/>
      <w:r w:rsidRPr="00E84673">
        <w:rPr>
          <w:rFonts w:ascii="Times New Roman" w:hAnsi="Times New Roman" w:cs="Times New Roman"/>
          <w:sz w:val="24"/>
          <w:szCs w:val="24"/>
          <w:lang w:val="id-ID"/>
        </w:rPr>
        <w:t xml:space="preserve"> adalah satuan ukuran tentang efektivitas manajemen dalam mengelola investasinya, rasio ini menunjukkan hasil atas jumlah aktiva yang digunakan dalam perusahaan</w:t>
      </w:r>
      <w:r>
        <w:rPr>
          <w:rFonts w:ascii="Times New Roman" w:hAnsi="Times New Roman" w:cs="Times New Roman"/>
          <w:sz w:val="24"/>
          <w:szCs w:val="24"/>
          <w:lang w:val="id-ID"/>
        </w:rPr>
        <w:t xml:space="preserve"> </w:t>
      </w:r>
      <w:r w:rsidRPr="00E84673">
        <w:rPr>
          <w:rFonts w:ascii="Times New Roman" w:hAnsi="Times New Roman" w:cs="Times New Roman"/>
          <w:sz w:val="24"/>
          <w:szCs w:val="24"/>
          <w:lang w:val="id-ID"/>
        </w:rPr>
        <w:fldChar w:fldCharType="begin" w:fldLock="1"/>
      </w:r>
      <w:r w:rsidRPr="00E84673">
        <w:rPr>
          <w:rFonts w:ascii="Times New Roman" w:hAnsi="Times New Roman" w:cs="Times New Roman"/>
          <w:sz w:val="24"/>
          <w:szCs w:val="24"/>
          <w:lang w:val="id-ID"/>
        </w:rPr>
        <w:instrText>ADDIN CSL_CITATION {"citationItems":[{"id":"ITEM-1","itemData":{"author":[{"dropping-particle":"","family":"Kasmir","given":"","non-dropping-particle":"","parse-names":false,"suffix":""}],"id":"ITEM-1","issued":{"date-parts":[["2019"]]},"publisher":"PT. Rajagrafindo","publisher-place":"Jakarta","title":"Analisis Laporan Keuangan","type":"book"},"uris":["http://www.mendeley.com/documents/?uuid=bc2bcbde-ab0e-47fb-aaf6-d0bc49c5cefb"]}],"mendeley":{"formattedCitation":"(Kasmir, 2019)","manualFormatting":"Kasmir, (2019 : 202)","plainTextFormattedCitation":"(Kasmir, 2019)","previouslyFormattedCitation":"(Kasmir, 2019)"},"properties":{"noteIndex":0},"schema":"https://github.com/citation-style-language/schema/raw/master/csl-citation.json"}</w:instrText>
      </w:r>
      <w:r w:rsidRPr="00E84673">
        <w:rPr>
          <w:rFonts w:ascii="Times New Roman" w:hAnsi="Times New Roman" w:cs="Times New Roman"/>
          <w:sz w:val="24"/>
          <w:szCs w:val="24"/>
          <w:lang w:val="id-ID"/>
        </w:rPr>
        <w:fldChar w:fldCharType="separate"/>
      </w:r>
      <w:r w:rsidRPr="00E84673">
        <w:rPr>
          <w:rFonts w:ascii="Times New Roman" w:hAnsi="Times New Roman" w:cs="Times New Roman"/>
          <w:noProof/>
          <w:sz w:val="24"/>
          <w:szCs w:val="24"/>
          <w:lang w:val="id-ID"/>
        </w:rPr>
        <w:t>Kasmir, (2019 : 202)</w:t>
      </w:r>
      <w:r w:rsidRPr="00E84673">
        <w:rPr>
          <w:rFonts w:ascii="Times New Roman" w:hAnsi="Times New Roman" w:cs="Times New Roman"/>
          <w:sz w:val="24"/>
          <w:szCs w:val="24"/>
          <w:lang w:val="id-ID"/>
        </w:rPr>
        <w:fldChar w:fldCharType="end"/>
      </w:r>
      <w:r w:rsidRPr="00E84673">
        <w:rPr>
          <w:rFonts w:ascii="Times New Roman" w:hAnsi="Times New Roman" w:cs="Times New Roman"/>
          <w:sz w:val="24"/>
          <w:szCs w:val="24"/>
          <w:lang w:val="id-ID"/>
        </w:rPr>
        <w:t>.</w:t>
      </w:r>
      <w:r w:rsidRPr="001E48CF">
        <w:rPr>
          <w:rFonts w:ascii="Times New Roman" w:hAnsi="Times New Roman" w:cs="Times New Roman"/>
          <w:sz w:val="24"/>
          <w:szCs w:val="24"/>
        </w:rPr>
        <w:t xml:space="preserve"> </w:t>
      </w:r>
      <w:r w:rsidRPr="00E84673">
        <w:rPr>
          <w:rFonts w:ascii="Times New Roman" w:hAnsi="Times New Roman" w:cs="Times New Roman"/>
          <w:sz w:val="24"/>
          <w:szCs w:val="24"/>
        </w:rPr>
        <w:t xml:space="preserve">Nilai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adalah</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kinerja</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yang </w:t>
      </w:r>
      <w:proofErr w:type="spellStart"/>
      <w:r w:rsidRPr="00E84673">
        <w:rPr>
          <w:rFonts w:ascii="Times New Roman" w:hAnsi="Times New Roman" w:cs="Times New Roman"/>
          <w:sz w:val="24"/>
          <w:szCs w:val="24"/>
        </w:rPr>
        <w:t>dapat</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dicerminkan</w:t>
      </w:r>
      <w:proofErr w:type="spellEnd"/>
      <w:r w:rsidRPr="00E84673">
        <w:rPr>
          <w:rFonts w:ascii="Times New Roman" w:hAnsi="Times New Roman" w:cs="Times New Roman"/>
          <w:sz w:val="24"/>
          <w:szCs w:val="24"/>
        </w:rPr>
        <w:t xml:space="preserve"> oleh </w:t>
      </w:r>
      <w:proofErr w:type="spellStart"/>
      <w:r w:rsidRPr="00E84673">
        <w:rPr>
          <w:rFonts w:ascii="Times New Roman" w:hAnsi="Times New Roman" w:cs="Times New Roman"/>
          <w:sz w:val="24"/>
          <w:szCs w:val="24"/>
        </w:rPr>
        <w:t>harga</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saham</w:t>
      </w:r>
      <w:proofErr w:type="spellEnd"/>
      <w:r w:rsidRPr="00E84673">
        <w:rPr>
          <w:rFonts w:ascii="Times New Roman" w:hAnsi="Times New Roman" w:cs="Times New Roman"/>
          <w:sz w:val="24"/>
          <w:szCs w:val="24"/>
        </w:rPr>
        <w:t xml:space="preserve"> yang </w:t>
      </w:r>
      <w:proofErr w:type="spellStart"/>
      <w:r w:rsidRPr="00E84673">
        <w:rPr>
          <w:rFonts w:ascii="Times New Roman" w:hAnsi="Times New Roman" w:cs="Times New Roman"/>
          <w:sz w:val="24"/>
          <w:szCs w:val="24"/>
        </w:rPr>
        <w:t>dibentuk</w:t>
      </w:r>
      <w:proofErr w:type="spellEnd"/>
      <w:r w:rsidRPr="00E84673">
        <w:rPr>
          <w:rFonts w:ascii="Times New Roman" w:hAnsi="Times New Roman" w:cs="Times New Roman"/>
          <w:sz w:val="24"/>
          <w:szCs w:val="24"/>
        </w:rPr>
        <w:t xml:space="preserve"> oleh </w:t>
      </w:r>
      <w:proofErr w:type="spellStart"/>
      <w:r w:rsidRPr="00E84673">
        <w:rPr>
          <w:rFonts w:ascii="Times New Roman" w:hAnsi="Times New Roman" w:cs="Times New Roman"/>
          <w:sz w:val="24"/>
          <w:szCs w:val="24"/>
        </w:rPr>
        <w:t>permintaan</w:t>
      </w:r>
      <w:proofErr w:type="spellEnd"/>
      <w:r w:rsidRPr="00E84673">
        <w:rPr>
          <w:rFonts w:ascii="Times New Roman" w:hAnsi="Times New Roman" w:cs="Times New Roman"/>
          <w:sz w:val="24"/>
          <w:szCs w:val="24"/>
        </w:rPr>
        <w:t xml:space="preserve"> dan </w:t>
      </w:r>
      <w:proofErr w:type="spellStart"/>
      <w:r w:rsidRPr="00E84673">
        <w:rPr>
          <w:rFonts w:ascii="Times New Roman" w:hAnsi="Times New Roman" w:cs="Times New Roman"/>
          <w:sz w:val="24"/>
          <w:szCs w:val="24"/>
        </w:rPr>
        <w:t>penawaran</w:t>
      </w:r>
      <w:proofErr w:type="spellEnd"/>
      <w:r w:rsidRPr="00E84673">
        <w:rPr>
          <w:rFonts w:ascii="Times New Roman" w:hAnsi="Times New Roman" w:cs="Times New Roman"/>
          <w:sz w:val="24"/>
          <w:szCs w:val="24"/>
        </w:rPr>
        <w:t xml:space="preserve"> pasar modal yang </w:t>
      </w:r>
      <w:proofErr w:type="spellStart"/>
      <w:r w:rsidRPr="00E84673">
        <w:rPr>
          <w:rFonts w:ascii="Times New Roman" w:hAnsi="Times New Roman" w:cs="Times New Roman"/>
          <w:sz w:val="24"/>
          <w:szCs w:val="24"/>
        </w:rPr>
        <w:t>merefleksikan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penilaian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masyarakat</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terhadap</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kinerja</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E84673">
        <w:rPr>
          <w:rFonts w:ascii="Times New Roman" w:hAnsi="Times New Roman" w:cs="Times New Roman"/>
          <w:sz w:val="24"/>
          <w:szCs w:val="24"/>
        </w:rPr>
        <w:fldChar w:fldCharType="begin" w:fldLock="1"/>
      </w:r>
      <w:r w:rsidRPr="00E84673">
        <w:rPr>
          <w:rFonts w:ascii="Times New Roman" w:hAnsi="Times New Roman" w:cs="Times New Roman"/>
          <w:sz w:val="24"/>
          <w:szCs w:val="24"/>
        </w:rPr>
        <w:instrText>ADDIN CSL_CITATION {"citationItems":[{"id":"ITEM-1","itemData":{"author":[{"dropping-particle":"","family":"Wibisono","given":"Bambang","non-dropping-particle":"","parse-names":false,"suffix":""},{"dropping-particle":"","family":"Putra","given":"Dewa","non-dropping-particle":"","parse-names":false,"suffix":""},{"dropping-particle":"","family":"Mahardika","given":"Khrisna","non-dropping-particle":"","parse-names":false,"suffix":""},{"dropping-particle":"","family":"Telkom","given":"Universitas","non-dropping-particle":"","parse-names":false,"suffix":""}],"id":"ITEM-1","issue":"2","issued":{"date-parts":[["2019"]]},"page":"3602-3609","title":"Pengaruh Struktur Modal,Konservatisme Akuntansi, dan Intelektual Capital Terhadap Nilai Perusahaan(Studi pada Perusahaan Sub Sektor Transportasi yang Terdaftar di Bursa Efek Indonesia pada Tahun 2014 – 2017)","type":"article-journal","volume":"6"},"uris":["http://www.mendeley.com/documents/?uuid=0bbd2013-4512-487a-88ba-dd21360cce2a"]}],"mendeley":{"formattedCitation":"(Wibisono et al., 2019)","manualFormatting":"Wibisono et al., (2019:1)","plainTextFormattedCitation":"(Wibisono et al., 2019)","previouslyFormattedCitation":"(Wibisono et al., 2019)"},"properties":{"noteIndex":0},"schema":"https://github.com/citation-style-language/schema/raw/master/csl-citation.json"}</w:instrText>
      </w:r>
      <w:r w:rsidRPr="00E84673">
        <w:rPr>
          <w:rFonts w:ascii="Times New Roman" w:hAnsi="Times New Roman" w:cs="Times New Roman"/>
          <w:sz w:val="24"/>
          <w:szCs w:val="24"/>
        </w:rPr>
        <w:fldChar w:fldCharType="separate"/>
      </w:r>
      <w:r w:rsidRPr="00E84673">
        <w:rPr>
          <w:rFonts w:ascii="Times New Roman" w:hAnsi="Times New Roman" w:cs="Times New Roman"/>
          <w:noProof/>
          <w:sz w:val="24"/>
          <w:szCs w:val="24"/>
        </w:rPr>
        <w:t>Wibisono, 2019:1)</w:t>
      </w:r>
      <w:r w:rsidRPr="00E84673">
        <w:rPr>
          <w:rFonts w:ascii="Times New Roman" w:hAnsi="Times New Roman" w:cs="Times New Roman"/>
          <w:sz w:val="24"/>
          <w:szCs w:val="24"/>
        </w:rPr>
        <w:fldChar w:fldCharType="end"/>
      </w:r>
      <w:r>
        <w:rPr>
          <w:rFonts w:ascii="Times New Roman" w:hAnsi="Times New Roman" w:cs="Times New Roman"/>
          <w:sz w:val="24"/>
          <w:szCs w:val="24"/>
        </w:rPr>
        <w:t>.</w:t>
      </w:r>
    </w:p>
    <w:p w14:paraId="0345521D" w14:textId="77777777" w:rsidR="002359E8" w:rsidRDefault="002359E8" w:rsidP="002359E8">
      <w:pPr>
        <w:pStyle w:val="DaftarParagraf"/>
        <w:widowControl w:val="0"/>
        <w:autoSpaceDE w:val="0"/>
        <w:autoSpaceDN w:val="0"/>
        <w:spacing w:after="0" w:line="480" w:lineRule="auto"/>
        <w:ind w:left="851" w:firstLine="620"/>
        <w:contextualSpacing w:val="0"/>
        <w:jc w:val="both"/>
        <w:rPr>
          <w:rFonts w:ascii="Times New Roman" w:hAnsi="Times New Roman" w:cs="Times New Roman"/>
          <w:sz w:val="24"/>
          <w:szCs w:val="24"/>
        </w:rPr>
      </w:pPr>
      <w:proofErr w:type="spellStart"/>
      <w:r w:rsidRPr="00AC3ECF">
        <w:rPr>
          <w:rFonts w:ascii="Times New Roman" w:hAnsi="Times New Roman" w:cs="Times New Roman"/>
          <w:sz w:val="24"/>
          <w:szCs w:val="24"/>
        </w:rPr>
        <w:t>Implikasi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teoritis</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dari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penelitian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proofErr w:type="gramStart"/>
      <w:r w:rsidRPr="00AC3ECF">
        <w:rPr>
          <w:rFonts w:ascii="Times New Roman" w:hAnsi="Times New Roman" w:cs="Times New Roman"/>
          <w:sz w:val="24"/>
          <w:szCs w:val="24"/>
        </w:rPr>
        <w:t>yaitu</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Return</w:t>
      </w:r>
      <w:proofErr w:type="gramEnd"/>
      <w:r w:rsidRPr="00AC3ECF">
        <w:rPr>
          <w:rFonts w:ascii="Times New Roman" w:hAnsi="Times New Roman" w:cs="Times New Roman"/>
          <w:i/>
          <w:iCs/>
          <w:sz w:val="24"/>
          <w:szCs w:val="24"/>
        </w:rPr>
        <w:t xml:space="preserve"> on Asset</w:t>
      </w:r>
      <w:r w:rsidRPr="00AC3ECF">
        <w:rPr>
          <w:rFonts w:ascii="Times New Roman" w:hAnsi="Times New Roman" w:cs="Times New Roman"/>
          <w:sz w:val="24"/>
          <w:szCs w:val="24"/>
        </w:rPr>
        <w:t xml:space="preserve"> (ROA) </w:t>
      </w:r>
      <w:proofErr w:type="spellStart"/>
      <w:r w:rsidRPr="00AC3ECF">
        <w:rPr>
          <w:rFonts w:ascii="Times New Roman" w:hAnsi="Times New Roman" w:cs="Times New Roman"/>
          <w:sz w:val="24"/>
          <w:szCs w:val="24"/>
        </w:rPr>
        <w:t>tidak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berpengaruh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Investasi</w:t>
      </w:r>
      <w:proofErr w:type="spellEnd"/>
      <w:r w:rsidRPr="00AC3ECF">
        <w:rPr>
          <w:rFonts w:ascii="Times New Roman" w:hAnsi="Times New Roman" w:cs="Times New Roman"/>
          <w:sz w:val="24"/>
          <w:szCs w:val="24"/>
        </w:rPr>
        <w:t xml:space="preserve"> asset yang </w:t>
      </w:r>
      <w:proofErr w:type="spellStart"/>
      <w:r w:rsidRPr="00AC3ECF">
        <w:rPr>
          <w:rFonts w:ascii="Times New Roman" w:hAnsi="Times New Roman" w:cs="Times New Roman"/>
          <w:sz w:val="24"/>
          <w:szCs w:val="24"/>
        </w:rPr>
        <w:t>dilakukan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lastRenderedPageBreak/>
        <w:t>tidak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selalu</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memberikan</w:t>
      </w:r>
      <w:proofErr w:type="spellEnd"/>
      <w:r w:rsidRPr="00AC3ECF">
        <w:rPr>
          <w:rFonts w:ascii="Times New Roman" w:hAnsi="Times New Roman" w:cs="Times New Roman"/>
          <w:sz w:val="24"/>
          <w:szCs w:val="24"/>
        </w:rPr>
        <w:t xml:space="preserve"> return </w:t>
      </w:r>
      <w:proofErr w:type="spellStart"/>
      <w:r w:rsidRPr="00AC3ECF">
        <w:rPr>
          <w:rFonts w:ascii="Times New Roman" w:hAnsi="Times New Roman" w:cs="Times New Roman"/>
          <w:sz w:val="24"/>
          <w:szCs w:val="24"/>
        </w:rPr>
        <w:t>berupa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laba</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besar</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bagi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maupun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bagi</w:t>
      </w:r>
      <w:proofErr w:type="spellEnd"/>
      <w:r w:rsidRPr="00AC3ECF">
        <w:rPr>
          <w:rFonts w:ascii="Times New Roman" w:hAnsi="Times New Roman" w:cs="Times New Roman"/>
          <w:sz w:val="24"/>
          <w:szCs w:val="24"/>
        </w:rPr>
        <w:t xml:space="preserve"> investor </w:t>
      </w:r>
      <w:proofErr w:type="spellStart"/>
      <w:r w:rsidRPr="00AC3ECF">
        <w:rPr>
          <w:rFonts w:ascii="Times New Roman" w:hAnsi="Times New Roman" w:cs="Times New Roman"/>
          <w:sz w:val="24"/>
          <w:szCs w:val="24"/>
        </w:rPr>
        <w:t>secara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langsung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Investasi</w:t>
      </w:r>
      <w:proofErr w:type="spellEnd"/>
      <w:r w:rsidRPr="00AC3ECF">
        <w:rPr>
          <w:rFonts w:ascii="Times New Roman" w:hAnsi="Times New Roman" w:cs="Times New Roman"/>
          <w:sz w:val="24"/>
          <w:szCs w:val="24"/>
        </w:rPr>
        <w:t xml:space="preserve"> asset </w:t>
      </w:r>
      <w:proofErr w:type="spellStart"/>
      <w:r w:rsidRPr="00AC3ECF">
        <w:rPr>
          <w:rFonts w:ascii="Times New Roman" w:hAnsi="Times New Roman" w:cs="Times New Roman"/>
          <w:sz w:val="24"/>
          <w:szCs w:val="24"/>
        </w:rPr>
        <w:t>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meningkatkan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pendapatan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namun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secara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tidak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seignifikan</w:t>
      </w:r>
      <w:proofErr w:type="spellEnd"/>
      <w:r w:rsidRPr="00AC3ECF">
        <w:rPr>
          <w:rFonts w:ascii="Times New Roman" w:hAnsi="Times New Roman" w:cs="Times New Roman"/>
          <w:sz w:val="24"/>
          <w:szCs w:val="24"/>
        </w:rPr>
        <w:t xml:space="preserve">. Laba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juga </w:t>
      </w:r>
      <w:proofErr w:type="spellStart"/>
      <w:r w:rsidRPr="00AC3ECF">
        <w:rPr>
          <w:rFonts w:ascii="Times New Roman" w:hAnsi="Times New Roman" w:cs="Times New Roman"/>
          <w:sz w:val="24"/>
          <w:szCs w:val="24"/>
        </w:rPr>
        <w:t>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cenderung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mengalami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penurunan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karena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peningkatan</w:t>
      </w:r>
      <w:proofErr w:type="spellEnd"/>
      <w:r w:rsidRPr="00AC3ECF">
        <w:rPr>
          <w:rFonts w:ascii="Times New Roman" w:hAnsi="Times New Roman" w:cs="Times New Roman"/>
          <w:sz w:val="24"/>
          <w:szCs w:val="24"/>
        </w:rPr>
        <w:t xml:space="preserve"> total </w:t>
      </w:r>
      <w:proofErr w:type="spellStart"/>
      <w:r w:rsidRPr="00AC3ECF">
        <w:rPr>
          <w:rFonts w:ascii="Times New Roman" w:hAnsi="Times New Roman" w:cs="Times New Roman"/>
          <w:sz w:val="24"/>
          <w:szCs w:val="24"/>
        </w:rPr>
        <w:t>beban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Pada </w:t>
      </w:r>
      <w:proofErr w:type="spellStart"/>
      <w:r w:rsidRPr="00AC3ECF">
        <w:rPr>
          <w:rFonts w:ascii="Times New Roman" w:hAnsi="Times New Roman" w:cs="Times New Roman"/>
          <w:sz w:val="24"/>
          <w:szCs w:val="24"/>
        </w:rPr>
        <w:t>kondisi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belum</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mampu</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meningkatkan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sehingga</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Return on Asset</w:t>
      </w:r>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tidak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berpengaruh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(Halim, 2022:31</w:t>
      </w:r>
      <w:r>
        <w:rPr>
          <w:rFonts w:ascii="Times New Roman" w:hAnsi="Times New Roman" w:cs="Times New Roman"/>
          <w:sz w:val="24"/>
          <w:szCs w:val="24"/>
        </w:rPr>
        <w:t>).</w:t>
      </w:r>
    </w:p>
    <w:p w14:paraId="156BD078" w14:textId="77777777" w:rsidR="002359E8" w:rsidRDefault="002359E8" w:rsidP="002359E8">
      <w:pPr>
        <w:pStyle w:val="DaftarParagraf"/>
        <w:widowControl w:val="0"/>
        <w:autoSpaceDE w:val="0"/>
        <w:autoSpaceDN w:val="0"/>
        <w:spacing w:after="0" w:line="480" w:lineRule="auto"/>
        <w:ind w:left="851" w:firstLine="620"/>
        <w:contextualSpacing w:val="0"/>
        <w:jc w:val="both"/>
        <w:rPr>
          <w:rFonts w:ascii="Times New Roman" w:hAnsi="Times New Roman" w:cs="Times New Roman"/>
          <w:sz w:val="24"/>
          <w:szCs w:val="24"/>
        </w:rPr>
      </w:pPr>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Berdasarkan</w:t>
      </w:r>
      <w:proofErr w:type="spellEnd"/>
      <w:r w:rsidRPr="00AC3ECF">
        <w:rPr>
          <w:rFonts w:ascii="Times New Roman" w:hAnsi="Times New Roman" w:cs="Times New Roman"/>
          <w:spacing w:val="-11"/>
          <w:sz w:val="24"/>
          <w:szCs w:val="24"/>
        </w:rPr>
        <w:t xml:space="preserve"> </w:t>
      </w:r>
      <w:proofErr w:type="spellStart"/>
      <w:r w:rsidRPr="00AC3ECF">
        <w:rPr>
          <w:rFonts w:ascii="Times New Roman" w:hAnsi="Times New Roman" w:cs="Times New Roman"/>
          <w:sz w:val="24"/>
          <w:szCs w:val="24"/>
        </w:rPr>
        <w:t>hasil</w:t>
      </w:r>
      <w:proofErr w:type="spellEnd"/>
      <w:r w:rsidRPr="00AC3ECF">
        <w:rPr>
          <w:rFonts w:ascii="Times New Roman" w:hAnsi="Times New Roman" w:cs="Times New Roman"/>
          <w:spacing w:val="-10"/>
          <w:sz w:val="24"/>
          <w:szCs w:val="24"/>
        </w:rPr>
        <w:t xml:space="preserve"> </w:t>
      </w:r>
      <w:proofErr w:type="spellStart"/>
      <w:r w:rsidRPr="00AC3ECF">
        <w:rPr>
          <w:rFonts w:ascii="Times New Roman" w:hAnsi="Times New Roman" w:cs="Times New Roman"/>
          <w:sz w:val="24"/>
          <w:szCs w:val="24"/>
        </w:rPr>
        <w:t>pengujian</w:t>
      </w:r>
      <w:proofErr w:type="spellEnd"/>
      <w:r w:rsidRPr="00AC3ECF">
        <w:rPr>
          <w:rFonts w:ascii="Times New Roman" w:hAnsi="Times New Roman" w:cs="Times New Roman"/>
          <w:spacing w:val="-11"/>
          <w:sz w:val="24"/>
          <w:szCs w:val="24"/>
        </w:rPr>
        <w:t xml:space="preserve"> </w:t>
      </w:r>
      <w:proofErr w:type="spellStart"/>
      <w:r w:rsidRPr="00AC3ECF">
        <w:rPr>
          <w:rFonts w:ascii="Times New Roman" w:hAnsi="Times New Roman" w:cs="Times New Roman"/>
          <w:sz w:val="24"/>
          <w:szCs w:val="24"/>
        </w:rPr>
        <w:t>analisis</w:t>
      </w:r>
      <w:proofErr w:type="spellEnd"/>
      <w:r w:rsidRPr="00AC3ECF">
        <w:rPr>
          <w:rFonts w:ascii="Times New Roman" w:hAnsi="Times New Roman" w:cs="Times New Roman"/>
          <w:spacing w:val="-11"/>
          <w:sz w:val="24"/>
          <w:szCs w:val="24"/>
        </w:rPr>
        <w:t xml:space="preserve"> </w:t>
      </w:r>
      <w:r w:rsidRPr="00AC3ECF">
        <w:rPr>
          <w:rFonts w:ascii="Times New Roman" w:hAnsi="Times New Roman" w:cs="Times New Roman"/>
          <w:i/>
          <w:iCs/>
          <w:sz w:val="24"/>
          <w:szCs w:val="24"/>
        </w:rPr>
        <w:t>Return on Asset</w:t>
      </w:r>
      <w:r w:rsidRPr="00AC3ECF">
        <w:rPr>
          <w:rFonts w:ascii="Times New Roman" w:hAnsi="Times New Roman" w:cs="Times New Roman"/>
          <w:spacing w:val="-9"/>
          <w:sz w:val="24"/>
          <w:szCs w:val="24"/>
        </w:rPr>
        <w:t xml:space="preserve"> </w:t>
      </w:r>
      <w:proofErr w:type="spellStart"/>
      <w:r w:rsidRPr="00AC3ECF">
        <w:rPr>
          <w:rFonts w:ascii="Times New Roman" w:hAnsi="Times New Roman" w:cs="Times New Roman"/>
          <w:sz w:val="24"/>
          <w:szCs w:val="24"/>
        </w:rPr>
        <w:t>sebesar</w:t>
      </w:r>
      <w:proofErr w:type="spellEnd"/>
      <w:r w:rsidRPr="00AC3ECF">
        <w:rPr>
          <w:rFonts w:ascii="Times New Roman" w:hAnsi="Times New Roman" w:cs="Times New Roman"/>
          <w:sz w:val="24"/>
          <w:szCs w:val="24"/>
        </w:rPr>
        <w:t xml:space="preserve"> -1,764 </w:t>
      </w:r>
      <w:proofErr w:type="spellStart"/>
      <w:r w:rsidRPr="00AC3ECF">
        <w:rPr>
          <w:rFonts w:ascii="Times New Roman" w:hAnsi="Times New Roman"/>
          <w:sz w:val="24"/>
          <w:szCs w:val="24"/>
        </w:rPr>
        <w:t>dengan</w:t>
      </w:r>
      <w:proofErr w:type="spellEnd"/>
      <w:r w:rsidRPr="00AC3ECF">
        <w:rPr>
          <w:rFonts w:ascii="Times New Roman" w:hAnsi="Times New Roman"/>
          <w:sz w:val="24"/>
          <w:szCs w:val="24"/>
        </w:rPr>
        <w:t xml:space="preserve"> </w:t>
      </w:r>
      <w:proofErr w:type="spellStart"/>
      <w:r w:rsidRPr="00AC3ECF">
        <w:rPr>
          <w:rFonts w:ascii="Times New Roman" w:hAnsi="Times New Roman"/>
          <w:sz w:val="24"/>
          <w:szCs w:val="24"/>
        </w:rPr>
        <w:t>nilai</w:t>
      </w:r>
      <w:proofErr w:type="spellEnd"/>
      <w:r w:rsidRPr="00AC3ECF">
        <w:rPr>
          <w:rFonts w:ascii="Times New Roman" w:hAnsi="Times New Roman"/>
          <w:sz w:val="24"/>
          <w:szCs w:val="24"/>
        </w:rPr>
        <w:t xml:space="preserve"> t </w:t>
      </w:r>
      <w:proofErr w:type="spellStart"/>
      <w:r w:rsidRPr="00AC3ECF">
        <w:rPr>
          <w:rFonts w:ascii="Times New Roman" w:hAnsi="Times New Roman"/>
          <w:sz w:val="24"/>
          <w:szCs w:val="24"/>
        </w:rPr>
        <w:t>tabel</w:t>
      </w:r>
      <w:proofErr w:type="spellEnd"/>
      <w:r w:rsidRPr="00AC3ECF">
        <w:rPr>
          <w:rFonts w:ascii="Times New Roman" w:hAnsi="Times New Roman"/>
          <w:sz w:val="24"/>
          <w:szCs w:val="24"/>
        </w:rPr>
        <w:t xml:space="preserve"> </w:t>
      </w:r>
      <w:r>
        <w:t>1,665</w:t>
      </w:r>
      <w:r w:rsidRPr="00AC3ECF">
        <w:rPr>
          <w:rFonts w:ascii="Times New Roman" w:hAnsi="Times New Roman"/>
          <w:sz w:val="24"/>
          <w:szCs w:val="24"/>
        </w:rPr>
        <w:t xml:space="preserve"> </w:t>
      </w:r>
      <w:proofErr w:type="spellStart"/>
      <w:r w:rsidRPr="00AC3ECF">
        <w:rPr>
          <w:rFonts w:ascii="Times New Roman" w:hAnsi="Times New Roman"/>
          <w:sz w:val="24"/>
          <w:szCs w:val="24"/>
        </w:rPr>
        <w:t>artinya</w:t>
      </w:r>
      <w:proofErr w:type="spellEnd"/>
      <w:r w:rsidRPr="00AC3ECF">
        <w:rPr>
          <w:rFonts w:ascii="Times New Roman" w:hAnsi="Times New Roman"/>
          <w:sz w:val="24"/>
          <w:szCs w:val="24"/>
        </w:rPr>
        <w:t xml:space="preserve"> t </w:t>
      </w:r>
      <w:proofErr w:type="spellStart"/>
      <w:r w:rsidRPr="00AC3ECF">
        <w:rPr>
          <w:rFonts w:ascii="Times New Roman" w:hAnsi="Times New Roman"/>
          <w:sz w:val="24"/>
          <w:szCs w:val="24"/>
        </w:rPr>
        <w:t>hitung</w:t>
      </w:r>
      <w:proofErr w:type="spellEnd"/>
      <w:r w:rsidRPr="00AC3ECF">
        <w:rPr>
          <w:rFonts w:ascii="Times New Roman" w:hAnsi="Times New Roman"/>
          <w:sz w:val="24"/>
          <w:szCs w:val="24"/>
        </w:rPr>
        <w:t xml:space="preserve"> &lt;</w:t>
      </w:r>
      <w:r w:rsidRPr="00AC3ECF">
        <w:rPr>
          <w:rFonts w:ascii="Times New Roman" w:hAnsi="Times New Roman"/>
          <w:sz w:val="24"/>
          <w:szCs w:val="24"/>
          <w:lang w:val="id-ID"/>
        </w:rPr>
        <w:t xml:space="preserve"> </w:t>
      </w:r>
      <w:r w:rsidRPr="00AC3ECF">
        <w:rPr>
          <w:rFonts w:ascii="Times New Roman" w:hAnsi="Times New Roman"/>
          <w:sz w:val="24"/>
          <w:szCs w:val="24"/>
        </w:rPr>
        <w:t>t table</w:t>
      </w:r>
      <w:r w:rsidRPr="00AC3ECF">
        <w:rPr>
          <w:rFonts w:ascii="Times New Roman" w:hAnsi="Times New Roman" w:cs="Times New Roman"/>
          <w:sz w:val="24"/>
        </w:rPr>
        <w:t>.</w:t>
      </w:r>
      <w:r w:rsidRPr="00AC3ECF">
        <w:rPr>
          <w:rFonts w:ascii="Times New Roman" w:hAnsi="Times New Roman" w:cs="Times New Roman"/>
          <w:sz w:val="24"/>
          <w:szCs w:val="24"/>
        </w:rPr>
        <w:t xml:space="preserve"> Tingkat </w:t>
      </w:r>
      <w:proofErr w:type="spellStart"/>
      <w:r w:rsidRPr="00AC3ECF">
        <w:rPr>
          <w:rFonts w:ascii="Times New Roman" w:hAnsi="Times New Roman" w:cs="Times New Roman"/>
          <w:sz w:val="24"/>
          <w:szCs w:val="24"/>
        </w:rPr>
        <w:t>signifikan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sebesar</w:t>
      </w:r>
      <w:proofErr w:type="spellEnd"/>
      <w:r w:rsidRPr="00AC3ECF">
        <w:rPr>
          <w:rFonts w:ascii="Times New Roman" w:hAnsi="Times New Roman" w:cs="Times New Roman"/>
          <w:sz w:val="24"/>
          <w:szCs w:val="24"/>
        </w:rPr>
        <w:t xml:space="preserve"> 0,083, </w:t>
      </w:r>
      <w:proofErr w:type="spellStart"/>
      <w:r w:rsidRPr="00AC3ECF">
        <w:rPr>
          <w:rFonts w:ascii="Times New Roman" w:hAnsi="Times New Roman" w:cs="Times New Roman"/>
          <w:sz w:val="24"/>
          <w:szCs w:val="24"/>
        </w:rPr>
        <w:t>karena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tingkat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signifikan</w:t>
      </w:r>
      <w:proofErr w:type="spellEnd"/>
      <w:r w:rsidRPr="00AC3ECF">
        <w:rPr>
          <w:rFonts w:ascii="Times New Roman" w:hAnsi="Times New Roman" w:cs="Times New Roman"/>
          <w:sz w:val="24"/>
          <w:szCs w:val="24"/>
        </w:rPr>
        <w:t xml:space="preserve"> 0,083 &gt; 0,05 </w:t>
      </w:r>
      <w:proofErr w:type="spellStart"/>
      <w:r w:rsidRPr="00AC3ECF">
        <w:rPr>
          <w:rFonts w:ascii="Times New Roman" w:hAnsi="Times New Roman" w:cs="Times New Roman"/>
          <w:sz w:val="24"/>
          <w:szCs w:val="24"/>
        </w:rPr>
        <w:t>maka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disimpulkan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bahwa</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Return on Asset</w:t>
      </w:r>
      <w:r w:rsidRPr="00AC3ECF">
        <w:rPr>
          <w:rFonts w:ascii="Times New Roman" w:hAnsi="Times New Roman" w:cs="Times New Roman"/>
          <w:spacing w:val="-9"/>
          <w:sz w:val="24"/>
          <w:szCs w:val="24"/>
        </w:rPr>
        <w:t xml:space="preserve"> </w:t>
      </w:r>
      <w:proofErr w:type="spellStart"/>
      <w:r w:rsidRPr="00AC3ECF">
        <w:rPr>
          <w:rFonts w:ascii="Times New Roman" w:hAnsi="Times New Roman" w:cs="Times New Roman"/>
          <w:sz w:val="24"/>
          <w:szCs w:val="24"/>
        </w:rPr>
        <w:t>tidak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berpengaruh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Nilai Perusahaan</w:t>
      </w:r>
      <w:r w:rsidRPr="00AC3ECF">
        <w:rPr>
          <w:rFonts w:ascii="Times New Roman" w:hAnsi="Times New Roman" w:cs="Times New Roman"/>
          <w:spacing w:val="40"/>
          <w:sz w:val="24"/>
          <w:szCs w:val="24"/>
        </w:rPr>
        <w:t xml:space="preserve"> </w:t>
      </w:r>
      <w:r w:rsidRPr="00AC3ECF">
        <w:rPr>
          <w:rFonts w:ascii="Times New Roman" w:hAnsi="Times New Roman" w:cs="Times New Roman"/>
          <w:sz w:val="24"/>
          <w:szCs w:val="24"/>
        </w:rPr>
        <w:t xml:space="preserve">pada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menerapkan</w:t>
      </w:r>
      <w:proofErr w:type="spellEnd"/>
      <w:r w:rsidRPr="00AC3ECF">
        <w:rPr>
          <w:rFonts w:ascii="Times New Roman" w:hAnsi="Times New Roman" w:cs="Times New Roman"/>
          <w:sz w:val="24"/>
          <w:szCs w:val="24"/>
        </w:rPr>
        <w:t xml:space="preserve"> ESG di Bursa </w:t>
      </w:r>
      <w:proofErr w:type="spellStart"/>
      <w:r w:rsidRPr="00AC3ECF">
        <w:rPr>
          <w:rFonts w:ascii="Times New Roman" w:hAnsi="Times New Roman" w:cs="Times New Roman"/>
          <w:sz w:val="24"/>
          <w:szCs w:val="24"/>
        </w:rPr>
        <w:t>Efek</w:t>
      </w:r>
      <w:proofErr w:type="spellEnd"/>
      <w:r w:rsidRPr="00AC3ECF">
        <w:rPr>
          <w:rFonts w:ascii="Times New Roman" w:hAnsi="Times New Roman" w:cs="Times New Roman"/>
          <w:sz w:val="24"/>
          <w:szCs w:val="24"/>
        </w:rPr>
        <w:t xml:space="preserve"> Indonesia </w:t>
      </w:r>
      <w:proofErr w:type="spellStart"/>
      <w:r w:rsidRPr="00AC3ECF">
        <w:rPr>
          <w:rFonts w:ascii="Times New Roman" w:hAnsi="Times New Roman" w:cs="Times New Roman"/>
          <w:sz w:val="24"/>
          <w:szCs w:val="24"/>
        </w:rPr>
        <w:t>tahun</w:t>
      </w:r>
      <w:proofErr w:type="spellEnd"/>
      <w:r w:rsidRPr="00AC3ECF">
        <w:rPr>
          <w:rFonts w:ascii="Times New Roman" w:hAnsi="Times New Roman" w:cs="Times New Roman"/>
          <w:sz w:val="24"/>
          <w:szCs w:val="24"/>
        </w:rPr>
        <w:t xml:space="preserve"> 2023. Atau </w:t>
      </w:r>
      <w:proofErr w:type="spellStart"/>
      <w:r w:rsidRPr="00AC3ECF">
        <w:rPr>
          <w:rFonts w:ascii="Times New Roman" w:hAnsi="Times New Roman" w:cs="Times New Roman"/>
          <w:sz w:val="24"/>
          <w:szCs w:val="24"/>
        </w:rPr>
        <w:t>dengan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makna</w:t>
      </w:r>
      <w:proofErr w:type="spellEnd"/>
      <w:r w:rsidRPr="00AC3ECF">
        <w:rPr>
          <w:rFonts w:ascii="Times New Roman" w:hAnsi="Times New Roman" w:cs="Times New Roman"/>
          <w:sz w:val="24"/>
          <w:szCs w:val="24"/>
        </w:rPr>
        <w:t xml:space="preserve"> lain H1 </w:t>
      </w:r>
      <w:proofErr w:type="spellStart"/>
      <w:r w:rsidRPr="00AC3ECF">
        <w:rPr>
          <w:rFonts w:ascii="Times New Roman" w:hAnsi="Times New Roman" w:cs="Times New Roman"/>
          <w:sz w:val="24"/>
          <w:szCs w:val="24"/>
        </w:rPr>
        <w:t>ditolak</w:t>
      </w:r>
      <w:proofErr w:type="spellEnd"/>
      <w:r w:rsidRPr="00AC3ECF">
        <w:rPr>
          <w:rFonts w:ascii="Times New Roman" w:hAnsi="Times New Roman" w:cs="Times New Roman"/>
          <w:sz w:val="24"/>
          <w:szCs w:val="24"/>
        </w:rPr>
        <w:t xml:space="preserve">. Hal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dipengaruhi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karena</w:t>
      </w:r>
      <w:proofErr w:type="spellEnd"/>
      <w:r w:rsidRPr="00AC3ECF">
        <w:rPr>
          <w:rFonts w:ascii="Times New Roman" w:hAnsi="Times New Roman" w:cs="Times New Roman"/>
          <w:sz w:val="24"/>
          <w:szCs w:val="24"/>
        </w:rPr>
        <w:t xml:space="preserve"> pada </w:t>
      </w:r>
      <w:proofErr w:type="spellStart"/>
      <w:r w:rsidRPr="00AC3ECF">
        <w:rPr>
          <w:rFonts w:ascii="Times New Roman" w:hAnsi="Times New Roman" w:cs="Times New Roman"/>
          <w:sz w:val="24"/>
          <w:szCs w:val="24"/>
        </w:rPr>
        <w:t>penelitian</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dilakukan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menggunakan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semua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sektor</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dalam</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perhitungan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menggunakan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Tobins</w:t>
      </w:r>
      <w:proofErr w:type="spellEnd"/>
      <w:r w:rsidRPr="00AC3ECF">
        <w:rPr>
          <w:rFonts w:ascii="Times New Roman" w:hAnsi="Times New Roman" w:cs="Times New Roman"/>
          <w:sz w:val="24"/>
          <w:szCs w:val="24"/>
        </w:rPr>
        <w:t xml:space="preserve"> Q </w:t>
      </w:r>
      <w:proofErr w:type="spellStart"/>
      <w:r w:rsidRPr="00AC3ECF">
        <w:rPr>
          <w:rFonts w:ascii="Times New Roman" w:hAnsi="Times New Roman" w:cs="Times New Roman"/>
          <w:sz w:val="24"/>
          <w:szCs w:val="24"/>
        </w:rPr>
        <w:t>semua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padahal</w:t>
      </w:r>
      <w:proofErr w:type="spellEnd"/>
      <w:r w:rsidRPr="00AC3ECF">
        <w:rPr>
          <w:rFonts w:ascii="Times New Roman" w:hAnsi="Times New Roman" w:cs="Times New Roman"/>
          <w:sz w:val="24"/>
          <w:szCs w:val="24"/>
        </w:rPr>
        <w:t xml:space="preserve"> di </w:t>
      </w:r>
      <w:proofErr w:type="spellStart"/>
      <w:r w:rsidRPr="00AC3ECF">
        <w:rPr>
          <w:rFonts w:ascii="Times New Roman" w:hAnsi="Times New Roman" w:cs="Times New Roman"/>
          <w:sz w:val="24"/>
          <w:szCs w:val="24"/>
        </w:rPr>
        <w:t>penelitian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sektor</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perbankan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kemudian</w:t>
      </w:r>
      <w:proofErr w:type="spellEnd"/>
      <w:r w:rsidRPr="00AC3ECF">
        <w:rPr>
          <w:rFonts w:ascii="Times New Roman" w:hAnsi="Times New Roman" w:cs="Times New Roman"/>
          <w:sz w:val="24"/>
          <w:szCs w:val="24"/>
        </w:rPr>
        <w:t xml:space="preserve"> ROA </w:t>
      </w:r>
      <w:proofErr w:type="spellStart"/>
      <w:r w:rsidRPr="00AC3ECF">
        <w:rPr>
          <w:rFonts w:ascii="Times New Roman" w:hAnsi="Times New Roman" w:cs="Times New Roman"/>
          <w:sz w:val="24"/>
          <w:szCs w:val="24"/>
        </w:rPr>
        <w:t>tidak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berpengaruh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karena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adanya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investasi</w:t>
      </w:r>
      <w:proofErr w:type="spellEnd"/>
      <w:r w:rsidRPr="00AC3ECF">
        <w:rPr>
          <w:rFonts w:ascii="Times New Roman" w:hAnsi="Times New Roman" w:cs="Times New Roman"/>
          <w:sz w:val="24"/>
          <w:szCs w:val="24"/>
        </w:rPr>
        <w:t xml:space="preserve"> asset yang </w:t>
      </w:r>
      <w:proofErr w:type="spellStart"/>
      <w:r w:rsidRPr="00AC3ECF">
        <w:rPr>
          <w:rFonts w:ascii="Times New Roman" w:hAnsi="Times New Roman" w:cs="Times New Roman"/>
          <w:sz w:val="24"/>
          <w:szCs w:val="24"/>
        </w:rPr>
        <w:t>dilakukan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tidak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seimbang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dengan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pendapatan</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dihasilkan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bahkan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cenderung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menurun</w:t>
      </w:r>
      <w:proofErr w:type="spellEnd"/>
      <w:r w:rsidRPr="00AC3ECF">
        <w:rPr>
          <w:rFonts w:ascii="Times New Roman" w:hAnsi="Times New Roman" w:cs="Times New Roman"/>
          <w:sz w:val="24"/>
          <w:szCs w:val="24"/>
        </w:rPr>
        <w:t xml:space="preserve"> pada </w:t>
      </w:r>
      <w:proofErr w:type="spellStart"/>
      <w:r w:rsidRPr="00AC3ECF">
        <w:rPr>
          <w:rFonts w:ascii="Times New Roman" w:hAnsi="Times New Roman" w:cs="Times New Roman"/>
          <w:sz w:val="24"/>
          <w:szCs w:val="24"/>
        </w:rPr>
        <w:t>laba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bersih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karena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adanya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peningkatan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beban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
    <w:p w14:paraId="64294C55" w14:textId="77777777" w:rsidR="002359E8" w:rsidRDefault="002359E8" w:rsidP="002359E8">
      <w:pPr>
        <w:pStyle w:val="DaftarParagraf"/>
        <w:widowControl w:val="0"/>
        <w:autoSpaceDE w:val="0"/>
        <w:autoSpaceDN w:val="0"/>
        <w:spacing w:after="0" w:line="480" w:lineRule="auto"/>
        <w:ind w:left="851" w:firstLine="620"/>
        <w:contextualSpacing w:val="0"/>
        <w:jc w:val="both"/>
        <w:rPr>
          <w:rFonts w:ascii="Times New Roman" w:hAnsi="Times New Roman" w:cs="Times New Roman"/>
          <w:sz w:val="24"/>
          <w:szCs w:val="24"/>
        </w:rPr>
      </w:pPr>
      <w:proofErr w:type="spellStart"/>
      <w:r w:rsidRPr="00AC3ECF">
        <w:rPr>
          <w:rFonts w:ascii="Times New Roman" w:hAnsi="Times New Roman" w:cs="Times New Roman"/>
          <w:sz w:val="24"/>
          <w:szCs w:val="24"/>
        </w:rPr>
        <w:t>Implikasi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praktis</w:t>
      </w:r>
      <w:proofErr w:type="spellEnd"/>
      <w:r w:rsidRPr="00AC3ECF">
        <w:rPr>
          <w:rFonts w:ascii="Times New Roman" w:hAnsi="Times New Roman" w:cs="Times New Roman"/>
          <w:sz w:val="24"/>
          <w:szCs w:val="24"/>
        </w:rPr>
        <w:t xml:space="preserve"> pada </w:t>
      </w:r>
      <w:proofErr w:type="spellStart"/>
      <w:r w:rsidRPr="00AC3ECF">
        <w:rPr>
          <w:rFonts w:ascii="Times New Roman" w:hAnsi="Times New Roman" w:cs="Times New Roman"/>
          <w:sz w:val="24"/>
          <w:szCs w:val="24"/>
        </w:rPr>
        <w:t>penelitian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yaitu</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tetap</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memperhatikan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mengenai</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Return on Asset</w:t>
      </w:r>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meskipun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dalam</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penelitian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tidak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adanya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pengaruh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Kemampuan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dalam</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menghasilkan</w:t>
      </w:r>
      <w:proofErr w:type="spellEnd"/>
      <w:r w:rsidRPr="00AC3ECF">
        <w:rPr>
          <w:rFonts w:ascii="Times New Roman" w:hAnsi="Times New Roman" w:cs="Times New Roman"/>
          <w:sz w:val="24"/>
          <w:szCs w:val="24"/>
        </w:rPr>
        <w:t xml:space="preserve"> profit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menjadi</w:t>
      </w:r>
      <w:proofErr w:type="spellEnd"/>
      <w:r w:rsidRPr="00AC3ECF">
        <w:rPr>
          <w:rFonts w:ascii="Times New Roman" w:hAnsi="Times New Roman" w:cs="Times New Roman"/>
          <w:sz w:val="24"/>
          <w:szCs w:val="24"/>
        </w:rPr>
        <w:t xml:space="preserve"> salah </w:t>
      </w:r>
      <w:proofErr w:type="spellStart"/>
      <w:r w:rsidRPr="00AC3ECF">
        <w:rPr>
          <w:rFonts w:ascii="Times New Roman" w:hAnsi="Times New Roman" w:cs="Times New Roman"/>
          <w:sz w:val="24"/>
          <w:szCs w:val="24"/>
        </w:rPr>
        <w:t>satu</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pertimbangan</w:t>
      </w:r>
      <w:proofErr w:type="spellEnd"/>
      <w:r w:rsidRPr="00AC3ECF">
        <w:rPr>
          <w:rFonts w:ascii="Times New Roman" w:hAnsi="Times New Roman" w:cs="Times New Roman"/>
          <w:sz w:val="24"/>
          <w:szCs w:val="24"/>
        </w:rPr>
        <w:t xml:space="preserve"> investor </w:t>
      </w:r>
      <w:proofErr w:type="spellStart"/>
      <w:r w:rsidRPr="00AC3ECF">
        <w:rPr>
          <w:rFonts w:ascii="Times New Roman" w:hAnsi="Times New Roman" w:cs="Times New Roman"/>
          <w:sz w:val="24"/>
          <w:szCs w:val="24"/>
        </w:rPr>
        <w:t>dalam</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memilih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untuk</w:t>
      </w:r>
      <w:proofErr w:type="spellEnd"/>
      <w:r w:rsidRPr="00AC3ECF">
        <w:rPr>
          <w:rFonts w:ascii="Times New Roman" w:hAnsi="Times New Roman" w:cs="Times New Roman"/>
          <w:sz w:val="24"/>
          <w:szCs w:val="24"/>
        </w:rPr>
        <w:t xml:space="preserve"> di </w:t>
      </w:r>
      <w:proofErr w:type="spellStart"/>
      <w:r w:rsidRPr="00AC3ECF">
        <w:rPr>
          <w:rFonts w:ascii="Times New Roman" w:hAnsi="Times New Roman" w:cs="Times New Roman"/>
          <w:sz w:val="24"/>
          <w:szCs w:val="24"/>
        </w:rPr>
        <w:t>investasikannya</w:t>
      </w:r>
      <w:proofErr w:type="spellEnd"/>
      <w:r w:rsidRPr="00AC3ECF">
        <w:rPr>
          <w:rFonts w:ascii="Times New Roman" w:hAnsi="Times New Roman" w:cs="Times New Roman"/>
          <w:sz w:val="24"/>
          <w:szCs w:val="24"/>
        </w:rPr>
        <w:t xml:space="preserve">. Hal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meningkatkan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kepercayaan</w:t>
      </w:r>
      <w:proofErr w:type="spellEnd"/>
      <w:r w:rsidRPr="00AC3ECF">
        <w:rPr>
          <w:rFonts w:ascii="Times New Roman" w:hAnsi="Times New Roman" w:cs="Times New Roman"/>
          <w:sz w:val="24"/>
          <w:szCs w:val="24"/>
        </w:rPr>
        <w:t xml:space="preserve"> dan </w:t>
      </w:r>
      <w:proofErr w:type="spellStart"/>
      <w:r w:rsidRPr="00AC3ECF">
        <w:rPr>
          <w:rFonts w:ascii="Times New Roman" w:hAnsi="Times New Roman" w:cs="Times New Roman"/>
          <w:sz w:val="24"/>
          <w:szCs w:val="24"/>
        </w:rPr>
        <w:t>citra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baik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dimata</w:t>
      </w:r>
      <w:proofErr w:type="spellEnd"/>
      <w:r w:rsidRPr="00AC3ECF">
        <w:rPr>
          <w:rFonts w:ascii="Times New Roman" w:hAnsi="Times New Roman" w:cs="Times New Roman"/>
          <w:sz w:val="24"/>
          <w:szCs w:val="24"/>
        </w:rPr>
        <w:t xml:space="preserve"> investor </w:t>
      </w:r>
      <w:proofErr w:type="spellStart"/>
      <w:r w:rsidRPr="00AC3ECF">
        <w:rPr>
          <w:rFonts w:ascii="Times New Roman" w:hAnsi="Times New Roman" w:cs="Times New Roman"/>
          <w:sz w:val="24"/>
          <w:szCs w:val="24"/>
        </w:rPr>
        <w:t>sehingga</w:t>
      </w:r>
      <w:proofErr w:type="spellEnd"/>
      <w:r w:rsidRPr="00AC3ECF">
        <w:rPr>
          <w:rFonts w:ascii="Times New Roman" w:hAnsi="Times New Roman" w:cs="Times New Roman"/>
          <w:sz w:val="24"/>
          <w:szCs w:val="24"/>
        </w:rPr>
        <w:t xml:space="preserve"> Perusahaan </w:t>
      </w:r>
      <w:proofErr w:type="spellStart"/>
      <w:r w:rsidRPr="00AC3ECF">
        <w:rPr>
          <w:rFonts w:ascii="Times New Roman" w:hAnsi="Times New Roman" w:cs="Times New Roman"/>
          <w:sz w:val="24"/>
          <w:szCs w:val="24"/>
        </w:rPr>
        <w:t>memiliki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saing</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tinggi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Dengan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adanya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tingginya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kepercayaan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Perusahaan, </w:t>
      </w:r>
      <w:proofErr w:type="spellStart"/>
      <w:r w:rsidRPr="00AC3ECF">
        <w:rPr>
          <w:rFonts w:ascii="Times New Roman" w:hAnsi="Times New Roman" w:cs="Times New Roman"/>
          <w:sz w:val="24"/>
          <w:szCs w:val="24"/>
        </w:rPr>
        <w:t>maka</w:t>
      </w:r>
      <w:proofErr w:type="spellEnd"/>
      <w:r w:rsidRPr="00AC3ECF">
        <w:rPr>
          <w:rFonts w:ascii="Times New Roman" w:hAnsi="Times New Roman" w:cs="Times New Roman"/>
          <w:sz w:val="24"/>
          <w:szCs w:val="24"/>
        </w:rPr>
        <w:t xml:space="preserve"> Perusahaan </w:t>
      </w:r>
      <w:proofErr w:type="spellStart"/>
      <w:r w:rsidRPr="00AC3ECF">
        <w:rPr>
          <w:rFonts w:ascii="Times New Roman" w:hAnsi="Times New Roman" w:cs="Times New Roman"/>
          <w:sz w:val="24"/>
          <w:szCs w:val="24"/>
        </w:rPr>
        <w:t>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dengan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mudah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memeperoleh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berbagai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manfaat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seperti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kemudahan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mendapatkan</w:t>
      </w:r>
      <w:proofErr w:type="spellEnd"/>
      <w:r w:rsidRPr="00AC3ECF">
        <w:rPr>
          <w:rFonts w:ascii="Times New Roman" w:hAnsi="Times New Roman" w:cs="Times New Roman"/>
          <w:sz w:val="24"/>
          <w:szCs w:val="24"/>
        </w:rPr>
        <w:t xml:space="preserve"> supplier dan </w:t>
      </w:r>
      <w:proofErr w:type="spellStart"/>
      <w:r w:rsidRPr="00AC3ECF">
        <w:rPr>
          <w:rFonts w:ascii="Times New Roman" w:hAnsi="Times New Roman" w:cs="Times New Roman"/>
          <w:sz w:val="24"/>
          <w:szCs w:val="24"/>
        </w:rPr>
        <w:t>mitra</w:t>
      </w:r>
      <w:proofErr w:type="spellEnd"/>
      <w:r w:rsidRPr="00AC3ECF">
        <w:rPr>
          <w:rFonts w:ascii="Times New Roman" w:hAnsi="Times New Roman" w:cs="Times New Roman"/>
          <w:sz w:val="24"/>
          <w:szCs w:val="24"/>
        </w:rPr>
        <w:t xml:space="preserve"> </w:t>
      </w:r>
      <w:r w:rsidRPr="00AC3ECF">
        <w:rPr>
          <w:rFonts w:ascii="Times New Roman" w:hAnsi="Times New Roman" w:cs="Times New Roman"/>
          <w:sz w:val="24"/>
          <w:szCs w:val="24"/>
        </w:rPr>
        <w:lastRenderedPageBreak/>
        <w:t xml:space="preserve">yang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mampu</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memperkuat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posisi</w:t>
      </w:r>
      <w:proofErr w:type="spellEnd"/>
      <w:r w:rsidRPr="00AC3ECF">
        <w:rPr>
          <w:rFonts w:ascii="Times New Roman" w:hAnsi="Times New Roman" w:cs="Times New Roman"/>
          <w:sz w:val="24"/>
          <w:szCs w:val="24"/>
        </w:rPr>
        <w:t xml:space="preserve"> Perusahaan.</w:t>
      </w:r>
    </w:p>
    <w:p w14:paraId="1F624753" w14:textId="77777777" w:rsidR="002359E8" w:rsidRPr="00AC3ECF" w:rsidRDefault="002359E8" w:rsidP="002359E8">
      <w:pPr>
        <w:pStyle w:val="DaftarParagraf"/>
        <w:widowControl w:val="0"/>
        <w:autoSpaceDE w:val="0"/>
        <w:autoSpaceDN w:val="0"/>
        <w:spacing w:after="0" w:line="480" w:lineRule="auto"/>
        <w:ind w:left="851" w:firstLine="620"/>
        <w:contextualSpacing w:val="0"/>
        <w:jc w:val="both"/>
        <w:rPr>
          <w:rFonts w:ascii="Times New Roman" w:hAnsi="Times New Roman" w:cs="Times New Roman"/>
          <w:sz w:val="24"/>
          <w:szCs w:val="24"/>
          <w:lang w:val="id-ID"/>
        </w:rPr>
      </w:pPr>
      <w:r w:rsidRPr="00AC3ECF">
        <w:rPr>
          <w:rFonts w:ascii="Times New Roman" w:hAnsi="Times New Roman" w:cs="Times New Roman"/>
          <w:sz w:val="24"/>
          <w:szCs w:val="24"/>
        </w:rPr>
        <w:t xml:space="preserve">Hasil </w:t>
      </w:r>
      <w:proofErr w:type="spellStart"/>
      <w:r w:rsidRPr="00AC3ECF">
        <w:rPr>
          <w:rFonts w:ascii="Times New Roman" w:hAnsi="Times New Roman" w:cs="Times New Roman"/>
          <w:sz w:val="24"/>
          <w:szCs w:val="24"/>
        </w:rPr>
        <w:t>penelitian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yaitu</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sejalan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dengan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penelitian</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dilakukan</w:t>
      </w:r>
      <w:proofErr w:type="spellEnd"/>
      <w:r w:rsidRPr="00AC3ECF">
        <w:rPr>
          <w:rFonts w:ascii="Times New Roman" w:hAnsi="Times New Roman" w:cs="Times New Roman"/>
          <w:sz w:val="24"/>
          <w:szCs w:val="24"/>
        </w:rPr>
        <w:t xml:space="preserve"> oleh </w:t>
      </w:r>
      <w:proofErr w:type="spellStart"/>
      <w:r w:rsidRPr="00AC3ECF">
        <w:rPr>
          <w:rFonts w:ascii="Times New Roman" w:hAnsi="Times New Roman" w:cs="Times New Roman"/>
          <w:sz w:val="24"/>
          <w:szCs w:val="24"/>
        </w:rPr>
        <w:t>Sulistyowati</w:t>
      </w:r>
      <w:proofErr w:type="spellEnd"/>
      <w:r w:rsidRPr="00AC3ECF">
        <w:rPr>
          <w:rFonts w:ascii="Times New Roman" w:hAnsi="Times New Roman" w:cs="Times New Roman"/>
          <w:sz w:val="24"/>
          <w:szCs w:val="24"/>
        </w:rPr>
        <w:t xml:space="preserve">, (2021:47) yang </w:t>
      </w:r>
      <w:proofErr w:type="spellStart"/>
      <w:r w:rsidRPr="00AC3ECF">
        <w:rPr>
          <w:rFonts w:ascii="Times New Roman" w:hAnsi="Times New Roman" w:cs="Times New Roman"/>
          <w:sz w:val="24"/>
          <w:szCs w:val="24"/>
        </w:rPr>
        <w:t>menyatakan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bahwa</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Return on Asset</w:t>
      </w:r>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tidak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berpengaruh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Adanya </w:t>
      </w:r>
      <w:proofErr w:type="spellStart"/>
      <w:r w:rsidRPr="00AC3ECF">
        <w:rPr>
          <w:rFonts w:ascii="Times New Roman" w:hAnsi="Times New Roman" w:cs="Times New Roman"/>
          <w:sz w:val="24"/>
          <w:szCs w:val="24"/>
        </w:rPr>
        <w:t>kecenderungan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laba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bersih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menurun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ketika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peningkatan</w:t>
      </w:r>
      <w:proofErr w:type="spellEnd"/>
      <w:r w:rsidRPr="00AC3ECF">
        <w:rPr>
          <w:rFonts w:ascii="Times New Roman" w:hAnsi="Times New Roman" w:cs="Times New Roman"/>
          <w:sz w:val="24"/>
          <w:szCs w:val="24"/>
        </w:rPr>
        <w:t xml:space="preserve"> total </w:t>
      </w:r>
      <w:proofErr w:type="spellStart"/>
      <w:r w:rsidRPr="00AC3ECF">
        <w:rPr>
          <w:rFonts w:ascii="Times New Roman" w:hAnsi="Times New Roman" w:cs="Times New Roman"/>
          <w:sz w:val="24"/>
          <w:szCs w:val="24"/>
        </w:rPr>
        <w:t>beban</w:t>
      </w:r>
      <w:proofErr w:type="spellEnd"/>
      <w:r w:rsidRPr="00AC3ECF">
        <w:rPr>
          <w:rFonts w:ascii="Times New Roman" w:hAnsi="Times New Roman" w:cs="Times New Roman"/>
          <w:sz w:val="24"/>
          <w:szCs w:val="24"/>
        </w:rPr>
        <w:t xml:space="preserve"> Perusahaan yang </w:t>
      </w:r>
      <w:proofErr w:type="spellStart"/>
      <w:r w:rsidRPr="00AC3ECF">
        <w:rPr>
          <w:rFonts w:ascii="Times New Roman" w:hAnsi="Times New Roman" w:cs="Times New Roman"/>
          <w:sz w:val="24"/>
          <w:szCs w:val="24"/>
        </w:rPr>
        <w:t>digunakan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baik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untuk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operasional</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maupun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ekspansi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bisnis</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Kondisi</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demikian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membuat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belum</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mampunya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terdongkrak</w:t>
      </w:r>
      <w:proofErr w:type="spellEnd"/>
      <w:r w:rsidRPr="00AC3ECF">
        <w:rPr>
          <w:rFonts w:ascii="Times New Roman" w:hAnsi="Times New Roman" w:cs="Times New Roman"/>
          <w:sz w:val="24"/>
          <w:szCs w:val="24"/>
        </w:rPr>
        <w:t xml:space="preserve"> dan </w:t>
      </w:r>
      <w:proofErr w:type="spellStart"/>
      <w:r w:rsidRPr="00AC3ECF">
        <w:rPr>
          <w:rFonts w:ascii="Times New Roman" w:hAnsi="Times New Roman" w:cs="Times New Roman"/>
          <w:sz w:val="24"/>
          <w:szCs w:val="24"/>
        </w:rPr>
        <w:t>cenderung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fluktuatif</w:t>
      </w:r>
      <w:proofErr w:type="spellEnd"/>
      <w:r w:rsidRPr="00AC3ECF">
        <w:rPr>
          <w:rFonts w:ascii="Times New Roman" w:hAnsi="Times New Roman" w:cs="Times New Roman"/>
          <w:sz w:val="24"/>
          <w:szCs w:val="24"/>
        </w:rPr>
        <w:t>.</w:t>
      </w:r>
      <w:r w:rsidRPr="00AC3ECF">
        <w:rPr>
          <w:sz w:val="24"/>
          <w:szCs w:val="24"/>
        </w:rPr>
        <w:t xml:space="preserve"> </w:t>
      </w:r>
      <w:r w:rsidRPr="00AC3ECF">
        <w:rPr>
          <w:rFonts w:ascii="Times New Roman" w:hAnsi="Times New Roman" w:cs="Times New Roman"/>
          <w:sz w:val="28"/>
          <w:szCs w:val="28"/>
        </w:rPr>
        <w:t xml:space="preserve"> </w:t>
      </w:r>
    </w:p>
    <w:p w14:paraId="18570AF4" w14:textId="77777777" w:rsidR="002359E8" w:rsidRPr="00E84673" w:rsidRDefault="002359E8" w:rsidP="002359E8">
      <w:pPr>
        <w:pStyle w:val="DaftarParagraf"/>
        <w:widowControl w:val="0"/>
        <w:numPr>
          <w:ilvl w:val="0"/>
          <w:numId w:val="16"/>
        </w:numPr>
        <w:autoSpaceDE w:val="0"/>
        <w:autoSpaceDN w:val="0"/>
        <w:spacing w:before="90" w:after="0" w:line="240" w:lineRule="auto"/>
        <w:ind w:left="851"/>
        <w:contextualSpacing w:val="0"/>
        <w:rPr>
          <w:rFonts w:ascii="Times New Roman" w:hAnsi="Times New Roman" w:cs="Times New Roman"/>
          <w:sz w:val="24"/>
          <w:szCs w:val="24"/>
        </w:rPr>
      </w:pPr>
      <w:proofErr w:type="spellStart"/>
      <w:r w:rsidRPr="00E84673">
        <w:rPr>
          <w:rFonts w:ascii="Times New Roman" w:hAnsi="Times New Roman" w:cs="Times New Roman"/>
          <w:sz w:val="24"/>
          <w:szCs w:val="24"/>
        </w:rPr>
        <w:t>Pengaruh</w:t>
      </w:r>
      <w:proofErr w:type="spellEnd"/>
      <w:r w:rsidRPr="00E84673">
        <w:rPr>
          <w:rFonts w:ascii="Times New Roman" w:hAnsi="Times New Roman" w:cs="Times New Roman"/>
          <w:spacing w:val="-2"/>
          <w:sz w:val="24"/>
          <w:szCs w:val="24"/>
        </w:rPr>
        <w:t xml:space="preserve"> </w:t>
      </w:r>
      <w:r w:rsidRPr="00E84673">
        <w:rPr>
          <w:rFonts w:ascii="Times New Roman" w:hAnsi="Times New Roman" w:cs="Times New Roman"/>
          <w:i/>
          <w:iCs/>
          <w:sz w:val="24"/>
          <w:szCs w:val="24"/>
        </w:rPr>
        <w:t>Debt to Equity</w:t>
      </w:r>
      <w:r w:rsidRPr="00E84673">
        <w:rPr>
          <w:rFonts w:ascii="Times New Roman" w:hAnsi="Times New Roman" w:cs="Times New Roman"/>
          <w:sz w:val="24"/>
          <w:szCs w:val="24"/>
        </w:rPr>
        <w:t xml:space="preserve"> </w:t>
      </w:r>
      <w:r w:rsidRPr="00E84673">
        <w:rPr>
          <w:rFonts w:ascii="Times New Roman" w:hAnsi="Times New Roman" w:cs="Times New Roman"/>
          <w:i/>
          <w:iCs/>
          <w:sz w:val="24"/>
          <w:szCs w:val="24"/>
        </w:rPr>
        <w:t>Ratio</w:t>
      </w:r>
      <w:r w:rsidRPr="00E84673">
        <w:rPr>
          <w:rFonts w:ascii="Times New Roman" w:hAnsi="Times New Roman" w:cs="Times New Roman"/>
          <w:spacing w:val="-4"/>
          <w:sz w:val="24"/>
          <w:szCs w:val="24"/>
        </w:rPr>
        <w:t xml:space="preserve"> </w:t>
      </w:r>
      <w:proofErr w:type="spellStart"/>
      <w:r w:rsidRPr="00E84673">
        <w:rPr>
          <w:rFonts w:ascii="Times New Roman" w:hAnsi="Times New Roman" w:cs="Times New Roman"/>
          <w:sz w:val="24"/>
          <w:szCs w:val="24"/>
        </w:rPr>
        <w:t>Terhadap</w:t>
      </w:r>
      <w:proofErr w:type="spellEnd"/>
      <w:r w:rsidRPr="00E84673">
        <w:rPr>
          <w:rFonts w:ascii="Times New Roman" w:hAnsi="Times New Roman" w:cs="Times New Roman"/>
          <w:spacing w:val="-2"/>
          <w:sz w:val="24"/>
          <w:szCs w:val="24"/>
        </w:rPr>
        <w:t xml:space="preserve"> </w:t>
      </w:r>
      <w:r w:rsidRPr="00E84673">
        <w:rPr>
          <w:rFonts w:ascii="Times New Roman" w:hAnsi="Times New Roman" w:cs="Times New Roman"/>
          <w:sz w:val="24"/>
          <w:szCs w:val="24"/>
        </w:rPr>
        <w:t>Nilai</w:t>
      </w:r>
      <w:r w:rsidRPr="00E84673">
        <w:rPr>
          <w:rFonts w:ascii="Times New Roman" w:hAnsi="Times New Roman" w:cs="Times New Roman"/>
          <w:spacing w:val="-3"/>
          <w:sz w:val="24"/>
          <w:szCs w:val="24"/>
        </w:rPr>
        <w:t xml:space="preserve"> </w:t>
      </w:r>
      <w:r w:rsidRPr="00E84673">
        <w:rPr>
          <w:rFonts w:ascii="Times New Roman" w:hAnsi="Times New Roman" w:cs="Times New Roman"/>
          <w:spacing w:val="-2"/>
          <w:sz w:val="24"/>
          <w:szCs w:val="24"/>
        </w:rPr>
        <w:t>Perusahaan</w:t>
      </w:r>
    </w:p>
    <w:p w14:paraId="5E4BF746" w14:textId="77777777" w:rsidR="002359E8" w:rsidRPr="00E84673" w:rsidRDefault="002359E8" w:rsidP="002359E8">
      <w:pPr>
        <w:pStyle w:val="TeksIsi"/>
      </w:pPr>
    </w:p>
    <w:p w14:paraId="235A20F5" w14:textId="77777777" w:rsidR="002359E8" w:rsidRDefault="002359E8" w:rsidP="002359E8">
      <w:pPr>
        <w:pStyle w:val="DaftarParagraf"/>
        <w:widowControl w:val="0"/>
        <w:autoSpaceDE w:val="0"/>
        <w:autoSpaceDN w:val="0"/>
        <w:spacing w:after="0" w:line="480" w:lineRule="auto"/>
        <w:ind w:left="851" w:firstLine="620"/>
        <w:contextualSpacing w:val="0"/>
        <w:jc w:val="both"/>
        <w:rPr>
          <w:rFonts w:ascii="Times New Roman" w:hAnsi="Times New Roman" w:cs="Times New Roman"/>
          <w:sz w:val="24"/>
          <w:szCs w:val="24"/>
        </w:rPr>
      </w:pPr>
      <w:proofErr w:type="spellStart"/>
      <w:r w:rsidRPr="001E48CF">
        <w:rPr>
          <w:rFonts w:ascii="Times New Roman" w:hAnsi="Times New Roman" w:cs="Times New Roman"/>
          <w:i/>
          <w:sz w:val="24"/>
          <w:szCs w:val="24"/>
          <w:lang w:val="id-ID"/>
        </w:rPr>
        <w:t>Debt</w:t>
      </w:r>
      <w:proofErr w:type="spellEnd"/>
      <w:r w:rsidRPr="001E48CF">
        <w:rPr>
          <w:rFonts w:ascii="Times New Roman" w:hAnsi="Times New Roman" w:cs="Times New Roman"/>
          <w:i/>
          <w:sz w:val="24"/>
          <w:szCs w:val="24"/>
          <w:lang w:val="id-ID"/>
        </w:rPr>
        <w:t xml:space="preserve"> </w:t>
      </w:r>
      <w:proofErr w:type="spellStart"/>
      <w:r w:rsidRPr="001E48CF">
        <w:rPr>
          <w:rFonts w:ascii="Times New Roman" w:hAnsi="Times New Roman" w:cs="Times New Roman"/>
          <w:i/>
          <w:sz w:val="24"/>
          <w:szCs w:val="24"/>
          <w:lang w:val="id-ID"/>
        </w:rPr>
        <w:t>to</w:t>
      </w:r>
      <w:proofErr w:type="spellEnd"/>
      <w:r w:rsidRPr="001E48CF">
        <w:rPr>
          <w:rFonts w:ascii="Times New Roman" w:hAnsi="Times New Roman" w:cs="Times New Roman"/>
          <w:i/>
          <w:sz w:val="24"/>
          <w:szCs w:val="24"/>
          <w:lang w:val="id-ID"/>
        </w:rPr>
        <w:t xml:space="preserve"> Equity </w:t>
      </w:r>
      <w:proofErr w:type="spellStart"/>
      <w:r w:rsidRPr="001E48CF">
        <w:rPr>
          <w:rFonts w:ascii="Times New Roman" w:hAnsi="Times New Roman" w:cs="Times New Roman"/>
          <w:i/>
          <w:sz w:val="24"/>
          <w:szCs w:val="24"/>
          <w:lang w:val="id-ID"/>
        </w:rPr>
        <w:t>Ratio</w:t>
      </w:r>
      <w:proofErr w:type="spellEnd"/>
      <w:r w:rsidRPr="001E48CF">
        <w:rPr>
          <w:rFonts w:ascii="Times New Roman" w:hAnsi="Times New Roman" w:cs="Times New Roman"/>
          <w:sz w:val="24"/>
          <w:szCs w:val="24"/>
          <w:lang w:val="id-ID"/>
        </w:rPr>
        <w:t xml:space="preserve"> merupakan rasio yang dapat digunakan untuk menilai utang dengan ekuitas. Rasio ini untuk mengetahui jumlah dana yang disediakan oleh kreditor dengan pemilik perusahaan. </w:t>
      </w:r>
      <w:r w:rsidRPr="001E48CF">
        <w:rPr>
          <w:rFonts w:ascii="Times New Roman" w:hAnsi="Times New Roman" w:cs="Times New Roman"/>
          <w:sz w:val="24"/>
          <w:szCs w:val="24"/>
          <w:lang w:val="id-ID"/>
        </w:rPr>
        <w:fldChar w:fldCharType="begin" w:fldLock="1"/>
      </w:r>
      <w:r w:rsidRPr="001E48CF">
        <w:rPr>
          <w:rFonts w:ascii="Times New Roman" w:hAnsi="Times New Roman" w:cs="Times New Roman"/>
          <w:sz w:val="24"/>
          <w:szCs w:val="24"/>
          <w:lang w:val="id-ID"/>
        </w:rPr>
        <w:instrText>ADDIN CSL_CITATION {"citationItems":[{"id":"ITEM-1","itemData":{"author":[{"dropping-particle":"","family":"Kasmir","given":"","non-dropping-particle":"","parse-names":false,"suffix":""}],"id":"ITEM-1","issued":{"date-parts":[["2019"]]},"publisher":"PT. Rajagrafindo","publisher-place":"Jakarta","title":"Analisis Laporan Keuangan","type":"book"},"uris":["http://www.mendeley.com/documents/?uuid=bc2bcbde-ab0e-47fb-aaf6-d0bc49c5cefb"]}],"mendeley":{"formattedCitation":"(Kasmir, 2019)","manualFormatting":"Kasmir, (2019:158)","plainTextFormattedCitation":"(Kasmir, 2019)","previouslyFormattedCitation":"(Kasmir, 2019)"},"properties":{"noteIndex":0},"schema":"https://github.com/citation-style-language/schema/raw/master/csl-citation.json"}</w:instrText>
      </w:r>
      <w:r w:rsidRPr="001E48CF">
        <w:rPr>
          <w:rFonts w:ascii="Times New Roman" w:hAnsi="Times New Roman" w:cs="Times New Roman"/>
          <w:sz w:val="24"/>
          <w:szCs w:val="24"/>
          <w:lang w:val="id-ID"/>
        </w:rPr>
        <w:fldChar w:fldCharType="separate"/>
      </w:r>
      <w:r w:rsidRPr="001E48CF">
        <w:rPr>
          <w:rFonts w:ascii="Times New Roman" w:hAnsi="Times New Roman" w:cs="Times New Roman"/>
          <w:noProof/>
          <w:sz w:val="24"/>
          <w:szCs w:val="24"/>
          <w:lang w:val="id-ID"/>
        </w:rPr>
        <w:t>Kasmir, (2019:158)</w:t>
      </w:r>
      <w:r w:rsidRPr="001E48CF">
        <w:rPr>
          <w:rFonts w:ascii="Times New Roman" w:hAnsi="Times New Roman" w:cs="Times New Roman"/>
          <w:sz w:val="24"/>
          <w:szCs w:val="24"/>
          <w:lang w:val="id-ID"/>
        </w:rPr>
        <w:fldChar w:fldCharType="end"/>
      </w:r>
      <w:r w:rsidRPr="001E48CF">
        <w:rPr>
          <w:rFonts w:ascii="Times New Roman" w:hAnsi="Times New Roman" w:cs="Times New Roman"/>
          <w:sz w:val="24"/>
          <w:szCs w:val="24"/>
          <w:lang w:val="id-ID"/>
        </w:rPr>
        <w:t xml:space="preserve">. </w:t>
      </w:r>
      <w:r w:rsidRPr="001E48CF">
        <w:rPr>
          <w:rFonts w:ascii="Times New Roman" w:hAnsi="Times New Roman" w:cs="Times New Roman"/>
          <w:sz w:val="24"/>
          <w:szCs w:val="24"/>
        </w:rPr>
        <w:t xml:space="preserve">Leverage yang di </w:t>
      </w:r>
      <w:proofErr w:type="spellStart"/>
      <w:r w:rsidRPr="001E48CF">
        <w:rPr>
          <w:rFonts w:ascii="Times New Roman" w:hAnsi="Times New Roman" w:cs="Times New Roman"/>
          <w:sz w:val="24"/>
          <w:szCs w:val="24"/>
        </w:rPr>
        <w:t>proksikan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dengan</w:t>
      </w:r>
      <w:proofErr w:type="spellEnd"/>
      <w:r w:rsidRPr="001E48CF">
        <w:rPr>
          <w:rFonts w:ascii="Times New Roman" w:hAnsi="Times New Roman" w:cs="Times New Roman"/>
          <w:sz w:val="24"/>
          <w:szCs w:val="24"/>
        </w:rPr>
        <w:t xml:space="preserve"> </w:t>
      </w:r>
      <w:r w:rsidRPr="001E48CF">
        <w:rPr>
          <w:rFonts w:ascii="Times New Roman" w:hAnsi="Times New Roman" w:cs="Times New Roman"/>
          <w:i/>
          <w:iCs/>
          <w:sz w:val="24"/>
          <w:szCs w:val="24"/>
        </w:rPr>
        <w:t>Debt to Equity Ratio</w:t>
      </w:r>
      <w:r w:rsidRPr="001E48CF">
        <w:rPr>
          <w:rFonts w:ascii="Times New Roman" w:hAnsi="Times New Roman" w:cs="Times New Roman"/>
          <w:spacing w:val="40"/>
          <w:sz w:val="24"/>
          <w:szCs w:val="24"/>
        </w:rPr>
        <w:t xml:space="preserve"> </w:t>
      </w:r>
      <w:proofErr w:type="spellStart"/>
      <w:r w:rsidRPr="001E48CF">
        <w:rPr>
          <w:rFonts w:ascii="Times New Roman" w:hAnsi="Times New Roman" w:cs="Times New Roman"/>
          <w:sz w:val="24"/>
          <w:szCs w:val="24"/>
        </w:rPr>
        <w:t>digunakan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untuk</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mengukur</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sejauh</w:t>
      </w:r>
      <w:proofErr w:type="spellEnd"/>
      <w:r w:rsidRPr="001E48CF">
        <w:rPr>
          <w:rFonts w:ascii="Times New Roman" w:hAnsi="Times New Roman" w:cs="Times New Roman"/>
          <w:sz w:val="24"/>
          <w:szCs w:val="24"/>
        </w:rPr>
        <w:t xml:space="preserve"> mana </w:t>
      </w:r>
      <w:proofErr w:type="spellStart"/>
      <w:r w:rsidRPr="001E48CF">
        <w:rPr>
          <w:rFonts w:ascii="Times New Roman" w:hAnsi="Times New Roman" w:cs="Times New Roman"/>
          <w:sz w:val="24"/>
          <w:szCs w:val="24"/>
        </w:rPr>
        <w:t>aktivitas</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perusahaan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dibiayain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dengan</w:t>
      </w:r>
      <w:proofErr w:type="spellEnd"/>
      <w:r w:rsidRPr="001E48CF">
        <w:rPr>
          <w:rFonts w:ascii="Times New Roman" w:hAnsi="Times New Roman" w:cs="Times New Roman"/>
          <w:sz w:val="24"/>
          <w:szCs w:val="24"/>
        </w:rPr>
        <w:t xml:space="preserve"> utang. </w:t>
      </w:r>
      <w:proofErr w:type="spellStart"/>
      <w:r w:rsidRPr="001E48CF">
        <w:rPr>
          <w:rFonts w:ascii="Times New Roman" w:hAnsi="Times New Roman" w:cs="Times New Roman"/>
          <w:sz w:val="24"/>
          <w:szCs w:val="24"/>
        </w:rPr>
        <w:t>Artinya</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besarnya</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jumlah</w:t>
      </w:r>
      <w:proofErr w:type="spellEnd"/>
      <w:r w:rsidRPr="001E48CF">
        <w:rPr>
          <w:rFonts w:ascii="Times New Roman" w:hAnsi="Times New Roman" w:cs="Times New Roman"/>
          <w:sz w:val="24"/>
          <w:szCs w:val="24"/>
        </w:rPr>
        <w:t xml:space="preserve"> utang yang </w:t>
      </w:r>
      <w:proofErr w:type="spellStart"/>
      <w:r w:rsidRPr="001E48CF">
        <w:rPr>
          <w:rFonts w:ascii="Times New Roman" w:hAnsi="Times New Roman" w:cs="Times New Roman"/>
          <w:sz w:val="24"/>
          <w:szCs w:val="24"/>
        </w:rPr>
        <w:t>digunakan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perusahaan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untuk</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membiayai</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kegiatan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usahanya</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jika</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dibandingkan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dengan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mengunakan</w:t>
      </w:r>
      <w:proofErr w:type="spellEnd"/>
      <w:r w:rsidRPr="001E48CF">
        <w:rPr>
          <w:rFonts w:ascii="Times New Roman" w:hAnsi="Times New Roman" w:cs="Times New Roman"/>
          <w:sz w:val="24"/>
          <w:szCs w:val="24"/>
        </w:rPr>
        <w:t xml:space="preserve"> modal </w:t>
      </w:r>
      <w:proofErr w:type="spellStart"/>
      <w:r w:rsidRPr="001E48CF">
        <w:rPr>
          <w:rFonts w:ascii="Times New Roman" w:hAnsi="Times New Roman" w:cs="Times New Roman"/>
          <w:sz w:val="24"/>
          <w:szCs w:val="24"/>
        </w:rPr>
        <w:t>sendiri</w:t>
      </w:r>
      <w:proofErr w:type="spellEnd"/>
      <w:r w:rsidRPr="001E48CF">
        <w:rPr>
          <w:rFonts w:ascii="Times New Roman" w:hAnsi="Times New Roman" w:cs="Times New Roman"/>
          <w:sz w:val="24"/>
          <w:szCs w:val="24"/>
        </w:rPr>
        <w:t xml:space="preserve"> Kasmir, (2019:113). Nilai </w:t>
      </w:r>
      <w:proofErr w:type="spellStart"/>
      <w:r w:rsidRPr="001E48CF">
        <w:rPr>
          <w:rFonts w:ascii="Times New Roman" w:hAnsi="Times New Roman" w:cs="Times New Roman"/>
          <w:sz w:val="24"/>
          <w:szCs w:val="24"/>
        </w:rPr>
        <w:t>perusahaan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adalah</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kinerja</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perusahaan</w:t>
      </w:r>
      <w:proofErr w:type="spellEnd"/>
      <w:r w:rsidRPr="001E48CF">
        <w:rPr>
          <w:rFonts w:ascii="Times New Roman" w:hAnsi="Times New Roman" w:cs="Times New Roman"/>
          <w:sz w:val="24"/>
          <w:szCs w:val="24"/>
        </w:rPr>
        <w:t xml:space="preserve"> yang </w:t>
      </w:r>
      <w:proofErr w:type="spellStart"/>
      <w:r w:rsidRPr="001E48CF">
        <w:rPr>
          <w:rFonts w:ascii="Times New Roman" w:hAnsi="Times New Roman" w:cs="Times New Roman"/>
          <w:sz w:val="24"/>
          <w:szCs w:val="24"/>
        </w:rPr>
        <w:t>dapat</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dicerminkan</w:t>
      </w:r>
      <w:proofErr w:type="spellEnd"/>
      <w:r w:rsidRPr="001E48CF">
        <w:rPr>
          <w:rFonts w:ascii="Times New Roman" w:hAnsi="Times New Roman" w:cs="Times New Roman"/>
          <w:sz w:val="24"/>
          <w:szCs w:val="24"/>
        </w:rPr>
        <w:t xml:space="preserve"> oleh </w:t>
      </w:r>
      <w:proofErr w:type="spellStart"/>
      <w:r w:rsidRPr="001E48CF">
        <w:rPr>
          <w:rFonts w:ascii="Times New Roman" w:hAnsi="Times New Roman" w:cs="Times New Roman"/>
          <w:sz w:val="24"/>
          <w:szCs w:val="24"/>
        </w:rPr>
        <w:t>harga</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saham</w:t>
      </w:r>
      <w:proofErr w:type="spellEnd"/>
      <w:r w:rsidRPr="001E48CF">
        <w:rPr>
          <w:rFonts w:ascii="Times New Roman" w:hAnsi="Times New Roman" w:cs="Times New Roman"/>
          <w:sz w:val="24"/>
          <w:szCs w:val="24"/>
        </w:rPr>
        <w:t xml:space="preserve"> yang </w:t>
      </w:r>
      <w:proofErr w:type="spellStart"/>
      <w:r w:rsidRPr="001E48CF">
        <w:rPr>
          <w:rFonts w:ascii="Times New Roman" w:hAnsi="Times New Roman" w:cs="Times New Roman"/>
          <w:sz w:val="24"/>
          <w:szCs w:val="24"/>
        </w:rPr>
        <w:t>dibentuk</w:t>
      </w:r>
      <w:proofErr w:type="spellEnd"/>
      <w:r w:rsidRPr="001E48CF">
        <w:rPr>
          <w:rFonts w:ascii="Times New Roman" w:hAnsi="Times New Roman" w:cs="Times New Roman"/>
          <w:sz w:val="24"/>
          <w:szCs w:val="24"/>
        </w:rPr>
        <w:t xml:space="preserve"> oleh </w:t>
      </w:r>
      <w:proofErr w:type="spellStart"/>
      <w:r w:rsidRPr="001E48CF">
        <w:rPr>
          <w:rFonts w:ascii="Times New Roman" w:hAnsi="Times New Roman" w:cs="Times New Roman"/>
          <w:sz w:val="24"/>
          <w:szCs w:val="24"/>
        </w:rPr>
        <w:t>permintaan</w:t>
      </w:r>
      <w:proofErr w:type="spellEnd"/>
      <w:r w:rsidRPr="001E48CF">
        <w:rPr>
          <w:rFonts w:ascii="Times New Roman" w:hAnsi="Times New Roman" w:cs="Times New Roman"/>
          <w:sz w:val="24"/>
          <w:szCs w:val="24"/>
        </w:rPr>
        <w:t xml:space="preserve"> dan </w:t>
      </w:r>
      <w:proofErr w:type="spellStart"/>
      <w:r w:rsidRPr="001E48CF">
        <w:rPr>
          <w:rFonts w:ascii="Times New Roman" w:hAnsi="Times New Roman" w:cs="Times New Roman"/>
          <w:sz w:val="24"/>
          <w:szCs w:val="24"/>
        </w:rPr>
        <w:t>penawaran</w:t>
      </w:r>
      <w:proofErr w:type="spellEnd"/>
      <w:r w:rsidRPr="001E48CF">
        <w:rPr>
          <w:rFonts w:ascii="Times New Roman" w:hAnsi="Times New Roman" w:cs="Times New Roman"/>
          <w:sz w:val="24"/>
          <w:szCs w:val="24"/>
        </w:rPr>
        <w:t xml:space="preserve"> pasar modal yang </w:t>
      </w:r>
      <w:proofErr w:type="spellStart"/>
      <w:r w:rsidRPr="001E48CF">
        <w:rPr>
          <w:rFonts w:ascii="Times New Roman" w:hAnsi="Times New Roman" w:cs="Times New Roman"/>
          <w:sz w:val="24"/>
          <w:szCs w:val="24"/>
        </w:rPr>
        <w:t>merefleksikan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penilaian</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masyarakat</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terhadap</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kinerja</w:t>
      </w:r>
      <w:proofErr w:type="spellEnd"/>
      <w:r w:rsidRPr="001E48CF">
        <w:rPr>
          <w:rFonts w:ascii="Times New Roman" w:hAnsi="Times New Roman" w:cs="Times New Roman"/>
          <w:sz w:val="24"/>
          <w:szCs w:val="24"/>
        </w:rPr>
        <w:t xml:space="preserve"> </w:t>
      </w:r>
      <w:proofErr w:type="spellStart"/>
      <w:r w:rsidRPr="001E48CF">
        <w:rPr>
          <w:rFonts w:ascii="Times New Roman" w:hAnsi="Times New Roman" w:cs="Times New Roman"/>
          <w:sz w:val="24"/>
          <w:szCs w:val="24"/>
        </w:rPr>
        <w:t>perusahaan</w:t>
      </w:r>
      <w:proofErr w:type="spellEnd"/>
      <w:r w:rsidRPr="001E48CF">
        <w:rPr>
          <w:rFonts w:ascii="Times New Roman" w:hAnsi="Times New Roman" w:cs="Times New Roman"/>
          <w:sz w:val="24"/>
          <w:szCs w:val="24"/>
        </w:rPr>
        <w:t xml:space="preserve"> (</w:t>
      </w:r>
      <w:r w:rsidRPr="001E48CF">
        <w:rPr>
          <w:rFonts w:ascii="Times New Roman" w:hAnsi="Times New Roman" w:cs="Times New Roman"/>
          <w:sz w:val="24"/>
          <w:szCs w:val="24"/>
        </w:rPr>
        <w:fldChar w:fldCharType="begin" w:fldLock="1"/>
      </w:r>
      <w:r w:rsidRPr="001E48CF">
        <w:rPr>
          <w:rFonts w:ascii="Times New Roman" w:hAnsi="Times New Roman" w:cs="Times New Roman"/>
          <w:sz w:val="24"/>
          <w:szCs w:val="24"/>
        </w:rPr>
        <w:instrText>ADDIN CSL_CITATION {"citationItems":[{"id":"ITEM-1","itemData":{"author":[{"dropping-particle":"","family":"Wibisono","given":"Bambang","non-dropping-particle":"","parse-names":false,"suffix":""},{"dropping-particle":"","family":"Putra","given":"Dewa","non-dropping-particle":"","parse-names":false,"suffix":""},{"dropping-particle":"","family":"Mahardika","given":"Khrisna","non-dropping-particle":"","parse-names":false,"suffix":""},{"dropping-particle":"","family":"Telkom","given":"Universitas","non-dropping-particle":"","parse-names":false,"suffix":""}],"id":"ITEM-1","issue":"2","issued":{"date-parts":[["2019"]]},"page":"3602-3609","title":"Pengaruh Struktur Modal,Konservatisme Akuntansi, dan Intelektual Capital Terhadap Nilai Perusahaan(Studi pada Perusahaan Sub Sektor Transportasi yang Terdaftar di Bursa Efek Indonesia pada Tahun 2014 – 2017)","type":"article-journal","volume":"6"},"uris":["http://www.mendeley.com/documents/?uuid=0bbd2013-4512-487a-88ba-dd21360cce2a"]}],"mendeley":{"formattedCitation":"(Wibisono et al., 2019)","manualFormatting":"Wibisono et al., (2019:1)","plainTextFormattedCitation":"(Wibisono et al., 2019)","previouslyFormattedCitation":"(Wibisono et al., 2019)"},"properties":{"noteIndex":0},"schema":"https://github.com/citation-style-language/schema/raw/master/csl-citation.json"}</w:instrText>
      </w:r>
      <w:r w:rsidRPr="001E48CF">
        <w:rPr>
          <w:rFonts w:ascii="Times New Roman" w:hAnsi="Times New Roman" w:cs="Times New Roman"/>
          <w:sz w:val="24"/>
          <w:szCs w:val="24"/>
        </w:rPr>
        <w:fldChar w:fldCharType="separate"/>
      </w:r>
      <w:r w:rsidRPr="001E48CF">
        <w:rPr>
          <w:rFonts w:ascii="Times New Roman" w:hAnsi="Times New Roman" w:cs="Times New Roman"/>
          <w:noProof/>
          <w:sz w:val="24"/>
          <w:szCs w:val="24"/>
        </w:rPr>
        <w:t>Wibisono, 2019:1)</w:t>
      </w:r>
      <w:r w:rsidRPr="001E48CF">
        <w:rPr>
          <w:rFonts w:ascii="Times New Roman" w:hAnsi="Times New Roman" w:cs="Times New Roman"/>
          <w:sz w:val="24"/>
          <w:szCs w:val="24"/>
        </w:rPr>
        <w:fldChar w:fldCharType="end"/>
      </w:r>
      <w:r w:rsidRPr="001E48CF">
        <w:rPr>
          <w:rFonts w:ascii="Times New Roman" w:hAnsi="Times New Roman" w:cs="Times New Roman"/>
          <w:sz w:val="24"/>
          <w:szCs w:val="24"/>
        </w:rPr>
        <w:t>.</w:t>
      </w:r>
    </w:p>
    <w:p w14:paraId="53AF1964" w14:textId="77777777" w:rsidR="002359E8" w:rsidRDefault="002359E8" w:rsidP="002359E8">
      <w:pPr>
        <w:pStyle w:val="DaftarParagraf"/>
        <w:widowControl w:val="0"/>
        <w:autoSpaceDE w:val="0"/>
        <w:autoSpaceDN w:val="0"/>
        <w:spacing w:after="0" w:line="480" w:lineRule="auto"/>
        <w:ind w:left="851" w:firstLine="620"/>
        <w:contextualSpacing w:val="0"/>
        <w:jc w:val="both"/>
        <w:rPr>
          <w:rFonts w:ascii="Times New Roman" w:hAnsi="Times New Roman" w:cs="Times New Roman"/>
          <w:sz w:val="24"/>
          <w:szCs w:val="24"/>
        </w:rPr>
      </w:pPr>
      <w:proofErr w:type="spellStart"/>
      <w:r w:rsidRPr="00AC3ECF">
        <w:rPr>
          <w:rFonts w:ascii="Times New Roman" w:hAnsi="Times New Roman" w:cs="Times New Roman"/>
          <w:sz w:val="24"/>
          <w:szCs w:val="24"/>
        </w:rPr>
        <w:t>Implikasi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teoritis</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yaitu</w:t>
      </w:r>
      <w:proofErr w:type="spellEnd"/>
      <w:r w:rsidRPr="00AC3ECF">
        <w:rPr>
          <w:rFonts w:ascii="Times New Roman" w:hAnsi="Times New Roman" w:cs="Times New Roman"/>
          <w:sz w:val="24"/>
          <w:szCs w:val="24"/>
        </w:rPr>
        <w:t xml:space="preserve"> pada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dengan</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 xml:space="preserve">Debt to Equity Ratio </w:t>
      </w:r>
      <w:r w:rsidRPr="00AC3ECF">
        <w:rPr>
          <w:rFonts w:ascii="Times New Roman" w:hAnsi="Times New Roman" w:cs="Times New Roman"/>
          <w:sz w:val="24"/>
          <w:szCs w:val="24"/>
        </w:rPr>
        <w:t xml:space="preserve">yang </w:t>
      </w:r>
      <w:proofErr w:type="spellStart"/>
      <w:r w:rsidRPr="00AC3ECF">
        <w:rPr>
          <w:rFonts w:ascii="Times New Roman" w:hAnsi="Times New Roman" w:cs="Times New Roman"/>
          <w:sz w:val="24"/>
          <w:szCs w:val="24"/>
        </w:rPr>
        <w:t>tinggi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menurunkan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Hal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karena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memiliki</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debt to equity ratio</w:t>
      </w:r>
      <w:r w:rsidRPr="00AC3ECF">
        <w:rPr>
          <w:rFonts w:ascii="Times New Roman" w:hAnsi="Times New Roman" w:cs="Times New Roman"/>
          <w:sz w:val="24"/>
          <w:szCs w:val="24"/>
        </w:rPr>
        <w:t xml:space="preserve"> yang </w:t>
      </w:r>
      <w:proofErr w:type="spellStart"/>
      <w:proofErr w:type="gramStart"/>
      <w:r w:rsidRPr="00AC3ECF">
        <w:rPr>
          <w:rFonts w:ascii="Times New Roman" w:hAnsi="Times New Roman" w:cs="Times New Roman"/>
          <w:sz w:val="24"/>
          <w:szCs w:val="24"/>
        </w:rPr>
        <w:t>tinggi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menandakan</w:t>
      </w:r>
      <w:proofErr w:type="spellEnd"/>
      <w:proofErr w:type="gram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bahwa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lebih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banyak</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menggunakan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utangnya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dibandingkan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dengan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ekuitasnya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hal</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tersebut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membuat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menanggung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beban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bunga</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tinggi</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mengakibatkan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menurunnya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kepercayaan</w:t>
      </w:r>
      <w:proofErr w:type="spellEnd"/>
      <w:r w:rsidRPr="00AC3ECF">
        <w:rPr>
          <w:rFonts w:ascii="Times New Roman" w:hAnsi="Times New Roman" w:cs="Times New Roman"/>
          <w:sz w:val="24"/>
          <w:szCs w:val="24"/>
        </w:rPr>
        <w:t xml:space="preserve"> investor. </w:t>
      </w:r>
      <w:proofErr w:type="spellStart"/>
      <w:r w:rsidRPr="00AC3ECF">
        <w:rPr>
          <w:rFonts w:ascii="Times New Roman" w:hAnsi="Times New Roman" w:cs="Times New Roman"/>
          <w:sz w:val="24"/>
          <w:szCs w:val="24"/>
        </w:rPr>
        <w:t>Akibatnya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minat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saham</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tersebut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berkurang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sehingga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menurunkan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(Dewi, 2022:10).</w:t>
      </w:r>
    </w:p>
    <w:p w14:paraId="7F6DE89E" w14:textId="77777777" w:rsidR="002359E8" w:rsidRDefault="002359E8" w:rsidP="002359E8">
      <w:pPr>
        <w:pStyle w:val="DaftarParagraf"/>
        <w:widowControl w:val="0"/>
        <w:autoSpaceDE w:val="0"/>
        <w:autoSpaceDN w:val="0"/>
        <w:spacing w:after="0" w:line="480" w:lineRule="auto"/>
        <w:ind w:left="851" w:firstLine="620"/>
        <w:contextualSpacing w:val="0"/>
        <w:jc w:val="both"/>
        <w:rPr>
          <w:rFonts w:ascii="Times New Roman" w:hAnsi="Times New Roman" w:cs="Times New Roman"/>
          <w:sz w:val="24"/>
          <w:szCs w:val="24"/>
        </w:rPr>
      </w:pPr>
      <w:proofErr w:type="spellStart"/>
      <w:r w:rsidRPr="00AC3ECF">
        <w:rPr>
          <w:rFonts w:ascii="Times New Roman" w:hAnsi="Times New Roman" w:cs="Times New Roman"/>
          <w:sz w:val="24"/>
          <w:szCs w:val="24"/>
        </w:rPr>
        <w:lastRenderedPageBreak/>
        <w:t>Berdasarkan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hasil</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pengujian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analisis</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Debt to Equity Ratio</w:t>
      </w:r>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sebesar</w:t>
      </w:r>
      <w:proofErr w:type="spellEnd"/>
      <w:r w:rsidRPr="00AC3ECF">
        <w:rPr>
          <w:rFonts w:ascii="Times New Roman" w:hAnsi="Times New Roman" w:cs="Times New Roman"/>
          <w:sz w:val="24"/>
          <w:szCs w:val="24"/>
        </w:rPr>
        <w:t xml:space="preserve"> -8,650 </w:t>
      </w:r>
      <w:proofErr w:type="spellStart"/>
      <w:r w:rsidRPr="00AC3ECF">
        <w:rPr>
          <w:rFonts w:ascii="Times New Roman" w:hAnsi="Times New Roman" w:cs="Times New Roman"/>
          <w:sz w:val="24"/>
          <w:szCs w:val="24"/>
        </w:rPr>
        <w:t>dengan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t </w:t>
      </w:r>
      <w:proofErr w:type="spellStart"/>
      <w:r w:rsidRPr="00AC3ECF">
        <w:rPr>
          <w:rFonts w:ascii="Times New Roman" w:hAnsi="Times New Roman" w:cs="Times New Roman"/>
          <w:sz w:val="24"/>
          <w:szCs w:val="24"/>
        </w:rPr>
        <w:t>tabel</w:t>
      </w:r>
      <w:proofErr w:type="spellEnd"/>
      <w:r w:rsidRPr="00AC3ECF">
        <w:rPr>
          <w:rFonts w:ascii="Times New Roman" w:hAnsi="Times New Roman" w:cs="Times New Roman"/>
          <w:sz w:val="24"/>
          <w:szCs w:val="24"/>
        </w:rPr>
        <w:t xml:space="preserve"> 1,665 </w:t>
      </w:r>
      <w:proofErr w:type="spellStart"/>
      <w:r w:rsidRPr="00AC3ECF">
        <w:rPr>
          <w:rFonts w:ascii="Times New Roman" w:hAnsi="Times New Roman" w:cs="Times New Roman"/>
          <w:sz w:val="24"/>
          <w:szCs w:val="24"/>
        </w:rPr>
        <w:t>artinya</w:t>
      </w:r>
      <w:proofErr w:type="spellEnd"/>
      <w:r w:rsidRPr="00AC3ECF">
        <w:rPr>
          <w:rFonts w:ascii="Times New Roman" w:hAnsi="Times New Roman" w:cs="Times New Roman"/>
          <w:sz w:val="24"/>
          <w:szCs w:val="24"/>
        </w:rPr>
        <w:t xml:space="preserve"> t </w:t>
      </w:r>
      <w:proofErr w:type="spellStart"/>
      <w:r w:rsidRPr="00AC3ECF">
        <w:rPr>
          <w:rFonts w:ascii="Times New Roman" w:hAnsi="Times New Roman" w:cs="Times New Roman"/>
          <w:sz w:val="24"/>
          <w:szCs w:val="24"/>
        </w:rPr>
        <w:t>hitung</w:t>
      </w:r>
      <w:proofErr w:type="spellEnd"/>
      <w:r w:rsidRPr="00AC3ECF">
        <w:rPr>
          <w:rFonts w:ascii="Times New Roman" w:hAnsi="Times New Roman" w:cs="Times New Roman"/>
          <w:sz w:val="24"/>
          <w:szCs w:val="24"/>
        </w:rPr>
        <w:t xml:space="preserve"> &lt;</w:t>
      </w:r>
      <w:r w:rsidRPr="00AC3ECF">
        <w:rPr>
          <w:rFonts w:ascii="Times New Roman" w:hAnsi="Times New Roman" w:cs="Times New Roman"/>
          <w:sz w:val="24"/>
          <w:szCs w:val="24"/>
          <w:lang w:val="id-ID"/>
        </w:rPr>
        <w:t xml:space="preserve"> </w:t>
      </w:r>
      <w:r w:rsidRPr="00AC3ECF">
        <w:rPr>
          <w:rFonts w:ascii="Times New Roman" w:hAnsi="Times New Roman" w:cs="Times New Roman"/>
          <w:sz w:val="24"/>
          <w:szCs w:val="24"/>
        </w:rPr>
        <w:t>t table. Tingkat</w:t>
      </w:r>
      <w:r w:rsidRPr="00AC3ECF">
        <w:rPr>
          <w:rFonts w:ascii="Times New Roman" w:hAnsi="Times New Roman" w:cs="Times New Roman"/>
          <w:spacing w:val="16"/>
          <w:sz w:val="24"/>
          <w:szCs w:val="24"/>
        </w:rPr>
        <w:t xml:space="preserve"> </w:t>
      </w:r>
      <w:proofErr w:type="spellStart"/>
      <w:r w:rsidRPr="00AC3ECF">
        <w:rPr>
          <w:rFonts w:ascii="Times New Roman" w:hAnsi="Times New Roman" w:cs="Times New Roman"/>
          <w:sz w:val="24"/>
          <w:szCs w:val="24"/>
        </w:rPr>
        <w:t>signifikan</w:t>
      </w:r>
      <w:proofErr w:type="spellEnd"/>
      <w:r w:rsidRPr="00AC3ECF">
        <w:rPr>
          <w:rFonts w:ascii="Times New Roman" w:hAnsi="Times New Roman" w:cs="Times New Roman"/>
          <w:spacing w:val="17"/>
          <w:sz w:val="24"/>
          <w:szCs w:val="24"/>
        </w:rPr>
        <w:t xml:space="preserve"> </w:t>
      </w:r>
      <w:proofErr w:type="spellStart"/>
      <w:r w:rsidRPr="00AC3ECF">
        <w:rPr>
          <w:rFonts w:ascii="Times New Roman" w:hAnsi="Times New Roman" w:cs="Times New Roman"/>
          <w:sz w:val="24"/>
          <w:szCs w:val="24"/>
        </w:rPr>
        <w:t>sebesar</w:t>
      </w:r>
      <w:proofErr w:type="spellEnd"/>
      <w:r w:rsidRPr="00AC3ECF">
        <w:rPr>
          <w:rFonts w:ascii="Times New Roman" w:hAnsi="Times New Roman" w:cs="Times New Roman"/>
          <w:spacing w:val="18"/>
          <w:sz w:val="24"/>
          <w:szCs w:val="24"/>
        </w:rPr>
        <w:t xml:space="preserve"> </w:t>
      </w:r>
      <w:r w:rsidRPr="00AC3ECF">
        <w:rPr>
          <w:rFonts w:ascii="Times New Roman" w:hAnsi="Times New Roman" w:cs="Times New Roman"/>
          <w:sz w:val="24"/>
          <w:szCs w:val="24"/>
        </w:rPr>
        <w:t>0,00,</w:t>
      </w:r>
      <w:r w:rsidRPr="00AC3ECF">
        <w:rPr>
          <w:rFonts w:ascii="Times New Roman" w:hAnsi="Times New Roman" w:cs="Times New Roman"/>
          <w:spacing w:val="16"/>
          <w:sz w:val="24"/>
          <w:szCs w:val="24"/>
        </w:rPr>
        <w:t xml:space="preserve"> </w:t>
      </w:r>
      <w:proofErr w:type="spellStart"/>
      <w:r w:rsidRPr="00AC3ECF">
        <w:rPr>
          <w:rFonts w:ascii="Times New Roman" w:hAnsi="Times New Roman" w:cs="Times New Roman"/>
          <w:sz w:val="24"/>
          <w:szCs w:val="24"/>
        </w:rPr>
        <w:t>karena</w:t>
      </w:r>
      <w:proofErr w:type="spellEnd"/>
      <w:r w:rsidRPr="00AC3ECF">
        <w:rPr>
          <w:rFonts w:ascii="Times New Roman" w:hAnsi="Times New Roman" w:cs="Times New Roman"/>
          <w:spacing w:val="15"/>
          <w:sz w:val="24"/>
          <w:szCs w:val="24"/>
        </w:rPr>
        <w:t xml:space="preserve"> </w:t>
      </w:r>
      <w:proofErr w:type="spellStart"/>
      <w:r w:rsidRPr="00AC3ECF">
        <w:rPr>
          <w:rFonts w:ascii="Times New Roman" w:hAnsi="Times New Roman" w:cs="Times New Roman"/>
          <w:sz w:val="24"/>
          <w:szCs w:val="24"/>
        </w:rPr>
        <w:t>tingkat</w:t>
      </w:r>
      <w:proofErr w:type="spellEnd"/>
      <w:r w:rsidRPr="00AC3ECF">
        <w:rPr>
          <w:rFonts w:ascii="Times New Roman" w:hAnsi="Times New Roman" w:cs="Times New Roman"/>
          <w:spacing w:val="16"/>
          <w:sz w:val="24"/>
          <w:szCs w:val="24"/>
        </w:rPr>
        <w:t xml:space="preserve"> </w:t>
      </w:r>
      <w:proofErr w:type="spellStart"/>
      <w:r w:rsidRPr="00AC3ECF">
        <w:rPr>
          <w:rFonts w:ascii="Times New Roman" w:hAnsi="Times New Roman" w:cs="Times New Roman"/>
          <w:sz w:val="24"/>
          <w:szCs w:val="24"/>
        </w:rPr>
        <w:t>signifikan</w:t>
      </w:r>
      <w:proofErr w:type="spellEnd"/>
      <w:r w:rsidRPr="00AC3ECF">
        <w:rPr>
          <w:rFonts w:ascii="Times New Roman" w:hAnsi="Times New Roman" w:cs="Times New Roman"/>
          <w:spacing w:val="16"/>
          <w:sz w:val="24"/>
          <w:szCs w:val="24"/>
        </w:rPr>
        <w:t xml:space="preserve"> </w:t>
      </w:r>
      <w:r w:rsidRPr="00AC3ECF">
        <w:rPr>
          <w:rFonts w:ascii="Times New Roman" w:hAnsi="Times New Roman" w:cs="Times New Roman"/>
          <w:spacing w:val="-4"/>
          <w:sz w:val="24"/>
          <w:szCs w:val="24"/>
        </w:rPr>
        <w:t>0,00</w:t>
      </w:r>
      <w:r w:rsidRPr="00AC3ECF">
        <w:rPr>
          <w:rFonts w:ascii="Times New Roman" w:hAnsi="Times New Roman" w:cs="Times New Roman"/>
          <w:sz w:val="24"/>
          <w:szCs w:val="24"/>
        </w:rPr>
        <w:t xml:space="preserve"> &lt; 0,05 </w:t>
      </w:r>
      <w:proofErr w:type="spellStart"/>
      <w:r w:rsidRPr="00AC3ECF">
        <w:rPr>
          <w:rFonts w:ascii="Times New Roman" w:hAnsi="Times New Roman" w:cs="Times New Roman"/>
          <w:sz w:val="24"/>
          <w:szCs w:val="24"/>
        </w:rPr>
        <w:t>maka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disimpulkan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bahwa</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Debt to Equity Ratio</w:t>
      </w:r>
      <w:r w:rsidRPr="00AC3ECF">
        <w:rPr>
          <w:rFonts w:ascii="Times New Roman" w:hAnsi="Times New Roman" w:cs="Times New Roman"/>
          <w:spacing w:val="40"/>
          <w:sz w:val="24"/>
          <w:szCs w:val="24"/>
        </w:rPr>
        <w:t xml:space="preserve"> </w:t>
      </w:r>
      <w:proofErr w:type="spellStart"/>
      <w:r w:rsidRPr="00AC3ECF">
        <w:rPr>
          <w:rFonts w:ascii="Times New Roman" w:hAnsi="Times New Roman" w:cs="Times New Roman"/>
          <w:sz w:val="24"/>
          <w:szCs w:val="24"/>
        </w:rPr>
        <w:t>berpengaruh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Nilai Perusahaan pada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menerapkan</w:t>
      </w:r>
      <w:proofErr w:type="spellEnd"/>
      <w:r w:rsidRPr="00AC3ECF">
        <w:rPr>
          <w:rFonts w:ascii="Times New Roman" w:hAnsi="Times New Roman" w:cs="Times New Roman"/>
          <w:sz w:val="24"/>
          <w:szCs w:val="24"/>
        </w:rPr>
        <w:t xml:space="preserve"> ESG di Bursa </w:t>
      </w:r>
      <w:proofErr w:type="spellStart"/>
      <w:r w:rsidRPr="00AC3ECF">
        <w:rPr>
          <w:rFonts w:ascii="Times New Roman" w:hAnsi="Times New Roman" w:cs="Times New Roman"/>
          <w:sz w:val="24"/>
          <w:szCs w:val="24"/>
        </w:rPr>
        <w:t>Efek</w:t>
      </w:r>
      <w:proofErr w:type="spellEnd"/>
      <w:r w:rsidRPr="00AC3ECF">
        <w:rPr>
          <w:rFonts w:ascii="Times New Roman" w:hAnsi="Times New Roman" w:cs="Times New Roman"/>
          <w:sz w:val="24"/>
          <w:szCs w:val="24"/>
        </w:rPr>
        <w:t xml:space="preserve"> Indonesia </w:t>
      </w:r>
      <w:proofErr w:type="spellStart"/>
      <w:r w:rsidRPr="00AC3ECF">
        <w:rPr>
          <w:rFonts w:ascii="Times New Roman" w:hAnsi="Times New Roman" w:cs="Times New Roman"/>
          <w:sz w:val="24"/>
          <w:szCs w:val="24"/>
        </w:rPr>
        <w:t>tahun</w:t>
      </w:r>
      <w:proofErr w:type="spellEnd"/>
      <w:r w:rsidRPr="00AC3ECF">
        <w:rPr>
          <w:rFonts w:ascii="Times New Roman" w:hAnsi="Times New Roman" w:cs="Times New Roman"/>
          <w:sz w:val="24"/>
          <w:szCs w:val="24"/>
        </w:rPr>
        <w:t xml:space="preserve"> 2023. Atau </w:t>
      </w:r>
      <w:proofErr w:type="spellStart"/>
      <w:r w:rsidRPr="00AC3ECF">
        <w:rPr>
          <w:rFonts w:ascii="Times New Roman" w:hAnsi="Times New Roman" w:cs="Times New Roman"/>
          <w:sz w:val="24"/>
          <w:szCs w:val="24"/>
        </w:rPr>
        <w:t>dengan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makna</w:t>
      </w:r>
      <w:proofErr w:type="spellEnd"/>
      <w:r w:rsidRPr="00AC3ECF">
        <w:rPr>
          <w:rFonts w:ascii="Times New Roman" w:hAnsi="Times New Roman" w:cs="Times New Roman"/>
          <w:sz w:val="24"/>
          <w:szCs w:val="24"/>
        </w:rPr>
        <w:t xml:space="preserve"> lain H2 </w:t>
      </w:r>
      <w:proofErr w:type="spellStart"/>
      <w:r w:rsidRPr="00AC3ECF">
        <w:rPr>
          <w:rFonts w:ascii="Times New Roman" w:hAnsi="Times New Roman" w:cs="Times New Roman"/>
          <w:sz w:val="24"/>
          <w:szCs w:val="24"/>
        </w:rPr>
        <w:t>diterima</w:t>
      </w:r>
      <w:proofErr w:type="spellEnd"/>
      <w:r w:rsidRPr="00AC3ECF">
        <w:rPr>
          <w:rFonts w:ascii="Times New Roman" w:hAnsi="Times New Roman" w:cs="Times New Roman"/>
          <w:sz w:val="24"/>
          <w:szCs w:val="24"/>
        </w:rPr>
        <w:t xml:space="preserve">. Hal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karena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apabila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memiliki</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 xml:space="preserve">Debt to equity ratio </w:t>
      </w:r>
      <w:proofErr w:type="spellStart"/>
      <w:r w:rsidRPr="00AC3ECF">
        <w:rPr>
          <w:rFonts w:ascii="Times New Roman" w:hAnsi="Times New Roman" w:cs="Times New Roman"/>
          <w:sz w:val="24"/>
          <w:szCs w:val="24"/>
        </w:rPr>
        <w:t>terlalu</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tinggi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maka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menimbulkan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resiko</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tinggi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akibat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hutang</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dimiliki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sehingga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kepercayaan</w:t>
      </w:r>
      <w:proofErr w:type="spellEnd"/>
      <w:r w:rsidRPr="00AC3ECF">
        <w:rPr>
          <w:rFonts w:ascii="Times New Roman" w:hAnsi="Times New Roman" w:cs="Times New Roman"/>
          <w:sz w:val="24"/>
          <w:szCs w:val="24"/>
        </w:rPr>
        <w:t xml:space="preserve"> investor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menurun</w:t>
      </w:r>
      <w:proofErr w:type="spellEnd"/>
      <w:r w:rsidRPr="00AC3ECF">
        <w:rPr>
          <w:rFonts w:ascii="Times New Roman" w:hAnsi="Times New Roman" w:cs="Times New Roman"/>
          <w:sz w:val="24"/>
          <w:szCs w:val="24"/>
        </w:rPr>
        <w:t xml:space="preserve"> dan </w:t>
      </w:r>
      <w:proofErr w:type="spellStart"/>
      <w:r w:rsidRPr="00AC3ECF">
        <w:rPr>
          <w:rFonts w:ascii="Times New Roman" w:hAnsi="Times New Roman" w:cs="Times New Roman"/>
          <w:sz w:val="24"/>
          <w:szCs w:val="24"/>
        </w:rPr>
        <w:t>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menurunkan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w:t>
      </w:r>
    </w:p>
    <w:p w14:paraId="3681E6B1" w14:textId="77777777" w:rsidR="002359E8" w:rsidRPr="00AC3ECF" w:rsidRDefault="002359E8" w:rsidP="002359E8">
      <w:pPr>
        <w:pStyle w:val="DaftarParagraf"/>
        <w:widowControl w:val="0"/>
        <w:autoSpaceDE w:val="0"/>
        <w:autoSpaceDN w:val="0"/>
        <w:spacing w:after="0" w:line="480" w:lineRule="auto"/>
        <w:ind w:left="851" w:firstLine="620"/>
        <w:contextualSpacing w:val="0"/>
        <w:jc w:val="both"/>
        <w:rPr>
          <w:rFonts w:ascii="Times New Roman" w:hAnsi="Times New Roman" w:cs="Times New Roman"/>
          <w:sz w:val="24"/>
          <w:szCs w:val="24"/>
        </w:rPr>
      </w:pPr>
      <w:proofErr w:type="spellStart"/>
      <w:r w:rsidRPr="00AC3ECF">
        <w:rPr>
          <w:rFonts w:ascii="Times New Roman" w:hAnsi="Times New Roman" w:cs="Times New Roman"/>
          <w:sz w:val="24"/>
          <w:szCs w:val="24"/>
        </w:rPr>
        <w:t>Implikasi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praktis</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dari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penelitian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yaitu</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perlu</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memperhatikan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mengenai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penggunaan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hutang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supaya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tetap</w:t>
      </w:r>
      <w:proofErr w:type="spellEnd"/>
      <w:r w:rsidRPr="00AC3ECF">
        <w:rPr>
          <w:rFonts w:ascii="Times New Roman" w:hAnsi="Times New Roman" w:cs="Times New Roman"/>
          <w:sz w:val="24"/>
          <w:szCs w:val="24"/>
        </w:rPr>
        <w:t xml:space="preserve"> pada batas yang </w:t>
      </w:r>
      <w:proofErr w:type="spellStart"/>
      <w:r w:rsidRPr="00AC3ECF">
        <w:rPr>
          <w:rFonts w:ascii="Times New Roman" w:hAnsi="Times New Roman" w:cs="Times New Roman"/>
          <w:sz w:val="24"/>
          <w:szCs w:val="24"/>
        </w:rPr>
        <w:t>wajar</w:t>
      </w:r>
      <w:proofErr w:type="spellEnd"/>
      <w:r w:rsidRPr="00AC3ECF">
        <w:rPr>
          <w:rFonts w:ascii="Times New Roman" w:hAnsi="Times New Roman" w:cs="Times New Roman"/>
          <w:sz w:val="24"/>
          <w:szCs w:val="24"/>
        </w:rPr>
        <w:t xml:space="preserve"> dan normal. </w:t>
      </w:r>
      <w:proofErr w:type="spellStart"/>
      <w:r w:rsidRPr="00AC3ECF">
        <w:rPr>
          <w:rFonts w:ascii="Times New Roman" w:hAnsi="Times New Roman" w:cs="Times New Roman"/>
          <w:sz w:val="24"/>
          <w:szCs w:val="24"/>
        </w:rPr>
        <w:t>Apabila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terlalu</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memiliki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beban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hutang</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berlebihan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maka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menimbulkan</w:t>
      </w:r>
      <w:proofErr w:type="spellEnd"/>
      <w:r w:rsidRPr="00AC3ECF">
        <w:rPr>
          <w:rFonts w:ascii="Times New Roman" w:hAnsi="Times New Roman" w:cs="Times New Roman"/>
          <w:sz w:val="24"/>
          <w:szCs w:val="24"/>
        </w:rPr>
        <w:t xml:space="preserve"> rasa </w:t>
      </w:r>
      <w:proofErr w:type="spellStart"/>
      <w:r w:rsidRPr="00AC3ECF">
        <w:rPr>
          <w:rFonts w:ascii="Times New Roman" w:hAnsi="Times New Roman" w:cs="Times New Roman"/>
          <w:sz w:val="24"/>
          <w:szCs w:val="24"/>
        </w:rPr>
        <w:t>khawatir</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dari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calon</w:t>
      </w:r>
      <w:proofErr w:type="spellEnd"/>
      <w:r w:rsidRPr="00AC3ECF">
        <w:rPr>
          <w:rFonts w:ascii="Times New Roman" w:hAnsi="Times New Roman" w:cs="Times New Roman"/>
          <w:sz w:val="24"/>
          <w:szCs w:val="24"/>
        </w:rPr>
        <w:t xml:space="preserve"> investor </w:t>
      </w:r>
      <w:proofErr w:type="spellStart"/>
      <w:r w:rsidRPr="00AC3ECF">
        <w:rPr>
          <w:rFonts w:ascii="Times New Roman" w:hAnsi="Times New Roman" w:cs="Times New Roman"/>
          <w:sz w:val="24"/>
          <w:szCs w:val="24"/>
        </w:rPr>
        <w:t>karena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mereka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memiliki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pemikiran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bahwa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semakin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tingginya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hutang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semakin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tinggi</w:t>
      </w:r>
      <w:proofErr w:type="spellEnd"/>
      <w:r w:rsidRPr="00AC3ECF">
        <w:rPr>
          <w:rFonts w:ascii="Times New Roman" w:hAnsi="Times New Roman" w:cs="Times New Roman"/>
          <w:sz w:val="24"/>
          <w:szCs w:val="24"/>
        </w:rPr>
        <w:t xml:space="preserve"> juga </w:t>
      </w:r>
      <w:proofErr w:type="spellStart"/>
      <w:r w:rsidRPr="00AC3ECF">
        <w:rPr>
          <w:rFonts w:ascii="Times New Roman" w:hAnsi="Times New Roman" w:cs="Times New Roman"/>
          <w:sz w:val="24"/>
          <w:szCs w:val="24"/>
        </w:rPr>
        <w:t>tingkat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resiko</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dapat</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terjadi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sehingga</w:t>
      </w:r>
      <w:proofErr w:type="spellEnd"/>
      <w:r w:rsidRPr="00AC3ECF">
        <w:rPr>
          <w:rFonts w:ascii="Times New Roman" w:hAnsi="Times New Roman" w:cs="Times New Roman"/>
          <w:sz w:val="24"/>
          <w:szCs w:val="24"/>
        </w:rPr>
        <w:t xml:space="preserve"> rasa </w:t>
      </w:r>
      <w:proofErr w:type="spellStart"/>
      <w:r w:rsidRPr="00AC3ECF">
        <w:rPr>
          <w:rFonts w:ascii="Times New Roman" w:hAnsi="Times New Roman" w:cs="Times New Roman"/>
          <w:sz w:val="24"/>
          <w:szCs w:val="24"/>
        </w:rPr>
        <w:t>kepercayaan</w:t>
      </w:r>
      <w:proofErr w:type="spellEnd"/>
      <w:r w:rsidRPr="00AC3ECF">
        <w:rPr>
          <w:rFonts w:ascii="Times New Roman" w:hAnsi="Times New Roman" w:cs="Times New Roman"/>
          <w:sz w:val="24"/>
          <w:szCs w:val="24"/>
        </w:rPr>
        <w:t xml:space="preserve"> investor </w:t>
      </w:r>
      <w:proofErr w:type="spellStart"/>
      <w:r w:rsidRPr="00AC3ECF">
        <w:rPr>
          <w:rFonts w:ascii="Times New Roman" w:hAnsi="Times New Roman" w:cs="Times New Roman"/>
          <w:sz w:val="24"/>
          <w:szCs w:val="24"/>
        </w:rPr>
        <w:t>akan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berkurang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w:t>
      </w:r>
    </w:p>
    <w:p w14:paraId="307BE05B" w14:textId="77777777" w:rsidR="002359E8" w:rsidRPr="00AC3ECF" w:rsidRDefault="002359E8" w:rsidP="002359E8">
      <w:pPr>
        <w:pStyle w:val="DaftarParagraf"/>
        <w:widowControl w:val="0"/>
        <w:autoSpaceDE w:val="0"/>
        <w:autoSpaceDN w:val="0"/>
        <w:spacing w:after="0" w:line="480" w:lineRule="auto"/>
        <w:ind w:left="851" w:firstLine="620"/>
        <w:contextualSpacing w:val="0"/>
        <w:jc w:val="both"/>
        <w:rPr>
          <w:rFonts w:ascii="Times New Roman" w:hAnsi="Times New Roman" w:cs="Times New Roman"/>
          <w:sz w:val="32"/>
          <w:szCs w:val="32"/>
        </w:rPr>
      </w:pPr>
      <w:r w:rsidRPr="00AC3ECF">
        <w:rPr>
          <w:rFonts w:ascii="Times New Roman" w:hAnsi="Times New Roman" w:cs="Times New Roman"/>
          <w:sz w:val="24"/>
          <w:szCs w:val="24"/>
        </w:rPr>
        <w:t xml:space="preserve"> Hasil </w:t>
      </w:r>
      <w:proofErr w:type="spellStart"/>
      <w:r w:rsidRPr="00AC3ECF">
        <w:rPr>
          <w:rFonts w:ascii="Times New Roman" w:hAnsi="Times New Roman" w:cs="Times New Roman"/>
          <w:sz w:val="24"/>
          <w:szCs w:val="24"/>
        </w:rPr>
        <w:t>penelitian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ini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didukung</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dengan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penelitian</w:t>
      </w:r>
      <w:proofErr w:type="spellEnd"/>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telah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dilakukan</w:t>
      </w:r>
      <w:proofErr w:type="spellEnd"/>
      <w:r w:rsidRPr="00AC3ECF">
        <w:rPr>
          <w:rFonts w:ascii="Times New Roman" w:hAnsi="Times New Roman" w:cs="Times New Roman"/>
          <w:sz w:val="24"/>
          <w:szCs w:val="24"/>
        </w:rPr>
        <w:t xml:space="preserve"> oleh </w:t>
      </w:r>
      <w:r w:rsidRPr="00AC3ECF">
        <w:rPr>
          <w:rFonts w:ascii="Times New Roman" w:hAnsi="Times New Roman" w:cs="Times New Roman"/>
          <w:sz w:val="24"/>
          <w:szCs w:val="24"/>
          <w:lang w:val="id-ID"/>
        </w:rPr>
        <w:fldChar w:fldCharType="begin" w:fldLock="1"/>
      </w:r>
      <w:r w:rsidRPr="00AC3ECF">
        <w:rPr>
          <w:rFonts w:ascii="Times New Roman" w:hAnsi="Times New Roman" w:cs="Times New Roman"/>
          <w:sz w:val="24"/>
          <w:szCs w:val="24"/>
          <w:lang w:val="id-ID"/>
        </w:rPr>
        <w:instrText>ADDIN CSL_CITATION {"citationItems":[{"id":"ITEM-1","itemData":{"DOI":"10.26740/jim.v10n1.p39-50","abstract":"Nilai perusahaan adalah nilai pasar wajar dari harga saham dan sebagai tolak ukur keberhasilan manajemen perusahaan. Nilai perusahaan sebagai variabel terikat dalam penelitian ini dinyatakan dengan rasio PBV. Penelitian ini bertujuan untuk menganalisis pengaruh leverage, likuiditas, dan profitabilitas terhadap nilai perusahaan pada perusahaan penerbangan yang terdaftar di BEI 2011-2020. Penelitian ini merupakan penelitian kausal dengan jenis data kuantitatif dan sekunder. Penelitian ini menggunakan metode regresi linier berganda yang diukur dengan SPSS sebagai alat analisisnya dengan populasi berupa seluruh maskapai penerbangan yang terdaftar di BEI, sedangkan sampel penelitian diambil berdasarkan metode purposive sampling yang menghasilkan 3 sampel perusahaan dengan kode GIAA , IATA dan CMPP. Hasil penelitian ini menunjukkan bahwa leverage yang diproksikan dengan DER berpengaruh signifikan terhadap nilai perusahaan pada perusahaan penerbangan yang terdaftar di BEI 2011-2020, sedangkan likuiditas yang diproksikan dengan CR dan profitabilitas yang diproksikan dengan ROE berpengaruh signifikan terhadap nilai perusahaan pada maskapai penerbangan. perusahaan yang terdaftar di BEI 2011-2020.\r Kata kunci: perusahaan penerbangan; nilai perusahaan; leverage, likuiditas; profitabilitas","author":[{"dropping-particle":"","family":"Fitriana","given":"Nur Laili","non-dropping-particle":"","parse-names":false,"suffix":""},{"dropping-particle":"","family":"Purwohandoko","given":"Purwohandoko","non-dropping-particle":"","parse-names":false,"suffix":""}],"container-title":"Jurnal Ilmu Manajemen","id":"ITEM-1","issue":"1","issued":{"date-parts":[["2022"]]},"page":"39-50","title":"Pengaruh Leverage, Likuiditas dan Profitabilitas terhadap Nilai Perusahaan pada Airlines Company Listed IDX 2011-2020","type":"article-journal","volume":"10"},"uris":["http://www.mendeley.com/documents/?uuid=79e0059b-6999-440f-8364-e4398e341ca9"]}],"mendeley":{"formattedCitation":"(Fitriana &amp; Purwohandoko, 2022)","manualFormatting":"Purwohandoko, (2022)","plainTextFormattedCitation":"(Fitriana &amp; Purwohandoko, 2022)","previouslyFormattedCitation":"(Fitriana &amp; Purwohandoko, 2022)"},"properties":{"noteIndex":0},"schema":"https://github.com/citation-style-language/schema/raw/master/csl-citation.json"}</w:instrText>
      </w:r>
      <w:r w:rsidRPr="00AC3ECF">
        <w:rPr>
          <w:rFonts w:ascii="Times New Roman" w:hAnsi="Times New Roman" w:cs="Times New Roman"/>
          <w:sz w:val="24"/>
          <w:szCs w:val="24"/>
          <w:lang w:val="id-ID"/>
        </w:rPr>
        <w:fldChar w:fldCharType="separate"/>
      </w:r>
      <w:r w:rsidRPr="00AC3ECF">
        <w:rPr>
          <w:rFonts w:ascii="Times New Roman" w:hAnsi="Times New Roman" w:cs="Times New Roman"/>
          <w:noProof/>
          <w:sz w:val="24"/>
          <w:szCs w:val="24"/>
          <w:lang w:val="id-ID"/>
        </w:rPr>
        <w:t>Purwohandoko, (2022)</w:t>
      </w:r>
      <w:r w:rsidRPr="00AC3ECF">
        <w:rPr>
          <w:rFonts w:ascii="Times New Roman" w:hAnsi="Times New Roman" w:cs="Times New Roman"/>
          <w:sz w:val="24"/>
          <w:szCs w:val="24"/>
          <w:lang w:val="id-ID"/>
        </w:rPr>
        <w:fldChar w:fldCharType="end"/>
      </w:r>
      <w:r w:rsidRPr="00AC3ECF">
        <w:rPr>
          <w:rFonts w:ascii="Times New Roman" w:hAnsi="Times New Roman" w:cs="Times New Roman"/>
          <w:sz w:val="24"/>
          <w:szCs w:val="24"/>
        </w:rPr>
        <w:t xml:space="preserve"> yang </w:t>
      </w:r>
      <w:proofErr w:type="spellStart"/>
      <w:r w:rsidRPr="00AC3ECF">
        <w:rPr>
          <w:rFonts w:ascii="Times New Roman" w:hAnsi="Times New Roman" w:cs="Times New Roman"/>
          <w:sz w:val="24"/>
          <w:szCs w:val="24"/>
        </w:rPr>
        <w:t>menemukan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bahwa</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Debt to Equity Ratio</w:t>
      </w:r>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berpengaruh</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terhadap</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Semakin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tinggi</w:t>
      </w:r>
      <w:proofErr w:type="spellEnd"/>
      <w:r w:rsidRPr="00AC3ECF">
        <w:rPr>
          <w:rFonts w:ascii="Times New Roman" w:hAnsi="Times New Roman" w:cs="Times New Roman"/>
          <w:i/>
          <w:iCs/>
          <w:sz w:val="24"/>
          <w:szCs w:val="24"/>
        </w:rPr>
        <w:t xml:space="preserve"> Debt to Equity Ratio</w:t>
      </w:r>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maka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semakin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menurun</w:t>
      </w:r>
      <w:proofErr w:type="spellEnd"/>
      <w:r w:rsidRPr="00AC3ECF">
        <w:rPr>
          <w:rFonts w:ascii="Times New Roman" w:hAnsi="Times New Roman" w:cs="Times New Roman"/>
          <w:sz w:val="24"/>
          <w:szCs w:val="24"/>
        </w:rPr>
        <w:t xml:space="preserve"> dan </w:t>
      </w:r>
      <w:proofErr w:type="spellStart"/>
      <w:r w:rsidRPr="00AC3ECF">
        <w:rPr>
          <w:rFonts w:ascii="Times New Roman" w:hAnsi="Times New Roman" w:cs="Times New Roman"/>
          <w:sz w:val="24"/>
          <w:szCs w:val="24"/>
        </w:rPr>
        <w:t>semakin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rendah</w:t>
      </w:r>
      <w:proofErr w:type="spellEnd"/>
      <w:r w:rsidRPr="00AC3ECF">
        <w:rPr>
          <w:rFonts w:ascii="Times New Roman" w:hAnsi="Times New Roman" w:cs="Times New Roman"/>
          <w:sz w:val="24"/>
          <w:szCs w:val="24"/>
        </w:rPr>
        <w:t xml:space="preserve"> </w:t>
      </w:r>
      <w:r w:rsidRPr="00AC3ECF">
        <w:rPr>
          <w:rFonts w:ascii="Times New Roman" w:hAnsi="Times New Roman" w:cs="Times New Roman"/>
          <w:i/>
          <w:iCs/>
          <w:sz w:val="24"/>
          <w:szCs w:val="24"/>
        </w:rPr>
        <w:t>Debt to Equity Ratio</w:t>
      </w:r>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maka</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nilai</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perusahaaan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semakin</w:t>
      </w:r>
      <w:proofErr w:type="spellEnd"/>
      <w:r w:rsidRPr="00AC3ECF">
        <w:rPr>
          <w:rFonts w:ascii="Times New Roman" w:hAnsi="Times New Roman" w:cs="Times New Roman"/>
          <w:sz w:val="24"/>
          <w:szCs w:val="24"/>
        </w:rPr>
        <w:t xml:space="preserve"> </w:t>
      </w:r>
      <w:proofErr w:type="spellStart"/>
      <w:r w:rsidRPr="00AC3ECF">
        <w:rPr>
          <w:rFonts w:ascii="Times New Roman" w:hAnsi="Times New Roman" w:cs="Times New Roman"/>
          <w:sz w:val="24"/>
          <w:szCs w:val="24"/>
        </w:rPr>
        <w:t>meningkat</w:t>
      </w:r>
      <w:proofErr w:type="spellEnd"/>
      <w:r w:rsidRPr="00AC3ECF">
        <w:rPr>
          <w:rFonts w:ascii="Times New Roman" w:hAnsi="Times New Roman" w:cs="Times New Roman"/>
          <w:sz w:val="24"/>
          <w:szCs w:val="24"/>
        </w:rPr>
        <w:t>.</w:t>
      </w:r>
    </w:p>
    <w:p w14:paraId="1B5AC48C" w14:textId="77777777" w:rsidR="002359E8" w:rsidRPr="00E84673" w:rsidRDefault="002359E8" w:rsidP="002359E8">
      <w:pPr>
        <w:pStyle w:val="TeksIsi"/>
        <w:numPr>
          <w:ilvl w:val="0"/>
          <w:numId w:val="16"/>
        </w:numPr>
        <w:spacing w:line="480" w:lineRule="auto"/>
        <w:ind w:left="851" w:right="286"/>
        <w:jc w:val="both"/>
      </w:pPr>
      <w:r w:rsidRPr="00E84673">
        <w:t>Pengaruh</w:t>
      </w:r>
      <w:r w:rsidRPr="00E84673">
        <w:rPr>
          <w:spacing w:val="-2"/>
        </w:rPr>
        <w:t xml:space="preserve"> </w:t>
      </w:r>
      <w:proofErr w:type="spellStart"/>
      <w:r w:rsidRPr="00E84673">
        <w:rPr>
          <w:i/>
          <w:iCs/>
        </w:rPr>
        <w:t>Current</w:t>
      </w:r>
      <w:proofErr w:type="spellEnd"/>
      <w:r w:rsidRPr="00E84673">
        <w:rPr>
          <w:i/>
          <w:iCs/>
        </w:rPr>
        <w:t xml:space="preserve"> </w:t>
      </w:r>
      <w:proofErr w:type="spellStart"/>
      <w:r w:rsidRPr="00E84673">
        <w:rPr>
          <w:i/>
          <w:iCs/>
        </w:rPr>
        <w:t>Ratio</w:t>
      </w:r>
      <w:proofErr w:type="spellEnd"/>
      <w:r w:rsidRPr="00E84673">
        <w:rPr>
          <w:spacing w:val="-4"/>
        </w:rPr>
        <w:t xml:space="preserve"> </w:t>
      </w:r>
      <w:r w:rsidRPr="00E84673">
        <w:t>Terhadap</w:t>
      </w:r>
      <w:r w:rsidRPr="00E84673">
        <w:rPr>
          <w:spacing w:val="-2"/>
        </w:rPr>
        <w:t xml:space="preserve"> </w:t>
      </w:r>
      <w:r w:rsidRPr="00E84673">
        <w:t>Nilai</w:t>
      </w:r>
      <w:r w:rsidRPr="00E84673">
        <w:rPr>
          <w:spacing w:val="-3"/>
        </w:rPr>
        <w:t xml:space="preserve"> </w:t>
      </w:r>
      <w:r w:rsidRPr="00E84673">
        <w:rPr>
          <w:spacing w:val="-2"/>
        </w:rPr>
        <w:t>Perusahaan</w:t>
      </w:r>
    </w:p>
    <w:p w14:paraId="0432FF43" w14:textId="77777777" w:rsidR="002359E8" w:rsidRPr="00216765" w:rsidRDefault="002359E8" w:rsidP="002359E8">
      <w:pPr>
        <w:widowControl w:val="0"/>
        <w:autoSpaceDE w:val="0"/>
        <w:autoSpaceDN w:val="0"/>
        <w:spacing w:after="0" w:line="480" w:lineRule="auto"/>
        <w:ind w:left="851"/>
        <w:jc w:val="both"/>
        <w:rPr>
          <w:rFonts w:ascii="Times New Roman" w:hAnsi="Times New Roman" w:cs="Times New Roman"/>
          <w:sz w:val="24"/>
          <w:szCs w:val="24"/>
        </w:rPr>
      </w:pPr>
      <w:r w:rsidRPr="0021676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Rasio</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lancar</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atau</w:t>
      </w:r>
      <w:proofErr w:type="spellEnd"/>
      <w:r w:rsidRPr="00216765">
        <w:rPr>
          <w:rFonts w:ascii="Times New Roman" w:hAnsi="Times New Roman" w:cs="Times New Roman"/>
          <w:sz w:val="24"/>
          <w:szCs w:val="24"/>
        </w:rPr>
        <w:t xml:space="preserve"> </w:t>
      </w:r>
      <w:r w:rsidRPr="00216765">
        <w:rPr>
          <w:rFonts w:ascii="Times New Roman" w:hAnsi="Times New Roman" w:cs="Times New Roman"/>
          <w:i/>
          <w:sz w:val="24"/>
          <w:szCs w:val="24"/>
        </w:rPr>
        <w:t xml:space="preserve">current </w:t>
      </w:r>
      <w:proofErr w:type="gramStart"/>
      <w:r w:rsidRPr="00216765">
        <w:rPr>
          <w:rFonts w:ascii="Times New Roman" w:hAnsi="Times New Roman" w:cs="Times New Roman"/>
          <w:i/>
          <w:sz w:val="24"/>
          <w:szCs w:val="24"/>
        </w:rPr>
        <w:t>ratio</w:t>
      </w:r>
      <w:r w:rsidRPr="00216765">
        <w:rPr>
          <w:rFonts w:ascii="Times New Roman" w:hAnsi="Times New Roman" w:cs="Times New Roman"/>
          <w:sz w:val="24"/>
          <w:szCs w:val="24"/>
          <w:lang w:val="id-ID"/>
        </w:rPr>
        <w:t xml:space="preserve"> </w:t>
      </w:r>
      <w:r w:rsidRPr="00216765">
        <w:rPr>
          <w:rFonts w:ascii="Times New Roman" w:hAnsi="Times New Roman" w:cs="Times New Roman"/>
          <w:sz w:val="24"/>
          <w:szCs w:val="24"/>
        </w:rPr>
        <w:t xml:space="preserve"> </w:t>
      </w:r>
      <w:r w:rsidRPr="00216765">
        <w:rPr>
          <w:rFonts w:ascii="Times New Roman" w:hAnsi="Times New Roman" w:cs="Times New Roman"/>
          <w:sz w:val="24"/>
          <w:szCs w:val="24"/>
          <w:lang w:val="id-ID"/>
        </w:rPr>
        <w:t>adalah</w:t>
      </w:r>
      <w:proofErr w:type="gram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rasio</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untuk</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mengukur</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kemampuan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perusahaan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dalam</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membayar</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kewajiban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jangka</w:t>
      </w:r>
      <w:proofErr w:type="spellEnd"/>
      <w:r w:rsidRPr="00216765">
        <w:rPr>
          <w:rFonts w:ascii="Times New Roman" w:hAnsi="Times New Roman" w:cs="Times New Roman"/>
          <w:sz w:val="24"/>
          <w:szCs w:val="24"/>
        </w:rPr>
        <w:t xml:space="preserve"> </w:t>
      </w:r>
      <w:r w:rsidRPr="00216765">
        <w:rPr>
          <w:rFonts w:ascii="Times New Roman" w:hAnsi="Times New Roman" w:cs="Times New Roman"/>
          <w:sz w:val="24"/>
          <w:szCs w:val="24"/>
          <w:lang w:val="id-ID"/>
        </w:rPr>
        <w:t xml:space="preserve"> </w:t>
      </w:r>
      <w:proofErr w:type="spellStart"/>
      <w:r w:rsidRPr="00216765">
        <w:rPr>
          <w:rFonts w:ascii="Times New Roman" w:hAnsi="Times New Roman" w:cs="Times New Roman"/>
          <w:sz w:val="24"/>
          <w:szCs w:val="24"/>
        </w:rPr>
        <w:t>pendek</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atau</w:t>
      </w:r>
      <w:proofErr w:type="spellEnd"/>
      <w:r w:rsidRPr="00216765">
        <w:rPr>
          <w:rFonts w:ascii="Times New Roman" w:hAnsi="Times New Roman" w:cs="Times New Roman"/>
          <w:sz w:val="24"/>
          <w:szCs w:val="24"/>
        </w:rPr>
        <w:t xml:space="preserve"> utang yang </w:t>
      </w:r>
      <w:proofErr w:type="spellStart"/>
      <w:r w:rsidRPr="00216765">
        <w:rPr>
          <w:rFonts w:ascii="Times New Roman" w:hAnsi="Times New Roman" w:cs="Times New Roman"/>
          <w:sz w:val="24"/>
          <w:szCs w:val="24"/>
        </w:rPr>
        <w:t>segera</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jatuh</w:t>
      </w:r>
      <w:proofErr w:type="spellEnd"/>
      <w:r w:rsidRPr="00216765">
        <w:rPr>
          <w:rFonts w:ascii="Times New Roman" w:hAnsi="Times New Roman" w:cs="Times New Roman"/>
          <w:sz w:val="24"/>
          <w:szCs w:val="24"/>
        </w:rPr>
        <w:t xml:space="preserve"> tempo pada </w:t>
      </w:r>
      <w:proofErr w:type="spellStart"/>
      <w:r w:rsidRPr="00216765">
        <w:rPr>
          <w:rFonts w:ascii="Times New Roman" w:hAnsi="Times New Roman" w:cs="Times New Roman"/>
          <w:sz w:val="24"/>
          <w:szCs w:val="24"/>
        </w:rPr>
        <w:t>saat</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ditagih</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secara</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keseluruhan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Perhitungan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rasio</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lancar</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dilakukan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dengan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cara</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membandingkan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antara</w:t>
      </w:r>
      <w:proofErr w:type="spellEnd"/>
      <w:r w:rsidRPr="00216765">
        <w:rPr>
          <w:rFonts w:ascii="Times New Roman" w:hAnsi="Times New Roman" w:cs="Times New Roman"/>
          <w:sz w:val="24"/>
          <w:szCs w:val="24"/>
        </w:rPr>
        <w:t xml:space="preserve"> total </w:t>
      </w:r>
      <w:proofErr w:type="spellStart"/>
      <w:r w:rsidRPr="00216765">
        <w:rPr>
          <w:rFonts w:ascii="Times New Roman" w:hAnsi="Times New Roman" w:cs="Times New Roman"/>
          <w:sz w:val="24"/>
          <w:szCs w:val="24"/>
        </w:rPr>
        <w:t>aktiva</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lancar</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dengan</w:t>
      </w:r>
      <w:proofErr w:type="spellEnd"/>
      <w:r w:rsidRPr="00216765">
        <w:rPr>
          <w:rFonts w:ascii="Times New Roman" w:hAnsi="Times New Roman" w:cs="Times New Roman"/>
          <w:sz w:val="24"/>
          <w:szCs w:val="24"/>
        </w:rPr>
        <w:t xml:space="preserve"> total utang </w:t>
      </w:r>
      <w:proofErr w:type="spellStart"/>
      <w:r w:rsidRPr="00216765">
        <w:rPr>
          <w:rFonts w:ascii="Times New Roman" w:hAnsi="Times New Roman" w:cs="Times New Roman"/>
          <w:sz w:val="24"/>
          <w:szCs w:val="24"/>
        </w:rPr>
        <w:t>lancar</w:t>
      </w:r>
      <w:proofErr w:type="spellEnd"/>
      <w:r w:rsidRPr="00216765">
        <w:rPr>
          <w:rFonts w:ascii="Times New Roman" w:hAnsi="Times New Roman" w:cs="Times New Roman"/>
          <w:sz w:val="24"/>
          <w:szCs w:val="24"/>
        </w:rPr>
        <w:t xml:space="preserve"> </w:t>
      </w:r>
      <w:r w:rsidRPr="00216765">
        <w:rPr>
          <w:rFonts w:ascii="Times New Roman" w:hAnsi="Times New Roman" w:cs="Times New Roman"/>
          <w:sz w:val="24"/>
          <w:szCs w:val="24"/>
        </w:rPr>
        <w:fldChar w:fldCharType="begin" w:fldLock="1"/>
      </w:r>
      <w:r w:rsidRPr="00216765">
        <w:rPr>
          <w:rFonts w:ascii="Times New Roman" w:hAnsi="Times New Roman" w:cs="Times New Roman"/>
          <w:sz w:val="24"/>
          <w:szCs w:val="24"/>
        </w:rPr>
        <w:instrText>ADDIN CSL_CITATION {"citationItems":[{"id":"ITEM-1","itemData":{"author":[{"dropping-particle":"","family":"Kasmir","given":"","non-dropping-particle":"","parse-names":false,"suffix":""}],"id":"ITEM-1","issued":{"date-parts":[["2019"]]},"publisher":"PT. Rajagrafindo","publisher-place":"Jakarta","title":"Analisis Laporan Keuangan","type":"book"},"uris":["http://www.mendeley.com/documents/?uuid=bc2bcbde-ab0e-47fb-aaf6-d0bc49c5cefb"]}],"mendeley":{"formattedCitation":"(Kasmir, 2019)","manualFormatting":"Kasmir, 2019:134)","plainTextFormattedCitation":"(Kasmir, 2019)","previouslyFormattedCitation":"(Kasmir, 2019)"},"properties":{"noteIndex":0},"schema":"https://github.com/citation-style-language/schema/raw/master/csl-citation.json"}</w:instrText>
      </w:r>
      <w:r w:rsidRPr="00216765">
        <w:rPr>
          <w:rFonts w:ascii="Times New Roman" w:hAnsi="Times New Roman" w:cs="Times New Roman"/>
          <w:sz w:val="24"/>
          <w:szCs w:val="24"/>
        </w:rPr>
        <w:fldChar w:fldCharType="separate"/>
      </w:r>
      <w:r w:rsidRPr="00216765">
        <w:rPr>
          <w:rFonts w:ascii="Times New Roman" w:hAnsi="Times New Roman" w:cs="Times New Roman"/>
          <w:noProof/>
          <w:sz w:val="24"/>
          <w:szCs w:val="24"/>
        </w:rPr>
        <w:t>Kasmir, (2019</w:t>
      </w:r>
      <w:r w:rsidRPr="00216765">
        <w:rPr>
          <w:rFonts w:ascii="Times New Roman" w:hAnsi="Times New Roman" w:cs="Times New Roman"/>
          <w:noProof/>
          <w:sz w:val="24"/>
          <w:szCs w:val="24"/>
          <w:lang w:val="id-ID"/>
        </w:rPr>
        <w:t>:134</w:t>
      </w:r>
      <w:r w:rsidRPr="00216765">
        <w:rPr>
          <w:rFonts w:ascii="Times New Roman" w:hAnsi="Times New Roman" w:cs="Times New Roman"/>
          <w:noProof/>
          <w:sz w:val="24"/>
          <w:szCs w:val="24"/>
        </w:rPr>
        <w:t>)</w:t>
      </w:r>
      <w:r w:rsidRPr="00216765">
        <w:rPr>
          <w:rFonts w:ascii="Times New Roman" w:hAnsi="Times New Roman" w:cs="Times New Roman"/>
          <w:sz w:val="24"/>
          <w:szCs w:val="24"/>
        </w:rPr>
        <w:fldChar w:fldCharType="end"/>
      </w:r>
      <w:r w:rsidRPr="00216765">
        <w:rPr>
          <w:rFonts w:ascii="Times New Roman" w:hAnsi="Times New Roman" w:cs="Times New Roman"/>
          <w:sz w:val="24"/>
          <w:szCs w:val="24"/>
        </w:rPr>
        <w:t xml:space="preserve">. Nilai </w:t>
      </w:r>
      <w:proofErr w:type="spellStart"/>
      <w:r w:rsidRPr="00216765">
        <w:rPr>
          <w:rFonts w:ascii="Times New Roman" w:hAnsi="Times New Roman" w:cs="Times New Roman"/>
          <w:sz w:val="24"/>
          <w:szCs w:val="24"/>
        </w:rPr>
        <w:t>perusahaan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adalah</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kinerja</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perusahaan</w:t>
      </w:r>
      <w:proofErr w:type="spellEnd"/>
      <w:r w:rsidRPr="00216765">
        <w:rPr>
          <w:rFonts w:ascii="Times New Roman" w:hAnsi="Times New Roman" w:cs="Times New Roman"/>
          <w:sz w:val="24"/>
          <w:szCs w:val="24"/>
        </w:rPr>
        <w:t xml:space="preserve"> yang </w:t>
      </w:r>
      <w:proofErr w:type="spellStart"/>
      <w:r w:rsidRPr="00216765">
        <w:rPr>
          <w:rFonts w:ascii="Times New Roman" w:hAnsi="Times New Roman" w:cs="Times New Roman"/>
          <w:sz w:val="24"/>
          <w:szCs w:val="24"/>
        </w:rPr>
        <w:t>dapat</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lastRenderedPageBreak/>
        <w:t>dicerminkan</w:t>
      </w:r>
      <w:proofErr w:type="spellEnd"/>
      <w:r w:rsidRPr="00216765">
        <w:rPr>
          <w:rFonts w:ascii="Times New Roman" w:hAnsi="Times New Roman" w:cs="Times New Roman"/>
          <w:sz w:val="24"/>
          <w:szCs w:val="24"/>
        </w:rPr>
        <w:t xml:space="preserve"> oleh </w:t>
      </w:r>
      <w:proofErr w:type="spellStart"/>
      <w:r w:rsidRPr="00216765">
        <w:rPr>
          <w:rFonts w:ascii="Times New Roman" w:hAnsi="Times New Roman" w:cs="Times New Roman"/>
          <w:sz w:val="24"/>
          <w:szCs w:val="24"/>
        </w:rPr>
        <w:t>harga</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saham</w:t>
      </w:r>
      <w:proofErr w:type="spellEnd"/>
      <w:r w:rsidRPr="00216765">
        <w:rPr>
          <w:rFonts w:ascii="Times New Roman" w:hAnsi="Times New Roman" w:cs="Times New Roman"/>
          <w:sz w:val="24"/>
          <w:szCs w:val="24"/>
        </w:rPr>
        <w:t xml:space="preserve"> yang </w:t>
      </w:r>
      <w:proofErr w:type="spellStart"/>
      <w:r w:rsidRPr="00216765">
        <w:rPr>
          <w:rFonts w:ascii="Times New Roman" w:hAnsi="Times New Roman" w:cs="Times New Roman"/>
          <w:sz w:val="24"/>
          <w:szCs w:val="24"/>
        </w:rPr>
        <w:t>dibentuk</w:t>
      </w:r>
      <w:proofErr w:type="spellEnd"/>
      <w:r w:rsidRPr="00216765">
        <w:rPr>
          <w:rFonts w:ascii="Times New Roman" w:hAnsi="Times New Roman" w:cs="Times New Roman"/>
          <w:sz w:val="24"/>
          <w:szCs w:val="24"/>
        </w:rPr>
        <w:t xml:space="preserve"> oleh </w:t>
      </w:r>
      <w:proofErr w:type="spellStart"/>
      <w:r w:rsidRPr="00216765">
        <w:rPr>
          <w:rFonts w:ascii="Times New Roman" w:hAnsi="Times New Roman" w:cs="Times New Roman"/>
          <w:sz w:val="24"/>
          <w:szCs w:val="24"/>
        </w:rPr>
        <w:t>permintaan</w:t>
      </w:r>
      <w:proofErr w:type="spellEnd"/>
      <w:r w:rsidRPr="00216765">
        <w:rPr>
          <w:rFonts w:ascii="Times New Roman" w:hAnsi="Times New Roman" w:cs="Times New Roman"/>
          <w:sz w:val="24"/>
          <w:szCs w:val="24"/>
        </w:rPr>
        <w:t xml:space="preserve"> dan </w:t>
      </w:r>
      <w:proofErr w:type="spellStart"/>
      <w:r w:rsidRPr="00216765">
        <w:rPr>
          <w:rFonts w:ascii="Times New Roman" w:hAnsi="Times New Roman" w:cs="Times New Roman"/>
          <w:sz w:val="24"/>
          <w:szCs w:val="24"/>
        </w:rPr>
        <w:t>penawaran</w:t>
      </w:r>
      <w:proofErr w:type="spellEnd"/>
      <w:r w:rsidRPr="00216765">
        <w:rPr>
          <w:rFonts w:ascii="Times New Roman" w:hAnsi="Times New Roman" w:cs="Times New Roman"/>
          <w:sz w:val="24"/>
          <w:szCs w:val="24"/>
        </w:rPr>
        <w:t xml:space="preserve"> pasar modal yang </w:t>
      </w:r>
      <w:proofErr w:type="spellStart"/>
      <w:r w:rsidRPr="00216765">
        <w:rPr>
          <w:rFonts w:ascii="Times New Roman" w:hAnsi="Times New Roman" w:cs="Times New Roman"/>
          <w:sz w:val="24"/>
          <w:szCs w:val="24"/>
        </w:rPr>
        <w:t>merefleksikan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penilaian</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masyarakat</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terhadap</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kinerja</w:t>
      </w:r>
      <w:proofErr w:type="spellEnd"/>
      <w:r w:rsidRPr="00216765">
        <w:rPr>
          <w:rFonts w:ascii="Times New Roman" w:hAnsi="Times New Roman" w:cs="Times New Roman"/>
          <w:sz w:val="24"/>
          <w:szCs w:val="24"/>
        </w:rPr>
        <w:t xml:space="preserve"> </w:t>
      </w:r>
      <w:proofErr w:type="spellStart"/>
      <w:r w:rsidRPr="00216765">
        <w:rPr>
          <w:rFonts w:ascii="Times New Roman" w:hAnsi="Times New Roman" w:cs="Times New Roman"/>
          <w:sz w:val="24"/>
          <w:szCs w:val="24"/>
        </w:rPr>
        <w:t>perusahaan</w:t>
      </w:r>
      <w:proofErr w:type="spellEnd"/>
      <w:r w:rsidRPr="00216765">
        <w:rPr>
          <w:rFonts w:ascii="Times New Roman" w:hAnsi="Times New Roman" w:cs="Times New Roman"/>
          <w:sz w:val="24"/>
          <w:szCs w:val="24"/>
        </w:rPr>
        <w:t xml:space="preserve"> (</w:t>
      </w:r>
      <w:r w:rsidRPr="00216765">
        <w:rPr>
          <w:rFonts w:ascii="Times New Roman" w:hAnsi="Times New Roman" w:cs="Times New Roman"/>
          <w:sz w:val="24"/>
          <w:szCs w:val="24"/>
        </w:rPr>
        <w:fldChar w:fldCharType="begin" w:fldLock="1"/>
      </w:r>
      <w:r w:rsidRPr="00216765">
        <w:rPr>
          <w:rFonts w:ascii="Times New Roman" w:hAnsi="Times New Roman" w:cs="Times New Roman"/>
          <w:sz w:val="24"/>
          <w:szCs w:val="24"/>
        </w:rPr>
        <w:instrText>ADDIN CSL_CITATION {"citationItems":[{"id":"ITEM-1","itemData":{"author":[{"dropping-particle":"","family":"Wibisono","given":"Bambang","non-dropping-particle":"","parse-names":false,"suffix":""},{"dropping-particle":"","family":"Putra","given":"Dewa","non-dropping-particle":"","parse-names":false,"suffix":""},{"dropping-particle":"","family":"Mahardika","given":"Khrisna","non-dropping-particle":"","parse-names":false,"suffix":""},{"dropping-particle":"","family":"Telkom","given":"Universitas","non-dropping-particle":"","parse-names":false,"suffix":""}],"id":"ITEM-1","issue":"2","issued":{"date-parts":[["2019"]]},"page":"3602-3609","title":"Pengaruh Struktur Modal,Konservatisme Akuntansi, dan Intelektual Capital Terhadap Nilai Perusahaan(Studi pada Perusahaan Sub Sektor Transportasi yang Terdaftar di Bursa Efek Indonesia pada Tahun 2014 – 2017)","type":"article-journal","volume":"6"},"uris":["http://www.mendeley.com/documents/?uuid=0bbd2013-4512-487a-88ba-dd21360cce2a"]}],"mendeley":{"formattedCitation":"(Wibisono et al., 2019)","manualFormatting":"Wibisono et al., (2019:1)","plainTextFormattedCitation":"(Wibisono et al., 2019)","previouslyFormattedCitation":"(Wibisono et al., 2019)"},"properties":{"noteIndex":0},"schema":"https://github.com/citation-style-language/schema/raw/master/csl-citation.json"}</w:instrText>
      </w:r>
      <w:r w:rsidRPr="00216765">
        <w:rPr>
          <w:rFonts w:ascii="Times New Roman" w:hAnsi="Times New Roman" w:cs="Times New Roman"/>
          <w:sz w:val="24"/>
          <w:szCs w:val="24"/>
        </w:rPr>
        <w:fldChar w:fldCharType="separate"/>
      </w:r>
      <w:r w:rsidRPr="00216765">
        <w:rPr>
          <w:rFonts w:ascii="Times New Roman" w:hAnsi="Times New Roman" w:cs="Times New Roman"/>
          <w:noProof/>
          <w:sz w:val="24"/>
          <w:szCs w:val="24"/>
        </w:rPr>
        <w:t>Wibisono, 2019:1)</w:t>
      </w:r>
      <w:r w:rsidRPr="00216765">
        <w:rPr>
          <w:rFonts w:ascii="Times New Roman" w:hAnsi="Times New Roman" w:cs="Times New Roman"/>
          <w:sz w:val="24"/>
          <w:szCs w:val="24"/>
        </w:rPr>
        <w:fldChar w:fldCharType="end"/>
      </w:r>
      <w:r w:rsidRPr="00216765">
        <w:rPr>
          <w:rFonts w:ascii="Times New Roman" w:hAnsi="Times New Roman" w:cs="Times New Roman"/>
          <w:sz w:val="24"/>
          <w:szCs w:val="24"/>
        </w:rPr>
        <w:t>.</w:t>
      </w:r>
    </w:p>
    <w:p w14:paraId="33775CFF" w14:textId="77777777" w:rsidR="002359E8" w:rsidRDefault="002359E8" w:rsidP="002359E8">
      <w:pPr>
        <w:pStyle w:val="TeksIsi"/>
        <w:spacing w:line="480" w:lineRule="auto"/>
        <w:ind w:left="851"/>
        <w:jc w:val="both"/>
      </w:pPr>
      <w:r>
        <w:t xml:space="preserve">           Implikasi secara teoritis yaitu</w:t>
      </w:r>
      <w:r w:rsidRPr="00E84673">
        <w:t xml:space="preserve"> </w:t>
      </w:r>
      <w:r>
        <w:t>l</w:t>
      </w:r>
      <w:r w:rsidRPr="00E84673">
        <w:t xml:space="preserve">ikuiditas yang </w:t>
      </w:r>
      <w:proofErr w:type="spellStart"/>
      <w:r w:rsidRPr="00E84673">
        <w:t>diproksikan</w:t>
      </w:r>
      <w:proofErr w:type="spellEnd"/>
      <w:r w:rsidRPr="00E84673">
        <w:t xml:space="preserve"> dengan </w:t>
      </w:r>
      <w:proofErr w:type="spellStart"/>
      <w:r>
        <w:rPr>
          <w:i/>
          <w:iCs/>
        </w:rPr>
        <w:t>c</w:t>
      </w:r>
      <w:r w:rsidRPr="00E84673">
        <w:rPr>
          <w:i/>
          <w:iCs/>
        </w:rPr>
        <w:t>urrent</w:t>
      </w:r>
      <w:proofErr w:type="spellEnd"/>
      <w:r w:rsidRPr="00E84673">
        <w:rPr>
          <w:i/>
          <w:iCs/>
        </w:rPr>
        <w:t xml:space="preserve"> </w:t>
      </w:r>
      <w:proofErr w:type="spellStart"/>
      <w:r>
        <w:rPr>
          <w:i/>
          <w:iCs/>
        </w:rPr>
        <w:t>r</w:t>
      </w:r>
      <w:r w:rsidRPr="00E84673">
        <w:rPr>
          <w:i/>
          <w:iCs/>
        </w:rPr>
        <w:t>atio</w:t>
      </w:r>
      <w:proofErr w:type="spellEnd"/>
      <w:r w:rsidRPr="00E84673">
        <w:t xml:space="preserve"> </w:t>
      </w:r>
      <w:r>
        <w:t>merupakan</w:t>
      </w:r>
      <w:r w:rsidRPr="00E84673">
        <w:t xml:space="preserve"> kemampuan perusahaan dalam membayar hutang jangka pendeknya yang membuktikan bahwa perputaran uang dalam perusahaan akan mempengaruhi nilai perusahaan. </w:t>
      </w:r>
      <w:r>
        <w:t xml:space="preserve">Semakin tingginya </w:t>
      </w:r>
      <w:proofErr w:type="spellStart"/>
      <w:r w:rsidRPr="0022205F">
        <w:rPr>
          <w:i/>
          <w:iCs/>
        </w:rPr>
        <w:t>current</w:t>
      </w:r>
      <w:proofErr w:type="spellEnd"/>
      <w:r w:rsidRPr="0022205F">
        <w:rPr>
          <w:i/>
          <w:iCs/>
        </w:rPr>
        <w:t xml:space="preserve"> </w:t>
      </w:r>
      <w:proofErr w:type="spellStart"/>
      <w:r w:rsidRPr="0022205F">
        <w:rPr>
          <w:i/>
          <w:iCs/>
        </w:rPr>
        <w:t>ratio</w:t>
      </w:r>
      <w:proofErr w:type="spellEnd"/>
      <w:r>
        <w:t xml:space="preserve"> dapat diindikasikan adanya dana yang menganggur hal ini juga berarti terdapat penurunan laba karena aktiva yang diperoleh lebih banyak dipergunakan untuk melakukan pembayaran hutang jangka pendek dan tidak dapat dijadikan untuk patokan pengambilan keputusan berinvestasi sehingga memiliki pengaruh terhadap nilai perusahaan dan dapat menurunkan nilai perusahaan (Hutapea, 2021:70).</w:t>
      </w:r>
    </w:p>
    <w:p w14:paraId="05376A32" w14:textId="77777777" w:rsidR="002359E8" w:rsidRDefault="002359E8" w:rsidP="002359E8">
      <w:pPr>
        <w:pStyle w:val="TeksIsi"/>
        <w:spacing w:line="480" w:lineRule="auto"/>
        <w:ind w:left="851" w:firstLine="153"/>
        <w:jc w:val="both"/>
      </w:pPr>
      <w:r>
        <w:t xml:space="preserve">     </w:t>
      </w:r>
      <w:r w:rsidRPr="00E84673">
        <w:t xml:space="preserve"> </w:t>
      </w:r>
      <w:r>
        <w:t xml:space="preserve">   </w:t>
      </w:r>
      <w:r w:rsidRPr="00E84673">
        <w:t>Berdasarkan hasil pengujian analisis</w:t>
      </w:r>
      <w:r w:rsidRPr="00E84673">
        <w:rPr>
          <w:spacing w:val="40"/>
        </w:rPr>
        <w:t xml:space="preserve"> </w:t>
      </w:r>
      <w:proofErr w:type="spellStart"/>
      <w:r w:rsidRPr="00E84673">
        <w:rPr>
          <w:i/>
        </w:rPr>
        <w:t>current</w:t>
      </w:r>
      <w:proofErr w:type="spellEnd"/>
      <w:r w:rsidRPr="00E84673">
        <w:rPr>
          <w:i/>
        </w:rPr>
        <w:t xml:space="preserve"> </w:t>
      </w:r>
      <w:proofErr w:type="spellStart"/>
      <w:r w:rsidRPr="00E84673">
        <w:rPr>
          <w:i/>
        </w:rPr>
        <w:t>ratio</w:t>
      </w:r>
      <w:proofErr w:type="spellEnd"/>
      <w:r w:rsidRPr="00E84673">
        <w:rPr>
          <w:spacing w:val="40"/>
        </w:rPr>
        <w:t xml:space="preserve"> </w:t>
      </w:r>
      <w:r w:rsidRPr="00E84673">
        <w:t>sebesar -5,907</w:t>
      </w:r>
      <w:r>
        <w:t xml:space="preserve"> </w:t>
      </w:r>
      <w:r w:rsidRPr="00EB395D">
        <w:t xml:space="preserve">dengan nilai t tabel </w:t>
      </w:r>
      <w:r>
        <w:t xml:space="preserve">1,665 artinya </w:t>
      </w:r>
      <w:r w:rsidRPr="00EB395D">
        <w:t>t hitung &lt;</w:t>
      </w:r>
      <w:r>
        <w:rPr>
          <w:lang w:val="id-ID"/>
        </w:rPr>
        <w:t xml:space="preserve"> </w:t>
      </w:r>
      <w:r w:rsidRPr="00EB395D">
        <w:t xml:space="preserve">t </w:t>
      </w:r>
      <w:proofErr w:type="spellStart"/>
      <w:r>
        <w:t>table</w:t>
      </w:r>
      <w:proofErr w:type="spellEnd"/>
      <w:r>
        <w:t>.</w:t>
      </w:r>
      <w:r w:rsidRPr="00E84673">
        <w:t xml:space="preserve"> </w:t>
      </w:r>
      <w:r>
        <w:t>T</w:t>
      </w:r>
      <w:r w:rsidRPr="00E84673">
        <w:t>ingkat</w:t>
      </w:r>
      <w:r w:rsidRPr="00E84673">
        <w:rPr>
          <w:spacing w:val="-15"/>
        </w:rPr>
        <w:t xml:space="preserve"> </w:t>
      </w:r>
      <w:r w:rsidRPr="00E84673">
        <w:t>signifikan</w:t>
      </w:r>
      <w:r w:rsidRPr="00E84673">
        <w:rPr>
          <w:spacing w:val="-15"/>
        </w:rPr>
        <w:t xml:space="preserve"> </w:t>
      </w:r>
      <w:r w:rsidRPr="00E84673">
        <w:t>sebesar</w:t>
      </w:r>
      <w:r w:rsidRPr="00E84673">
        <w:rPr>
          <w:spacing w:val="-12"/>
        </w:rPr>
        <w:t xml:space="preserve"> </w:t>
      </w:r>
      <w:r w:rsidRPr="00E84673">
        <w:t>0,00,</w:t>
      </w:r>
      <w:r w:rsidRPr="00E84673">
        <w:rPr>
          <w:spacing w:val="-15"/>
        </w:rPr>
        <w:t xml:space="preserve"> </w:t>
      </w:r>
      <w:r w:rsidRPr="00E84673">
        <w:t>karena</w:t>
      </w:r>
      <w:r w:rsidRPr="00E84673">
        <w:rPr>
          <w:spacing w:val="-15"/>
        </w:rPr>
        <w:t xml:space="preserve"> </w:t>
      </w:r>
      <w:r w:rsidRPr="00E84673">
        <w:t>tingkat</w:t>
      </w:r>
      <w:r w:rsidRPr="00E84673">
        <w:rPr>
          <w:spacing w:val="-14"/>
        </w:rPr>
        <w:t xml:space="preserve"> </w:t>
      </w:r>
      <w:r w:rsidRPr="00E84673">
        <w:t>signifikan</w:t>
      </w:r>
      <w:r w:rsidRPr="00E84673">
        <w:rPr>
          <w:spacing w:val="-15"/>
        </w:rPr>
        <w:t xml:space="preserve"> </w:t>
      </w:r>
      <w:r w:rsidRPr="00E84673">
        <w:rPr>
          <w:spacing w:val="-2"/>
        </w:rPr>
        <w:t>0,00</w:t>
      </w:r>
      <w:r w:rsidRPr="00E84673">
        <w:t xml:space="preserve"> &lt; 0,05 maka dapat disimpulkan bahwa </w:t>
      </w:r>
      <w:proofErr w:type="spellStart"/>
      <w:r w:rsidRPr="00E84673">
        <w:rPr>
          <w:i/>
        </w:rPr>
        <w:t>current</w:t>
      </w:r>
      <w:proofErr w:type="spellEnd"/>
      <w:r w:rsidRPr="00E84673">
        <w:rPr>
          <w:i/>
        </w:rPr>
        <w:t xml:space="preserve"> </w:t>
      </w:r>
      <w:proofErr w:type="spellStart"/>
      <w:r w:rsidRPr="00E84673">
        <w:rPr>
          <w:i/>
        </w:rPr>
        <w:t>ratio</w:t>
      </w:r>
      <w:proofErr w:type="spellEnd"/>
      <w:r w:rsidRPr="00E84673">
        <w:rPr>
          <w:spacing w:val="40"/>
        </w:rPr>
        <w:t xml:space="preserve"> </w:t>
      </w:r>
      <w:r w:rsidRPr="00E84673">
        <w:t>berpengaruh terhadap Nilai Perusahaan</w:t>
      </w:r>
      <w:r w:rsidRPr="00E84673">
        <w:rPr>
          <w:spacing w:val="40"/>
        </w:rPr>
        <w:t xml:space="preserve"> </w:t>
      </w:r>
      <w:r w:rsidRPr="00E84673">
        <w:t>pada perusahaan yang menerapkan ESG di Bursa Efek Indonesia tahun 2023.</w:t>
      </w:r>
      <w:r w:rsidRPr="00C5594D">
        <w:t xml:space="preserve"> </w:t>
      </w:r>
      <w:r>
        <w:t xml:space="preserve">Atau dengan makna lain H3 diterima. Hal ini karena apabila perusahaan memiliki </w:t>
      </w:r>
      <w:proofErr w:type="spellStart"/>
      <w:r>
        <w:t>current</w:t>
      </w:r>
      <w:proofErr w:type="spellEnd"/>
      <w:r>
        <w:t xml:space="preserve"> </w:t>
      </w:r>
      <w:proofErr w:type="spellStart"/>
      <w:r>
        <w:t>ratio</w:t>
      </w:r>
      <w:proofErr w:type="spellEnd"/>
      <w:r>
        <w:t xml:space="preserve"> tinggi dapat diindikasikan adanya dana menganggur dan digunakan untuk memenuhi kewajiban jangka pendeknya sehingga tidak dapat di jadikan acuan dalam berinvestasi dan mempengaruhi nilai perusahaan dengan terjadinya penurunan nilai perusahaan.</w:t>
      </w:r>
    </w:p>
    <w:p w14:paraId="39F1C58C" w14:textId="77777777" w:rsidR="002359E8" w:rsidRDefault="002359E8" w:rsidP="002359E8">
      <w:pPr>
        <w:pStyle w:val="TeksIsi"/>
        <w:spacing w:line="480" w:lineRule="auto"/>
        <w:ind w:left="851" w:firstLine="567"/>
        <w:jc w:val="both"/>
      </w:pPr>
      <w:r>
        <w:t xml:space="preserve">Implikasi secara praktis dari penelitian ini yaitu perusahaan perlu mengetahui skala prioritas agar perputaran uang di dalam perusahaan tetap terjaga dan </w:t>
      </w:r>
      <w:proofErr w:type="spellStart"/>
      <w:r>
        <w:t>perushaan</w:t>
      </w:r>
      <w:proofErr w:type="spellEnd"/>
      <w:r>
        <w:t xml:space="preserve"> juga mampu membayar hutang jangka pendeknya. Adanya dana yang di atur dengan baik bukan berarti membiarkan dana perusahaan menganggur dengan tidak produktif, </w:t>
      </w:r>
      <w:r>
        <w:lastRenderedPageBreak/>
        <w:t>namun kita bisa memanfaatkan juga untuk berinvestasi dan  perkembangan bisnis ataupun pembagian dividen sehingga meningkatkan kepuasan investor dan dapat menarik calon investor karena kinerja yang baik dari perusahaan.</w:t>
      </w:r>
    </w:p>
    <w:p w14:paraId="0B346D58" w14:textId="77777777" w:rsidR="002359E8" w:rsidRDefault="002359E8" w:rsidP="002359E8">
      <w:pPr>
        <w:pStyle w:val="TeksIsi"/>
        <w:spacing w:line="480" w:lineRule="auto"/>
        <w:ind w:left="851" w:firstLine="567"/>
        <w:jc w:val="both"/>
      </w:pPr>
      <w:r>
        <w:t xml:space="preserve">   </w:t>
      </w:r>
      <w:r w:rsidRPr="00E84673">
        <w:t xml:space="preserve">Hasil penelitian ini didukung dengan penelitian yang </w:t>
      </w:r>
      <w:r>
        <w:t xml:space="preserve">dilakukan oleh Nasution, (2020: 93) </w:t>
      </w:r>
      <w:r w:rsidRPr="00E84673">
        <w:t xml:space="preserve">yang menyatakan hasil bahwa </w:t>
      </w:r>
      <w:proofErr w:type="spellStart"/>
      <w:r>
        <w:rPr>
          <w:i/>
          <w:iCs/>
        </w:rPr>
        <w:t>c</w:t>
      </w:r>
      <w:r w:rsidRPr="00E84673">
        <w:rPr>
          <w:i/>
          <w:iCs/>
        </w:rPr>
        <w:t>urrent</w:t>
      </w:r>
      <w:proofErr w:type="spellEnd"/>
      <w:r w:rsidRPr="00E84673">
        <w:rPr>
          <w:i/>
          <w:iCs/>
        </w:rPr>
        <w:t xml:space="preserve"> </w:t>
      </w:r>
      <w:proofErr w:type="spellStart"/>
      <w:r>
        <w:rPr>
          <w:i/>
          <w:iCs/>
        </w:rPr>
        <w:t>r</w:t>
      </w:r>
      <w:r w:rsidRPr="00E84673">
        <w:rPr>
          <w:i/>
          <w:iCs/>
        </w:rPr>
        <w:t>atio</w:t>
      </w:r>
      <w:proofErr w:type="spellEnd"/>
      <w:r w:rsidRPr="00E84673">
        <w:t xml:space="preserve"> berpengaruh terhadap nilai perusahaan. </w:t>
      </w:r>
      <w:r>
        <w:t xml:space="preserve">Apabila </w:t>
      </w:r>
      <w:proofErr w:type="spellStart"/>
      <w:r w:rsidRPr="00296E3D">
        <w:rPr>
          <w:i/>
          <w:iCs/>
        </w:rPr>
        <w:t>current</w:t>
      </w:r>
      <w:proofErr w:type="spellEnd"/>
      <w:r w:rsidRPr="00296E3D">
        <w:rPr>
          <w:i/>
          <w:iCs/>
        </w:rPr>
        <w:t xml:space="preserve"> </w:t>
      </w:r>
      <w:proofErr w:type="spellStart"/>
      <w:r w:rsidRPr="00296E3D">
        <w:rPr>
          <w:i/>
          <w:iCs/>
        </w:rPr>
        <w:t>ratio</w:t>
      </w:r>
      <w:proofErr w:type="spellEnd"/>
      <w:r>
        <w:t xml:space="preserve"> mengalami perubahan sehingga tinggi rendahnya rasio ini akan mempengaruhi minat investor untuk menginvestasikan dananya dan dapat mempengaruhi nilai </w:t>
      </w:r>
      <w:proofErr w:type="spellStart"/>
      <w:r>
        <w:t>perushaan</w:t>
      </w:r>
      <w:proofErr w:type="spellEnd"/>
      <w:r>
        <w:t xml:space="preserve">. </w:t>
      </w:r>
    </w:p>
    <w:p w14:paraId="75538881" w14:textId="77777777" w:rsidR="002359E8" w:rsidRPr="00E84673" w:rsidRDefault="002359E8" w:rsidP="002359E8">
      <w:pPr>
        <w:pStyle w:val="TeksIsi"/>
        <w:numPr>
          <w:ilvl w:val="0"/>
          <w:numId w:val="16"/>
        </w:numPr>
        <w:spacing w:line="480" w:lineRule="auto"/>
        <w:ind w:left="851" w:right="286" w:hanging="284"/>
        <w:jc w:val="both"/>
      </w:pPr>
      <w:r w:rsidRPr="00E84673">
        <w:t xml:space="preserve">ESG </w:t>
      </w:r>
      <w:proofErr w:type="spellStart"/>
      <w:r w:rsidRPr="00E84673">
        <w:rPr>
          <w:i/>
          <w:iCs/>
        </w:rPr>
        <w:t>Risk</w:t>
      </w:r>
      <w:proofErr w:type="spellEnd"/>
      <w:r w:rsidRPr="00E84673">
        <w:rPr>
          <w:i/>
          <w:iCs/>
        </w:rPr>
        <w:t xml:space="preserve"> </w:t>
      </w:r>
      <w:proofErr w:type="spellStart"/>
      <w:r w:rsidRPr="00E84673">
        <w:rPr>
          <w:i/>
          <w:iCs/>
        </w:rPr>
        <w:t>Rating</w:t>
      </w:r>
      <w:proofErr w:type="spellEnd"/>
      <w:r w:rsidRPr="00E84673">
        <w:t xml:space="preserve"> </w:t>
      </w:r>
      <w:proofErr w:type="spellStart"/>
      <w:r w:rsidRPr="00E84673">
        <w:t>Memoderasi</w:t>
      </w:r>
      <w:proofErr w:type="spellEnd"/>
      <w:r w:rsidRPr="00E84673">
        <w:t xml:space="preserve"> Pengaruh </w:t>
      </w:r>
      <w:proofErr w:type="spellStart"/>
      <w:r w:rsidRPr="00E84673">
        <w:rPr>
          <w:i/>
          <w:iCs/>
        </w:rPr>
        <w:t>Return</w:t>
      </w:r>
      <w:proofErr w:type="spellEnd"/>
      <w:r w:rsidRPr="00E84673">
        <w:rPr>
          <w:i/>
          <w:iCs/>
        </w:rPr>
        <w:t xml:space="preserve"> </w:t>
      </w:r>
      <w:proofErr w:type="spellStart"/>
      <w:r w:rsidRPr="00E84673">
        <w:rPr>
          <w:i/>
          <w:iCs/>
        </w:rPr>
        <w:t>on</w:t>
      </w:r>
      <w:proofErr w:type="spellEnd"/>
      <w:r w:rsidRPr="00E84673">
        <w:rPr>
          <w:i/>
          <w:iCs/>
        </w:rPr>
        <w:t xml:space="preserve"> </w:t>
      </w:r>
      <w:proofErr w:type="spellStart"/>
      <w:r w:rsidRPr="00E84673">
        <w:rPr>
          <w:i/>
          <w:iCs/>
        </w:rPr>
        <w:t>Asset</w:t>
      </w:r>
      <w:proofErr w:type="spellEnd"/>
      <w:r w:rsidRPr="00E84673">
        <w:t xml:space="preserve"> Terhadap Nilai </w:t>
      </w:r>
      <w:r w:rsidRPr="00E84673">
        <w:rPr>
          <w:spacing w:val="-2"/>
        </w:rPr>
        <w:t>Perusahaan.</w:t>
      </w:r>
    </w:p>
    <w:p w14:paraId="20A8BE44" w14:textId="77777777" w:rsidR="002359E8" w:rsidRDefault="002359E8" w:rsidP="002359E8">
      <w:pPr>
        <w:widowControl w:val="0"/>
        <w:autoSpaceDE w:val="0"/>
        <w:autoSpaceDN w:val="0"/>
        <w:spacing w:after="0" w:line="480" w:lineRule="auto"/>
        <w:ind w:left="851" w:firstLine="589"/>
        <w:jc w:val="both"/>
        <w:rPr>
          <w:rFonts w:ascii="Times New Roman" w:hAnsi="Times New Roman" w:cs="Times New Roman"/>
          <w:sz w:val="24"/>
          <w:szCs w:val="24"/>
          <w:lang w:val="id-ID"/>
        </w:rPr>
      </w:pPr>
      <w:r w:rsidRPr="00E84673">
        <w:rPr>
          <w:rFonts w:ascii="Times New Roman" w:hAnsi="Times New Roman" w:cs="Times New Roman"/>
          <w:sz w:val="24"/>
          <w:szCs w:val="24"/>
          <w:lang w:val="id-ID"/>
        </w:rPr>
        <w:t>Pemeringkatan ESG (</w:t>
      </w:r>
      <w:r w:rsidRPr="00E84673">
        <w:rPr>
          <w:rFonts w:ascii="Times New Roman" w:hAnsi="Times New Roman" w:cs="Times New Roman"/>
          <w:iCs/>
          <w:sz w:val="24"/>
          <w:szCs w:val="24"/>
          <w:lang w:val="id-ID"/>
        </w:rPr>
        <w:t>ESG</w:t>
      </w:r>
      <w:r w:rsidRPr="00E84673">
        <w:rPr>
          <w:rFonts w:ascii="Times New Roman" w:hAnsi="Times New Roman" w:cs="Times New Roman"/>
          <w:i/>
          <w:sz w:val="24"/>
          <w:szCs w:val="24"/>
          <w:lang w:val="id-ID"/>
        </w:rPr>
        <w:t xml:space="preserve"> </w:t>
      </w:r>
      <w:proofErr w:type="spellStart"/>
      <w:r w:rsidRPr="00E84673">
        <w:rPr>
          <w:rFonts w:ascii="Times New Roman" w:hAnsi="Times New Roman" w:cs="Times New Roman"/>
          <w:i/>
          <w:sz w:val="24"/>
          <w:szCs w:val="24"/>
          <w:lang w:val="id-ID"/>
        </w:rPr>
        <w:t>Rating</w:t>
      </w:r>
      <w:proofErr w:type="spellEnd"/>
      <w:r w:rsidRPr="00E84673">
        <w:rPr>
          <w:rFonts w:ascii="Times New Roman" w:hAnsi="Times New Roman" w:cs="Times New Roman"/>
          <w:sz w:val="24"/>
          <w:szCs w:val="24"/>
          <w:lang w:val="id-ID"/>
        </w:rPr>
        <w:t xml:space="preserve">) adalah bagian dari penilaian implementasi praktik ESG di perusahaan. Penilaian ESG dimaksudkan untuk memberikan informasi kepada pelaku pasar (investor, analis, dan manajer perusahaan) tentang hubungan antara kepentingan korporasi dan pemangku kepentingan non-investor </w:t>
      </w:r>
      <w:r w:rsidRPr="00E84673">
        <w:rPr>
          <w:rFonts w:ascii="Times New Roman" w:hAnsi="Times New Roman" w:cs="Times New Roman"/>
          <w:sz w:val="24"/>
          <w:szCs w:val="24"/>
          <w:lang w:val="id-ID"/>
        </w:rPr>
        <w:fldChar w:fldCharType="begin" w:fldLock="1"/>
      </w:r>
      <w:r w:rsidRPr="00E84673">
        <w:rPr>
          <w:rFonts w:ascii="Times New Roman" w:hAnsi="Times New Roman" w:cs="Times New Roman"/>
          <w:sz w:val="24"/>
          <w:szCs w:val="24"/>
          <w:lang w:val="id-ID"/>
        </w:rPr>
        <w:instrText>ADDIN CSL_CITATION {"citationItems":[{"id":"ITEM-1","itemData":{"author":[{"dropping-particle":"","family":"Tayan","given":"Brian","non-dropping-particle":"","parse-names":false,"suffix":""}],"id":"ITEM-1","issued":{"date-parts":[["2022"]]},"page":"1-10","title":"ESG Ratings: A Compass without Direction","type":"article-journal"},"uris":["http://www.mendeley.com/documents/?uuid=5525c0f0-3cfe-4288-a2fe-fd143e87bc7e"]}],"mendeley":{"formattedCitation":"(Tayan, 2022)","manualFormatting":"(Tayan, 2022:1)","plainTextFormattedCitation":"(Tayan, 2022)","previouslyFormattedCitation":"(Tayan, 2022)"},"properties":{"noteIndex":0},"schema":"https://github.com/citation-style-language/schema/raw/master/csl-citation.json"}</w:instrText>
      </w:r>
      <w:r w:rsidRPr="00E84673">
        <w:rPr>
          <w:rFonts w:ascii="Times New Roman" w:hAnsi="Times New Roman" w:cs="Times New Roman"/>
          <w:sz w:val="24"/>
          <w:szCs w:val="24"/>
          <w:lang w:val="id-ID"/>
        </w:rPr>
        <w:fldChar w:fldCharType="separate"/>
      </w:r>
      <w:r w:rsidRPr="00E84673">
        <w:rPr>
          <w:rFonts w:ascii="Times New Roman" w:hAnsi="Times New Roman" w:cs="Times New Roman"/>
          <w:noProof/>
          <w:sz w:val="24"/>
          <w:szCs w:val="24"/>
          <w:lang w:val="id-ID"/>
        </w:rPr>
        <w:t xml:space="preserve">Tayan, </w:t>
      </w:r>
      <w:r>
        <w:rPr>
          <w:rFonts w:ascii="Times New Roman" w:hAnsi="Times New Roman" w:cs="Times New Roman"/>
          <w:noProof/>
          <w:sz w:val="24"/>
          <w:szCs w:val="24"/>
          <w:lang w:val="id-ID"/>
        </w:rPr>
        <w:t>(</w:t>
      </w:r>
      <w:r w:rsidRPr="00E84673">
        <w:rPr>
          <w:rFonts w:ascii="Times New Roman" w:hAnsi="Times New Roman" w:cs="Times New Roman"/>
          <w:noProof/>
          <w:sz w:val="24"/>
          <w:szCs w:val="24"/>
          <w:lang w:val="id-ID"/>
        </w:rPr>
        <w:t>2022:1)</w:t>
      </w:r>
      <w:r w:rsidRPr="00E84673">
        <w:rPr>
          <w:rFonts w:ascii="Times New Roman" w:hAnsi="Times New Roman" w:cs="Times New Roman"/>
          <w:sz w:val="24"/>
          <w:szCs w:val="24"/>
          <w:lang w:val="id-ID"/>
        </w:rPr>
        <w:fldChar w:fldCharType="end"/>
      </w:r>
      <w:r w:rsidRPr="00E8467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E84673">
        <w:rPr>
          <w:rFonts w:ascii="Times New Roman" w:hAnsi="Times New Roman" w:cs="Times New Roman"/>
          <w:sz w:val="24"/>
          <w:szCs w:val="24"/>
          <w:lang w:val="id-ID"/>
        </w:rPr>
        <w:t xml:space="preserve"> ROA (</w:t>
      </w:r>
      <w:proofErr w:type="spellStart"/>
      <w:r w:rsidRPr="00E84673">
        <w:rPr>
          <w:rFonts w:ascii="Times New Roman" w:hAnsi="Times New Roman" w:cs="Times New Roman"/>
          <w:i/>
          <w:sz w:val="24"/>
          <w:szCs w:val="24"/>
          <w:lang w:val="id-ID"/>
        </w:rPr>
        <w:t>Return</w:t>
      </w:r>
      <w:proofErr w:type="spellEnd"/>
      <w:r w:rsidRPr="00E84673">
        <w:rPr>
          <w:rFonts w:ascii="Times New Roman" w:hAnsi="Times New Roman" w:cs="Times New Roman"/>
          <w:i/>
          <w:sz w:val="24"/>
          <w:szCs w:val="24"/>
          <w:lang w:val="id-ID"/>
        </w:rPr>
        <w:t xml:space="preserve"> </w:t>
      </w:r>
      <w:proofErr w:type="spellStart"/>
      <w:r w:rsidRPr="00E84673">
        <w:rPr>
          <w:rFonts w:ascii="Times New Roman" w:hAnsi="Times New Roman" w:cs="Times New Roman"/>
          <w:i/>
          <w:sz w:val="24"/>
          <w:szCs w:val="24"/>
          <w:lang w:val="id-ID"/>
        </w:rPr>
        <w:t>on</w:t>
      </w:r>
      <w:proofErr w:type="spellEnd"/>
      <w:r w:rsidRPr="00E84673">
        <w:rPr>
          <w:rFonts w:ascii="Times New Roman" w:hAnsi="Times New Roman" w:cs="Times New Roman"/>
          <w:i/>
          <w:sz w:val="24"/>
          <w:szCs w:val="24"/>
          <w:lang w:val="id-ID"/>
        </w:rPr>
        <w:t xml:space="preserve"> </w:t>
      </w:r>
      <w:proofErr w:type="spellStart"/>
      <w:r w:rsidRPr="00E84673">
        <w:rPr>
          <w:rFonts w:ascii="Times New Roman" w:hAnsi="Times New Roman" w:cs="Times New Roman"/>
          <w:i/>
          <w:sz w:val="24"/>
          <w:szCs w:val="24"/>
          <w:lang w:val="id-ID"/>
        </w:rPr>
        <w:t>Asset</w:t>
      </w:r>
      <w:proofErr w:type="spellEnd"/>
      <w:r w:rsidRPr="00E84673">
        <w:rPr>
          <w:rFonts w:ascii="Times New Roman" w:hAnsi="Times New Roman" w:cs="Times New Roman"/>
          <w:i/>
          <w:sz w:val="24"/>
          <w:szCs w:val="24"/>
          <w:lang w:val="id-ID"/>
        </w:rPr>
        <w:t>)</w:t>
      </w:r>
      <w:r w:rsidRPr="00E84673">
        <w:rPr>
          <w:rFonts w:ascii="Times New Roman" w:hAnsi="Times New Roman" w:cs="Times New Roman"/>
          <w:sz w:val="24"/>
          <w:szCs w:val="24"/>
          <w:lang w:val="id-ID"/>
        </w:rPr>
        <w:t xml:space="preserve"> merupakan rasio yang</w:t>
      </w:r>
      <w:r w:rsidRPr="00E84673">
        <w:rPr>
          <w:rFonts w:ascii="Times New Roman" w:hAnsi="Times New Roman" w:cs="Times New Roman"/>
          <w:i/>
          <w:sz w:val="24"/>
          <w:szCs w:val="24"/>
          <w:lang w:val="id-ID"/>
        </w:rPr>
        <w:t xml:space="preserve"> </w:t>
      </w:r>
      <w:r w:rsidRPr="00E84673">
        <w:rPr>
          <w:rFonts w:ascii="Times New Roman" w:hAnsi="Times New Roman" w:cs="Times New Roman"/>
          <w:sz w:val="24"/>
          <w:szCs w:val="24"/>
          <w:lang w:val="id-ID"/>
        </w:rPr>
        <w:t xml:space="preserve">menunjukkan kemampuan perusahaan dengan menggunakan seluruh aktiva yang dimiliki untuk menghasilkan laba setelah pajak </w:t>
      </w:r>
      <w:r>
        <w:rPr>
          <w:rFonts w:ascii="Times New Roman" w:hAnsi="Times New Roman" w:cs="Times New Roman"/>
          <w:sz w:val="24"/>
          <w:szCs w:val="24"/>
          <w:lang w:val="id-ID"/>
        </w:rPr>
        <w:t>(</w:t>
      </w:r>
      <w:r w:rsidRPr="00E84673">
        <w:rPr>
          <w:rFonts w:ascii="Times New Roman" w:hAnsi="Times New Roman" w:cs="Times New Roman"/>
          <w:sz w:val="24"/>
          <w:szCs w:val="24"/>
          <w:lang w:val="id-ID"/>
        </w:rPr>
        <w:fldChar w:fldCharType="begin" w:fldLock="1"/>
      </w:r>
      <w:r w:rsidRPr="00E84673">
        <w:rPr>
          <w:rFonts w:ascii="Times New Roman" w:hAnsi="Times New Roman" w:cs="Times New Roman"/>
          <w:sz w:val="24"/>
          <w:szCs w:val="24"/>
          <w:lang w:val="id-ID"/>
        </w:rPr>
        <w:instrText>ADDIN CSL_CITATION {"citationItems":[{"id":"ITEM-1","itemData":{"author":[{"dropping-particle":"","family":"Sudana","given":"I made","non-dropping-particle":"","parse-names":false,"suffix":""}],"id":"ITEM-1","issued":{"date-parts":[["2015"]]},"publisher":"Erlangga","publisher-place":"Jakarta","title":"Manajemen Keuangan Perusahaan","type":"book"},"uris":["http://www.mendeley.com/documents/?uuid=1683518a-bb17-4c98-a4ca-355d94668ca6"]}],"mendeley":{"formattedCitation":"(Sudana, 2015)","manualFormatting":" Sudana, (2015: 25)","plainTextFormattedCitation":"(Sudana, 2015)","previouslyFormattedCitation":"(Sudana, 2015)"},"properties":{"noteIndex":0},"schema":"https://github.com/citation-style-language/schema/raw/master/csl-citation.json"}</w:instrText>
      </w:r>
      <w:r w:rsidRPr="00E84673">
        <w:rPr>
          <w:rFonts w:ascii="Times New Roman" w:hAnsi="Times New Roman" w:cs="Times New Roman"/>
          <w:sz w:val="24"/>
          <w:szCs w:val="24"/>
          <w:lang w:val="id-ID"/>
        </w:rPr>
        <w:fldChar w:fldCharType="separate"/>
      </w:r>
      <w:r w:rsidRPr="00E84673">
        <w:rPr>
          <w:rFonts w:ascii="Times New Roman" w:hAnsi="Times New Roman" w:cs="Times New Roman"/>
          <w:noProof/>
          <w:sz w:val="24"/>
          <w:szCs w:val="24"/>
          <w:lang w:val="id-ID"/>
        </w:rPr>
        <w:t>Sudana, 2015: 25)</w:t>
      </w:r>
      <w:r w:rsidRPr="00E84673">
        <w:rPr>
          <w:rFonts w:ascii="Times New Roman" w:hAnsi="Times New Roman" w:cs="Times New Roman"/>
          <w:sz w:val="24"/>
          <w:szCs w:val="24"/>
          <w:lang w:val="id-ID"/>
        </w:rPr>
        <w:fldChar w:fldCharType="end"/>
      </w:r>
      <w:r w:rsidRPr="00E84673">
        <w:rPr>
          <w:rFonts w:ascii="Times New Roman" w:hAnsi="Times New Roman" w:cs="Times New Roman"/>
          <w:sz w:val="24"/>
          <w:szCs w:val="24"/>
          <w:lang w:val="id-ID"/>
        </w:rPr>
        <w:t>.</w:t>
      </w:r>
    </w:p>
    <w:p w14:paraId="049804DB" w14:textId="77777777" w:rsidR="002359E8" w:rsidRPr="00E84673" w:rsidRDefault="002359E8" w:rsidP="002359E8">
      <w:pPr>
        <w:widowControl w:val="0"/>
        <w:autoSpaceDE w:val="0"/>
        <w:autoSpaceDN w:val="0"/>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Implikasi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teoritis</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yaitu</w:t>
      </w:r>
      <w:proofErr w:type="spellEnd"/>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 xml:space="preserve">ESG </w:t>
      </w:r>
      <w:proofErr w:type="gramStart"/>
      <w:r w:rsidRPr="00A65E36">
        <w:rPr>
          <w:rFonts w:ascii="Times New Roman" w:hAnsi="Times New Roman" w:cs="Times New Roman"/>
          <w:i/>
          <w:iCs/>
          <w:sz w:val="24"/>
          <w:szCs w:val="24"/>
          <w:shd w:val="clear" w:color="auto" w:fill="FFFFFF"/>
        </w:rPr>
        <w:t>risk  rating</w:t>
      </w:r>
      <w:proofErr w:type="gramEnd"/>
      <w:r w:rsidRPr="00E846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tidak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memoderasi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pengaruh</w:t>
      </w:r>
      <w:proofErr w:type="spellEnd"/>
      <w:r>
        <w:rPr>
          <w:rFonts w:ascii="Times New Roman" w:hAnsi="Times New Roman" w:cs="Times New Roman"/>
          <w:sz w:val="24"/>
          <w:szCs w:val="24"/>
          <w:shd w:val="clear" w:color="auto" w:fill="FFFFFF"/>
        </w:rPr>
        <w:t xml:space="preserve"> </w:t>
      </w:r>
      <w:r w:rsidRPr="00A65E36">
        <w:rPr>
          <w:rFonts w:ascii="Times New Roman" w:hAnsi="Times New Roman" w:cs="Times New Roman"/>
          <w:i/>
          <w:iCs/>
          <w:sz w:val="24"/>
          <w:szCs w:val="24"/>
          <w:shd w:val="clear" w:color="auto" w:fill="FFFFFF"/>
        </w:rPr>
        <w:t>Return on Asset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terhadap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nilai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perusahaan</w:t>
      </w:r>
      <w:proofErr w:type="spellEnd"/>
      <w:r>
        <w:rPr>
          <w:rFonts w:ascii="Times New Roman" w:hAnsi="Times New Roman" w:cs="Times New Roman"/>
          <w:sz w:val="24"/>
          <w:szCs w:val="24"/>
          <w:shd w:val="clear" w:color="auto" w:fill="FFFFFF"/>
        </w:rPr>
        <w:t>.</w:t>
      </w:r>
      <w:r w:rsidRPr="00A65E36">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 xml:space="preserve">ESG </w:t>
      </w:r>
      <w:proofErr w:type="gramStart"/>
      <w:r w:rsidRPr="00A65E36">
        <w:rPr>
          <w:rFonts w:ascii="Times New Roman" w:hAnsi="Times New Roman" w:cs="Times New Roman"/>
          <w:i/>
          <w:iCs/>
          <w:sz w:val="24"/>
          <w:szCs w:val="24"/>
          <w:shd w:val="clear" w:color="auto" w:fill="FFFFFF"/>
        </w:rPr>
        <w:t>risk  rating</w:t>
      </w:r>
      <w:proofErr w:type="gramEnd"/>
      <w:r>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merupakan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instrumen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penilaian</w:t>
      </w:r>
      <w:proofErr w:type="spellEnd"/>
      <w:r w:rsidRPr="00E84673">
        <w:rPr>
          <w:rFonts w:ascii="Times New Roman" w:hAnsi="Times New Roman" w:cs="Times New Roman"/>
          <w:sz w:val="24"/>
          <w:szCs w:val="24"/>
          <w:shd w:val="clear" w:color="auto" w:fill="FFFFFF"/>
        </w:rPr>
        <w:t xml:space="preserve"> dan </w:t>
      </w:r>
      <w:proofErr w:type="spellStart"/>
      <w:r w:rsidRPr="00E84673">
        <w:rPr>
          <w:rFonts w:ascii="Times New Roman" w:hAnsi="Times New Roman" w:cs="Times New Roman"/>
          <w:sz w:val="24"/>
          <w:szCs w:val="24"/>
          <w:shd w:val="clear" w:color="auto" w:fill="FFFFFF"/>
        </w:rPr>
        <w:t>indeks</w:t>
      </w:r>
      <w:proofErr w:type="spellEnd"/>
      <w:r w:rsidRPr="00E84673">
        <w:rPr>
          <w:rFonts w:ascii="Times New Roman" w:hAnsi="Times New Roman" w:cs="Times New Roman"/>
          <w:sz w:val="24"/>
          <w:szCs w:val="24"/>
          <w:shd w:val="clear" w:color="auto" w:fill="FFFFFF"/>
        </w:rPr>
        <w:t xml:space="preserve"> yang </w:t>
      </w:r>
      <w:proofErr w:type="spellStart"/>
      <w:r w:rsidRPr="00E84673">
        <w:rPr>
          <w:rFonts w:ascii="Times New Roman" w:hAnsi="Times New Roman" w:cs="Times New Roman"/>
          <w:sz w:val="24"/>
          <w:szCs w:val="24"/>
          <w:shd w:val="clear" w:color="auto" w:fill="FFFFFF"/>
        </w:rPr>
        <w:t>tergolong</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baru</w:t>
      </w:r>
      <w:proofErr w:type="spellEnd"/>
      <w:r w:rsidRPr="00E84673">
        <w:rPr>
          <w:rFonts w:ascii="Times New Roman" w:hAnsi="Times New Roman" w:cs="Times New Roman"/>
          <w:sz w:val="24"/>
          <w:szCs w:val="24"/>
          <w:shd w:val="clear" w:color="auto" w:fill="FFFFFF"/>
        </w:rPr>
        <w:t xml:space="preserve">. Hal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menyebabkan</w:t>
      </w:r>
      <w:proofErr w:type="spellEnd"/>
      <w:r w:rsidRPr="00E84673">
        <w:rPr>
          <w:rFonts w:ascii="Times New Roman" w:hAnsi="Times New Roman" w:cs="Times New Roman"/>
          <w:sz w:val="24"/>
          <w:szCs w:val="24"/>
          <w:shd w:val="clear" w:color="auto" w:fill="FFFFFF"/>
        </w:rPr>
        <w:t xml:space="preserve"> </w:t>
      </w:r>
      <w:proofErr w:type="spellStart"/>
      <w:proofErr w:type="gramStart"/>
      <w:r w:rsidRPr="00E84673">
        <w:rPr>
          <w:rFonts w:ascii="Times New Roman" w:hAnsi="Times New Roman" w:cs="Times New Roman"/>
          <w:sz w:val="24"/>
          <w:szCs w:val="24"/>
          <w:shd w:val="clear" w:color="auto" w:fill="FFFFFF"/>
        </w:rPr>
        <w:t>sebagian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besar</w:t>
      </w:r>
      <w:proofErr w:type="spellEnd"/>
      <w:proofErr w:type="gramEnd"/>
      <w:r w:rsidRPr="00E84673">
        <w:rPr>
          <w:rFonts w:ascii="Times New Roman" w:hAnsi="Times New Roman" w:cs="Times New Roman"/>
          <w:sz w:val="24"/>
          <w:szCs w:val="24"/>
          <w:shd w:val="clear" w:color="auto" w:fill="FFFFFF"/>
        </w:rPr>
        <w:t xml:space="preserve">  investor  </w:t>
      </w:r>
      <w:proofErr w:type="spellStart"/>
      <w:r w:rsidRPr="00E84673">
        <w:rPr>
          <w:rFonts w:ascii="Times New Roman" w:hAnsi="Times New Roman" w:cs="Times New Roman"/>
          <w:sz w:val="24"/>
          <w:szCs w:val="24"/>
          <w:shd w:val="clear" w:color="auto" w:fill="FFFFFF"/>
        </w:rPr>
        <w:t>masih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awam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atau</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bahkan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belum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mengetahui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adanya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instrumen</w:t>
      </w:r>
      <w:proofErr w:type="spellEnd"/>
      <w:r w:rsidRPr="00E84673">
        <w:rPr>
          <w:rFonts w:ascii="Times New Roman" w:hAnsi="Times New Roman" w:cs="Times New Roman"/>
          <w:sz w:val="24"/>
          <w:szCs w:val="24"/>
          <w:shd w:val="clear" w:color="auto" w:fill="FFFFFF"/>
        </w:rPr>
        <w:t xml:space="preserve">  dan </w:t>
      </w:r>
      <w:proofErr w:type="spellStart"/>
      <w:r w:rsidRPr="00E84673">
        <w:rPr>
          <w:rFonts w:ascii="Times New Roman" w:hAnsi="Times New Roman" w:cs="Times New Roman"/>
          <w:sz w:val="24"/>
          <w:szCs w:val="24"/>
          <w:shd w:val="clear" w:color="auto" w:fill="FFFFFF"/>
        </w:rPr>
        <w:t>indeks</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meskipun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penilaian</w:t>
      </w:r>
      <w:proofErr w:type="spellEnd"/>
      <w:r w:rsidRPr="00E84673">
        <w:rPr>
          <w:rFonts w:ascii="Times New Roman" w:hAnsi="Times New Roman" w:cs="Times New Roman"/>
          <w:sz w:val="24"/>
          <w:szCs w:val="24"/>
          <w:shd w:val="clear" w:color="auto" w:fill="FFFFFF"/>
        </w:rPr>
        <w:t xml:space="preserve"> ESG </w:t>
      </w:r>
      <w:r>
        <w:rPr>
          <w:rFonts w:ascii="Times New Roman" w:hAnsi="Times New Roman" w:cs="Times New Roman"/>
          <w:i/>
          <w:iCs/>
          <w:sz w:val="24"/>
          <w:szCs w:val="24"/>
          <w:shd w:val="clear" w:color="auto" w:fill="FFFFFF"/>
        </w:rPr>
        <w:t>r</w:t>
      </w:r>
      <w:r w:rsidRPr="00A174AA">
        <w:rPr>
          <w:rFonts w:ascii="Times New Roman" w:hAnsi="Times New Roman" w:cs="Times New Roman"/>
          <w:i/>
          <w:iCs/>
          <w:sz w:val="24"/>
          <w:szCs w:val="24"/>
          <w:shd w:val="clear" w:color="auto" w:fill="FFFFFF"/>
        </w:rPr>
        <w:t xml:space="preserve">isk </w:t>
      </w:r>
      <w:r>
        <w:rPr>
          <w:rFonts w:ascii="Times New Roman" w:hAnsi="Times New Roman" w:cs="Times New Roman"/>
          <w:i/>
          <w:iCs/>
          <w:sz w:val="24"/>
          <w:szCs w:val="24"/>
          <w:shd w:val="clear" w:color="auto" w:fill="FFFFFF"/>
        </w:rPr>
        <w:t>r</w:t>
      </w:r>
      <w:r w:rsidRPr="00A174AA">
        <w:rPr>
          <w:rFonts w:ascii="Times New Roman" w:hAnsi="Times New Roman" w:cs="Times New Roman"/>
          <w:i/>
          <w:iCs/>
          <w:sz w:val="24"/>
          <w:szCs w:val="24"/>
          <w:shd w:val="clear" w:color="auto" w:fill="FFFFFF"/>
        </w:rPr>
        <w:t>ating</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dilakukan</w:t>
      </w:r>
      <w:proofErr w:type="spellEnd"/>
      <w:r w:rsidRPr="00E84673">
        <w:rPr>
          <w:rFonts w:ascii="Times New Roman" w:hAnsi="Times New Roman" w:cs="Times New Roman"/>
          <w:sz w:val="24"/>
          <w:szCs w:val="24"/>
          <w:shd w:val="clear" w:color="auto" w:fill="FFFFFF"/>
        </w:rPr>
        <w:t xml:space="preserve"> oleh </w:t>
      </w:r>
      <w:proofErr w:type="spellStart"/>
      <w:r w:rsidRPr="00E84673">
        <w:rPr>
          <w:rFonts w:ascii="Times New Roman" w:hAnsi="Times New Roman" w:cs="Times New Roman"/>
          <w:sz w:val="24"/>
          <w:szCs w:val="24"/>
          <w:shd w:val="clear" w:color="auto" w:fill="FFFFFF"/>
        </w:rPr>
        <w:t>organisasi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internasional</w:t>
      </w:r>
      <w:proofErr w:type="spellEnd"/>
      <w:r w:rsidRPr="00E84673">
        <w:rPr>
          <w:rFonts w:ascii="Times New Roman" w:hAnsi="Times New Roman" w:cs="Times New Roman"/>
          <w:sz w:val="24"/>
          <w:szCs w:val="24"/>
          <w:shd w:val="clear" w:color="auto" w:fill="FFFFFF"/>
        </w:rPr>
        <w:t xml:space="preserve"> yang </w:t>
      </w:r>
      <w:proofErr w:type="spellStart"/>
      <w:r w:rsidRPr="00E84673">
        <w:rPr>
          <w:rFonts w:ascii="Times New Roman" w:hAnsi="Times New Roman" w:cs="Times New Roman"/>
          <w:sz w:val="24"/>
          <w:szCs w:val="24"/>
          <w:shd w:val="clear" w:color="auto" w:fill="FFFFFF"/>
        </w:rPr>
        <w:t>memiliki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kredibilitas</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tinggi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yaitu</w:t>
      </w:r>
      <w:proofErr w:type="spellEnd"/>
      <w:r w:rsidRPr="00E84673">
        <w:rPr>
          <w:rFonts w:ascii="Times New Roman" w:hAnsi="Times New Roman" w:cs="Times New Roman"/>
          <w:sz w:val="24"/>
          <w:szCs w:val="24"/>
          <w:shd w:val="clear" w:color="auto" w:fill="FFFFFF"/>
        </w:rPr>
        <w:t xml:space="preserve"> Sustainalytics. Selain </w:t>
      </w:r>
      <w:proofErr w:type="spellStart"/>
      <w:r w:rsidRPr="00E84673">
        <w:rPr>
          <w:rFonts w:ascii="Times New Roman" w:hAnsi="Times New Roman" w:cs="Times New Roman"/>
          <w:sz w:val="24"/>
          <w:szCs w:val="24"/>
          <w:shd w:val="clear" w:color="auto" w:fill="FFFFFF"/>
        </w:rPr>
        <w:t>itu</w:t>
      </w:r>
      <w:proofErr w:type="spellEnd"/>
      <w:r w:rsidRPr="00E84673">
        <w:rPr>
          <w:rFonts w:ascii="Times New Roman" w:hAnsi="Times New Roman" w:cs="Times New Roman"/>
          <w:sz w:val="24"/>
          <w:szCs w:val="24"/>
          <w:shd w:val="clear" w:color="auto" w:fill="FFFFFF"/>
        </w:rPr>
        <w:t xml:space="preserve">, investor </w:t>
      </w:r>
      <w:proofErr w:type="spellStart"/>
      <w:r w:rsidRPr="00E84673">
        <w:rPr>
          <w:rFonts w:ascii="Times New Roman" w:hAnsi="Times New Roman" w:cs="Times New Roman"/>
          <w:sz w:val="24"/>
          <w:szCs w:val="24"/>
          <w:shd w:val="clear" w:color="auto" w:fill="FFFFFF"/>
        </w:rPr>
        <w:t>masih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mengutamakan</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i/>
          <w:iCs/>
          <w:sz w:val="24"/>
          <w:szCs w:val="24"/>
          <w:shd w:val="clear" w:color="auto" w:fill="FFFFFF"/>
        </w:rPr>
        <w:t>financial measures</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berupa</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i/>
          <w:iCs/>
          <w:sz w:val="24"/>
          <w:szCs w:val="24"/>
          <w:shd w:val="clear" w:color="auto" w:fill="FFFFFF"/>
        </w:rPr>
        <w:t>net income</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atau</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pendapatan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perusahaan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daripada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hal</w:t>
      </w:r>
      <w:proofErr w:type="spellEnd"/>
      <w:r w:rsidRPr="00E84673">
        <w:rPr>
          <w:rFonts w:ascii="Times New Roman" w:hAnsi="Times New Roman" w:cs="Times New Roman"/>
          <w:sz w:val="24"/>
          <w:szCs w:val="24"/>
          <w:shd w:val="clear" w:color="auto" w:fill="FFFFFF"/>
        </w:rPr>
        <w:t xml:space="preserve"> yang </w:t>
      </w:r>
      <w:proofErr w:type="spellStart"/>
      <w:r w:rsidRPr="00E84673">
        <w:rPr>
          <w:rFonts w:ascii="Times New Roman" w:hAnsi="Times New Roman" w:cs="Times New Roman"/>
          <w:sz w:val="24"/>
          <w:szCs w:val="24"/>
          <w:shd w:val="clear" w:color="auto" w:fill="FFFFFF"/>
        </w:rPr>
        <w:t>bersifat</w:t>
      </w:r>
      <w:proofErr w:type="spellEnd"/>
      <w:r w:rsidRPr="00E84673">
        <w:rPr>
          <w:rFonts w:ascii="Times New Roman" w:hAnsi="Times New Roman" w:cs="Times New Roman"/>
          <w:sz w:val="24"/>
          <w:szCs w:val="24"/>
          <w:shd w:val="clear" w:color="auto" w:fill="FFFFFF"/>
        </w:rPr>
        <w:t xml:space="preserve"> </w:t>
      </w:r>
      <w:proofErr w:type="gramStart"/>
      <w:r w:rsidRPr="00E84673">
        <w:rPr>
          <w:rFonts w:ascii="Times New Roman" w:hAnsi="Times New Roman" w:cs="Times New Roman"/>
          <w:sz w:val="24"/>
          <w:szCs w:val="24"/>
          <w:shd w:val="clear" w:color="auto" w:fill="FFFFFF"/>
        </w:rPr>
        <w:t xml:space="preserve">non  </w:t>
      </w:r>
      <w:proofErr w:type="spellStart"/>
      <w:r w:rsidRPr="00E84673">
        <w:rPr>
          <w:rFonts w:ascii="Times New Roman" w:hAnsi="Times New Roman" w:cs="Times New Roman"/>
          <w:sz w:val="24"/>
          <w:szCs w:val="24"/>
          <w:shd w:val="clear" w:color="auto" w:fill="FFFFFF"/>
        </w:rPr>
        <w:t>keuangan</w:t>
      </w:r>
      <w:proofErr w:type="spellEnd"/>
      <w:proofErr w:type="gram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lastRenderedPageBreak/>
        <w:t>seperti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tingkat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risiko</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perusahaan</w:t>
      </w:r>
      <w:proofErr w:type="spellEnd"/>
      <w:r w:rsidRPr="00E84673">
        <w:rPr>
          <w:rFonts w:ascii="Times New Roman" w:hAnsi="Times New Roman" w:cs="Times New Roman"/>
          <w:sz w:val="24"/>
          <w:szCs w:val="24"/>
          <w:shd w:val="clear" w:color="auto" w:fill="FFFFFF"/>
        </w:rPr>
        <w:t xml:space="preserve">  pada  ESG </w:t>
      </w:r>
      <w:r>
        <w:rPr>
          <w:rFonts w:ascii="Times New Roman" w:hAnsi="Times New Roman" w:cs="Times New Roman"/>
          <w:sz w:val="24"/>
          <w:szCs w:val="24"/>
          <w:shd w:val="clear" w:color="auto" w:fill="FFFFFF"/>
        </w:rPr>
        <w:t>(</w:t>
      </w:r>
      <w:proofErr w:type="spellStart"/>
      <w:r w:rsidRPr="00E84673">
        <w:rPr>
          <w:rFonts w:ascii="Times New Roman" w:hAnsi="Times New Roman" w:cs="Times New Roman"/>
          <w:sz w:val="24"/>
          <w:szCs w:val="24"/>
          <w:shd w:val="clear" w:color="auto" w:fill="FFFFFF"/>
        </w:rPr>
        <w:t>Fauzan</w:t>
      </w:r>
      <w:proofErr w:type="spellEnd"/>
      <w:r w:rsidRPr="00E8467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t>2024:9)</w:t>
      </w:r>
      <w:r>
        <w:rPr>
          <w:rFonts w:ascii="Times New Roman" w:hAnsi="Times New Roman" w:cs="Times New Roman"/>
          <w:sz w:val="24"/>
          <w:szCs w:val="24"/>
          <w:shd w:val="clear" w:color="auto" w:fill="FFFFFF"/>
        </w:rPr>
        <w:t>.</w:t>
      </w:r>
    </w:p>
    <w:p w14:paraId="56FF0A57" w14:textId="77777777" w:rsidR="002359E8" w:rsidRPr="00A65E36" w:rsidRDefault="002359E8" w:rsidP="002359E8">
      <w:pPr>
        <w:pStyle w:val="DaftarParagraf"/>
        <w:widowControl w:val="0"/>
        <w:autoSpaceDE w:val="0"/>
        <w:autoSpaceDN w:val="0"/>
        <w:spacing w:before="1" w:after="0" w:line="480" w:lineRule="auto"/>
        <w:ind w:left="851" w:hanging="284"/>
        <w:contextualSpacing w:val="0"/>
        <w:jc w:val="both"/>
        <w:rPr>
          <w:rFonts w:ascii="Times New Roman" w:hAnsi="Times New Roman" w:cs="Times New Roman"/>
          <w:sz w:val="24"/>
          <w:szCs w:val="24"/>
        </w:rPr>
      </w:pPr>
      <w:r w:rsidRPr="00E846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spellStart"/>
      <w:r w:rsidRPr="00E84673">
        <w:rPr>
          <w:rFonts w:ascii="Times New Roman" w:hAnsi="Times New Roman" w:cs="Times New Roman"/>
          <w:sz w:val="24"/>
          <w:szCs w:val="24"/>
        </w:rPr>
        <w:t>Berdasarkan</w:t>
      </w:r>
      <w:proofErr w:type="spellEnd"/>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pengujian</w:t>
      </w:r>
      <w:proofErr w:type="spellEnd"/>
      <w:r w:rsidRPr="00E84673">
        <w:rPr>
          <w:rFonts w:ascii="Times New Roman" w:hAnsi="Times New Roman" w:cs="Times New Roman"/>
          <w:spacing w:val="40"/>
          <w:sz w:val="24"/>
          <w:szCs w:val="24"/>
        </w:rPr>
        <w:t xml:space="preserve"> </w:t>
      </w:r>
      <w:r w:rsidRPr="00E84673">
        <w:rPr>
          <w:rFonts w:ascii="Times New Roman" w:hAnsi="Times New Roman" w:cs="Times New Roman"/>
          <w:sz w:val="24"/>
          <w:szCs w:val="24"/>
        </w:rPr>
        <w:t>yang</w:t>
      </w:r>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telah</w:t>
      </w:r>
      <w:proofErr w:type="spellEnd"/>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dilakukan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yaitu</w:t>
      </w:r>
      <w:proofErr w:type="spellEnd"/>
      <w:r w:rsidRPr="00E84673">
        <w:rPr>
          <w:rFonts w:ascii="Times New Roman" w:hAnsi="Times New Roman" w:cs="Times New Roman"/>
          <w:sz w:val="24"/>
          <w:szCs w:val="24"/>
        </w:rPr>
        <w:t xml:space="preserve"> uji variable </w:t>
      </w:r>
      <w:proofErr w:type="spellStart"/>
      <w:r w:rsidRPr="00E84673">
        <w:rPr>
          <w:rFonts w:ascii="Times New Roman" w:hAnsi="Times New Roman" w:cs="Times New Roman"/>
          <w:sz w:val="24"/>
          <w:szCs w:val="24"/>
        </w:rPr>
        <w:t>moderasi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menggunakan</w:t>
      </w:r>
      <w:proofErr w:type="spellEnd"/>
      <w:r w:rsidRPr="00E84673">
        <w:rPr>
          <w:rFonts w:ascii="Times New Roman" w:hAnsi="Times New Roman" w:cs="Times New Roman"/>
          <w:sz w:val="24"/>
          <w:szCs w:val="24"/>
        </w:rPr>
        <w:t xml:space="preserve"> sub </w:t>
      </w:r>
      <w:proofErr w:type="spellStart"/>
      <w:r w:rsidRPr="00E84673">
        <w:rPr>
          <w:rFonts w:ascii="Times New Roman" w:hAnsi="Times New Roman" w:cs="Times New Roman"/>
          <w:sz w:val="24"/>
          <w:szCs w:val="24"/>
        </w:rPr>
        <w:t>grup</w:t>
      </w:r>
      <w:proofErr w:type="spellEnd"/>
      <w:r w:rsidRPr="00E84673">
        <w:rPr>
          <w:rFonts w:ascii="Times New Roman" w:hAnsi="Times New Roman" w:cs="Times New Roman"/>
          <w:sz w:val="24"/>
          <w:szCs w:val="24"/>
        </w:rPr>
        <w:t xml:space="preserve">, </w:t>
      </w:r>
      <w:proofErr w:type="spellStart"/>
      <w:r w:rsidRPr="00E84673">
        <w:rPr>
          <w:rFonts w:ascii="Times New Roman" w:eastAsiaTheme="minorEastAsia" w:hAnsi="Times New Roman" w:cs="Times New Roman"/>
          <w:kern w:val="0"/>
          <w:sz w:val="24"/>
          <w:szCs w:val="24"/>
        </w:rPr>
        <w:t>nilai</w:t>
      </w:r>
      <w:proofErr w:type="spellEnd"/>
      <w:r w:rsidRPr="00E84673">
        <w:rPr>
          <w:rFonts w:ascii="Times New Roman" w:eastAsiaTheme="minorEastAsia" w:hAnsi="Times New Roman" w:cs="Times New Roman"/>
          <w:kern w:val="0"/>
          <w:sz w:val="24"/>
          <w:szCs w:val="24"/>
        </w:rPr>
        <w:t xml:space="preserve"> F </w:t>
      </w:r>
      <w:proofErr w:type="spellStart"/>
      <w:r w:rsidRPr="00E84673">
        <w:rPr>
          <w:rFonts w:ascii="Times New Roman" w:eastAsiaTheme="minorEastAsia" w:hAnsi="Times New Roman" w:cs="Times New Roman"/>
          <w:kern w:val="0"/>
          <w:sz w:val="24"/>
          <w:szCs w:val="24"/>
        </w:rPr>
        <w:t>hitung</w:t>
      </w:r>
      <w:proofErr w:type="spellEnd"/>
      <w:r w:rsidRPr="00E84673">
        <w:rPr>
          <w:rFonts w:ascii="Times New Roman" w:eastAsiaTheme="minorEastAsia" w:hAnsi="Times New Roman" w:cs="Times New Roman"/>
          <w:kern w:val="0"/>
          <w:sz w:val="24"/>
          <w:szCs w:val="24"/>
        </w:rPr>
        <w:t xml:space="preserve"> (0,1623) &lt; F </w:t>
      </w:r>
      <w:proofErr w:type="spellStart"/>
      <w:r w:rsidRPr="00E84673">
        <w:rPr>
          <w:rFonts w:ascii="Times New Roman" w:eastAsiaTheme="minorEastAsia" w:hAnsi="Times New Roman" w:cs="Times New Roman"/>
          <w:kern w:val="0"/>
          <w:sz w:val="24"/>
          <w:szCs w:val="24"/>
        </w:rPr>
        <w:t>tabel</w:t>
      </w:r>
      <w:proofErr w:type="spellEnd"/>
      <w:r w:rsidRPr="00E84673">
        <w:rPr>
          <w:rFonts w:ascii="Times New Roman" w:eastAsiaTheme="minorEastAsia" w:hAnsi="Times New Roman" w:cs="Times New Roman"/>
          <w:kern w:val="0"/>
          <w:sz w:val="24"/>
          <w:szCs w:val="24"/>
        </w:rPr>
        <w:t xml:space="preserve"> (3,15) </w:t>
      </w:r>
      <w:proofErr w:type="spellStart"/>
      <w:r w:rsidRPr="00E84673">
        <w:rPr>
          <w:rFonts w:ascii="Times New Roman" w:eastAsiaTheme="minorEastAsia" w:hAnsi="Times New Roman" w:cs="Times New Roman"/>
          <w:kern w:val="0"/>
          <w:sz w:val="24"/>
          <w:szCs w:val="24"/>
        </w:rPr>
        <w:t>maka</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dapat</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disimpulkan</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bahwa</w:t>
      </w:r>
      <w:proofErr w:type="spellEnd"/>
      <w:r w:rsidRPr="00E84673">
        <w:rPr>
          <w:rFonts w:ascii="Times New Roman" w:eastAsiaTheme="minorEastAsia" w:hAnsi="Times New Roman" w:cs="Times New Roman"/>
          <w:kern w:val="0"/>
          <w:sz w:val="24"/>
          <w:szCs w:val="24"/>
        </w:rPr>
        <w:t xml:space="preserve"> ESG </w:t>
      </w:r>
      <w:r w:rsidRPr="00E84673">
        <w:rPr>
          <w:rFonts w:ascii="Times New Roman" w:eastAsiaTheme="minorEastAsia" w:hAnsi="Times New Roman" w:cs="Times New Roman"/>
          <w:i/>
          <w:iCs/>
          <w:kern w:val="0"/>
          <w:sz w:val="24"/>
          <w:szCs w:val="24"/>
        </w:rPr>
        <w:t>Risk Rating</w:t>
      </w:r>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tidak</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mampu</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memoderasi</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pengaruh</w:t>
      </w:r>
      <w:proofErr w:type="spellEnd"/>
      <w:r w:rsidRPr="00E84673">
        <w:rPr>
          <w:rFonts w:ascii="Times New Roman" w:eastAsiaTheme="minorEastAsia" w:hAnsi="Times New Roman" w:cs="Times New Roman"/>
          <w:kern w:val="0"/>
          <w:sz w:val="24"/>
          <w:szCs w:val="24"/>
        </w:rPr>
        <w:t xml:space="preserve"> </w:t>
      </w:r>
      <w:r w:rsidRPr="00E84673">
        <w:rPr>
          <w:rFonts w:ascii="Times New Roman" w:hAnsi="Times New Roman" w:cs="Times New Roman"/>
          <w:i/>
          <w:iCs/>
          <w:sz w:val="24"/>
          <w:szCs w:val="24"/>
        </w:rPr>
        <w:t>Return on Asset</w:t>
      </w:r>
      <w:r w:rsidRPr="00E84673">
        <w:rPr>
          <w:rFonts w:ascii="Times New Roman" w:hAnsi="Times New Roman" w:cs="Times New Roman"/>
          <w:sz w:val="24"/>
          <w:szCs w:val="24"/>
        </w:rPr>
        <w:t xml:space="preserve"> </w:t>
      </w:r>
      <w:proofErr w:type="spellStart"/>
      <w:r w:rsidRPr="00E84673">
        <w:rPr>
          <w:rFonts w:ascii="Times New Roman" w:eastAsiaTheme="minorEastAsia" w:hAnsi="Times New Roman" w:cs="Times New Roman"/>
          <w:kern w:val="0"/>
          <w:sz w:val="24"/>
          <w:szCs w:val="24"/>
        </w:rPr>
        <w:t>terhadap</w:t>
      </w:r>
      <w:proofErr w:type="spellEnd"/>
      <w:r w:rsidRPr="00E84673">
        <w:rPr>
          <w:rFonts w:ascii="Times New Roman" w:eastAsiaTheme="minorEastAsia" w:hAnsi="Times New Roman" w:cs="Times New Roman"/>
          <w:kern w:val="0"/>
          <w:sz w:val="24"/>
          <w:szCs w:val="24"/>
        </w:rPr>
        <w:t xml:space="preserve"> Nilai Perusahaan</w:t>
      </w:r>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artinya</w:t>
      </w:r>
      <w:proofErr w:type="spellEnd"/>
      <w:r>
        <w:rPr>
          <w:rFonts w:ascii="Times New Roman" w:eastAsiaTheme="minorEastAsia" w:hAnsi="Times New Roman" w:cs="Times New Roman"/>
          <w:kern w:val="0"/>
          <w:sz w:val="24"/>
          <w:szCs w:val="24"/>
        </w:rPr>
        <w:t xml:space="preserve"> </w:t>
      </w:r>
      <w:proofErr w:type="spellStart"/>
      <w:proofErr w:type="gramStart"/>
      <w:r w:rsidRPr="00E84673">
        <w:rPr>
          <w:rFonts w:ascii="Times New Roman" w:hAnsi="Times New Roman" w:cs="Times New Roman"/>
          <w:sz w:val="24"/>
          <w:szCs w:val="24"/>
        </w:rPr>
        <w:t>memperlemah</w:t>
      </w:r>
      <w:proofErr w:type="spellEnd"/>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pengaruh</w:t>
      </w:r>
      <w:proofErr w:type="spellEnd"/>
      <w:proofErr w:type="gramEnd"/>
      <w:r w:rsidRPr="00E84673">
        <w:rPr>
          <w:rFonts w:ascii="Times New Roman" w:hAnsi="Times New Roman" w:cs="Times New Roman"/>
          <w:spacing w:val="40"/>
          <w:sz w:val="24"/>
          <w:szCs w:val="24"/>
        </w:rPr>
        <w:t xml:space="preserve">  </w:t>
      </w:r>
      <w:r w:rsidRPr="00E84673">
        <w:rPr>
          <w:rFonts w:ascii="Times New Roman" w:hAnsi="Times New Roman" w:cs="Times New Roman"/>
          <w:i/>
          <w:iCs/>
          <w:sz w:val="24"/>
          <w:szCs w:val="24"/>
        </w:rPr>
        <w:t>Return on Asset</w:t>
      </w:r>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terhadap</w:t>
      </w:r>
      <w:proofErr w:type="spellEnd"/>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nilai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pacing w:val="-4"/>
          <w:sz w:val="24"/>
          <w:szCs w:val="24"/>
        </w:rPr>
        <w:t xml:space="preserve"> </w:t>
      </w:r>
      <w:r w:rsidRPr="00E84673">
        <w:rPr>
          <w:rFonts w:ascii="Times New Roman" w:hAnsi="Times New Roman" w:cs="Times New Roman"/>
          <w:sz w:val="24"/>
          <w:szCs w:val="24"/>
        </w:rPr>
        <w:t>pada</w:t>
      </w:r>
      <w:r w:rsidRPr="00E84673">
        <w:rPr>
          <w:rFonts w:ascii="Times New Roman" w:hAnsi="Times New Roman" w:cs="Times New Roman"/>
          <w:spacing w:val="-5"/>
          <w:sz w:val="24"/>
          <w:szCs w:val="24"/>
        </w:rPr>
        <w:t xml:space="preserve">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yang </w:t>
      </w:r>
      <w:proofErr w:type="spellStart"/>
      <w:r w:rsidRPr="00E84673">
        <w:rPr>
          <w:rFonts w:ascii="Times New Roman" w:hAnsi="Times New Roman" w:cs="Times New Roman"/>
          <w:sz w:val="24"/>
          <w:szCs w:val="24"/>
        </w:rPr>
        <w:t>menerapkan</w:t>
      </w:r>
      <w:proofErr w:type="spellEnd"/>
      <w:r w:rsidRPr="00E84673">
        <w:rPr>
          <w:rFonts w:ascii="Times New Roman" w:hAnsi="Times New Roman" w:cs="Times New Roman"/>
          <w:sz w:val="24"/>
          <w:szCs w:val="24"/>
        </w:rPr>
        <w:t xml:space="preserve"> ESG di Bursa </w:t>
      </w:r>
      <w:proofErr w:type="spellStart"/>
      <w:r w:rsidRPr="00E84673">
        <w:rPr>
          <w:rFonts w:ascii="Times New Roman" w:hAnsi="Times New Roman" w:cs="Times New Roman"/>
          <w:sz w:val="24"/>
          <w:szCs w:val="24"/>
        </w:rPr>
        <w:t>Efek</w:t>
      </w:r>
      <w:proofErr w:type="spellEnd"/>
      <w:r w:rsidRPr="00E84673">
        <w:rPr>
          <w:rFonts w:ascii="Times New Roman" w:hAnsi="Times New Roman" w:cs="Times New Roman"/>
          <w:sz w:val="24"/>
          <w:szCs w:val="24"/>
        </w:rPr>
        <w:t xml:space="preserve"> Indonesia </w:t>
      </w:r>
      <w:proofErr w:type="spellStart"/>
      <w:r w:rsidRPr="00E84673">
        <w:rPr>
          <w:rFonts w:ascii="Times New Roman" w:hAnsi="Times New Roman" w:cs="Times New Roman"/>
          <w:sz w:val="24"/>
          <w:szCs w:val="24"/>
        </w:rPr>
        <w:t>tahun</w:t>
      </w:r>
      <w:proofErr w:type="spellEnd"/>
      <w:r w:rsidRPr="00E84673">
        <w:rPr>
          <w:rFonts w:ascii="Times New Roman" w:hAnsi="Times New Roman" w:cs="Times New Roman"/>
          <w:sz w:val="24"/>
          <w:szCs w:val="24"/>
        </w:rPr>
        <w:t xml:space="preserve"> 2023.</w:t>
      </w:r>
      <w:r w:rsidRPr="00F12B91">
        <w:rPr>
          <w:rFonts w:ascii="Times New Roman" w:eastAsiaTheme="minorEastAsia" w:hAnsi="Times New Roman" w:cs="Times New Roman"/>
          <w:kern w:val="0"/>
          <w:sz w:val="24"/>
          <w:szCs w:val="24"/>
        </w:rPr>
        <w:t xml:space="preserve">Atau </w:t>
      </w:r>
      <w:proofErr w:type="spellStart"/>
      <w:r w:rsidRPr="00F12B91">
        <w:rPr>
          <w:rFonts w:ascii="Times New Roman" w:eastAsiaTheme="minorEastAsia" w:hAnsi="Times New Roman" w:cs="Times New Roman"/>
          <w:kern w:val="0"/>
          <w:sz w:val="24"/>
          <w:szCs w:val="24"/>
        </w:rPr>
        <w:t>dengan</w:t>
      </w:r>
      <w:proofErr w:type="spellEnd"/>
      <w:r w:rsidRPr="00F12B91">
        <w:rPr>
          <w:rFonts w:ascii="Times New Roman" w:eastAsiaTheme="minorEastAsia" w:hAnsi="Times New Roman" w:cs="Times New Roman"/>
          <w:kern w:val="0"/>
          <w:sz w:val="24"/>
          <w:szCs w:val="24"/>
        </w:rPr>
        <w:t xml:space="preserve"> </w:t>
      </w:r>
      <w:proofErr w:type="spellStart"/>
      <w:r w:rsidRPr="00F12B91">
        <w:rPr>
          <w:rFonts w:ascii="Times New Roman" w:eastAsiaTheme="minorEastAsia" w:hAnsi="Times New Roman" w:cs="Times New Roman"/>
          <w:kern w:val="0"/>
          <w:sz w:val="24"/>
          <w:szCs w:val="24"/>
        </w:rPr>
        <w:t>makna</w:t>
      </w:r>
      <w:proofErr w:type="spellEnd"/>
      <w:r w:rsidRPr="00F12B91">
        <w:rPr>
          <w:rFonts w:ascii="Times New Roman" w:eastAsiaTheme="minorEastAsia" w:hAnsi="Times New Roman" w:cs="Times New Roman"/>
          <w:kern w:val="0"/>
          <w:sz w:val="24"/>
          <w:szCs w:val="24"/>
        </w:rPr>
        <w:t xml:space="preserve"> lain H4 </w:t>
      </w:r>
      <w:proofErr w:type="spellStart"/>
      <w:r w:rsidRPr="00F12B91">
        <w:rPr>
          <w:rFonts w:ascii="Times New Roman" w:eastAsiaTheme="minorEastAsia" w:hAnsi="Times New Roman" w:cs="Times New Roman"/>
          <w:kern w:val="0"/>
          <w:sz w:val="24"/>
          <w:szCs w:val="24"/>
        </w:rPr>
        <w:t>ditolak</w:t>
      </w:r>
      <w:proofErr w:type="spellEnd"/>
      <w:r w:rsidRPr="00F12B91">
        <w:rPr>
          <w:rFonts w:ascii="Times New Roman" w:eastAsiaTheme="minorEastAsia" w:hAnsi="Times New Roman" w:cs="Times New Roman"/>
          <w:kern w:val="0"/>
          <w:sz w:val="24"/>
          <w:szCs w:val="24"/>
        </w:rPr>
        <w:t>.</w:t>
      </w:r>
      <w:r>
        <w:rPr>
          <w:rFonts w:ascii="Times New Roman" w:eastAsiaTheme="minorEastAsia" w:hAnsi="Times New Roman" w:cs="Times New Roman"/>
          <w:kern w:val="0"/>
          <w:sz w:val="24"/>
          <w:szCs w:val="24"/>
        </w:rPr>
        <w:t xml:space="preserve"> Hal </w:t>
      </w:r>
      <w:proofErr w:type="spellStart"/>
      <w:r>
        <w:rPr>
          <w:rFonts w:ascii="Times New Roman" w:eastAsiaTheme="minorEastAsia" w:hAnsi="Times New Roman" w:cs="Times New Roman"/>
          <w:kern w:val="0"/>
          <w:sz w:val="24"/>
          <w:szCs w:val="24"/>
        </w:rPr>
        <w:t>ini</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karena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penelitian</w:t>
      </w:r>
      <w:proofErr w:type="spellEnd"/>
      <w:r>
        <w:rPr>
          <w:rFonts w:ascii="Times New Roman" w:eastAsiaTheme="minorEastAsia" w:hAnsi="Times New Roman" w:cs="Times New Roman"/>
          <w:kern w:val="0"/>
          <w:sz w:val="24"/>
          <w:szCs w:val="24"/>
        </w:rPr>
        <w:t xml:space="preserve"> yang </w:t>
      </w:r>
      <w:proofErr w:type="spellStart"/>
      <w:r>
        <w:rPr>
          <w:rFonts w:ascii="Times New Roman" w:eastAsiaTheme="minorEastAsia" w:hAnsi="Times New Roman" w:cs="Times New Roman"/>
          <w:kern w:val="0"/>
          <w:sz w:val="24"/>
          <w:szCs w:val="24"/>
        </w:rPr>
        <w:t>digunakan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yaitu</w:t>
      </w:r>
      <w:proofErr w:type="spellEnd"/>
      <w:r>
        <w:rPr>
          <w:rFonts w:ascii="Times New Roman" w:eastAsiaTheme="minorEastAsia" w:hAnsi="Times New Roman" w:cs="Times New Roman"/>
          <w:kern w:val="0"/>
          <w:sz w:val="24"/>
          <w:szCs w:val="24"/>
        </w:rPr>
        <w:t xml:space="preserve"> pada </w:t>
      </w:r>
      <w:proofErr w:type="spellStart"/>
      <w:r>
        <w:rPr>
          <w:rFonts w:ascii="Times New Roman" w:eastAsiaTheme="minorEastAsia" w:hAnsi="Times New Roman" w:cs="Times New Roman"/>
          <w:kern w:val="0"/>
          <w:sz w:val="24"/>
          <w:szCs w:val="24"/>
        </w:rPr>
        <w:t>semua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sektor</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perusahaan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kemudian</w:t>
      </w:r>
      <w:proofErr w:type="spellEnd"/>
      <w:r>
        <w:rPr>
          <w:rFonts w:ascii="Times New Roman" w:eastAsiaTheme="minorEastAsia" w:hAnsi="Times New Roman" w:cs="Times New Roman"/>
          <w:kern w:val="0"/>
          <w:sz w:val="24"/>
          <w:szCs w:val="24"/>
        </w:rPr>
        <w:t xml:space="preserve"> ESG </w:t>
      </w:r>
      <w:r w:rsidRPr="000E4614">
        <w:rPr>
          <w:rFonts w:ascii="Times New Roman" w:eastAsiaTheme="minorEastAsia" w:hAnsi="Times New Roman" w:cs="Times New Roman"/>
          <w:i/>
          <w:iCs/>
          <w:kern w:val="0"/>
          <w:sz w:val="24"/>
          <w:szCs w:val="24"/>
        </w:rPr>
        <w:t>risk rating</w:t>
      </w:r>
      <w:r>
        <w:rPr>
          <w:rFonts w:ascii="Times New Roman" w:eastAsiaTheme="minorEastAsia" w:hAnsi="Times New Roman" w:cs="Times New Roman"/>
          <w:i/>
          <w:iCs/>
          <w:kern w:val="0"/>
          <w:sz w:val="24"/>
          <w:szCs w:val="24"/>
        </w:rPr>
        <w:t xml:space="preserve"> </w:t>
      </w:r>
      <w:proofErr w:type="spellStart"/>
      <w:r>
        <w:rPr>
          <w:rFonts w:ascii="Times New Roman" w:eastAsiaTheme="minorEastAsia" w:hAnsi="Times New Roman" w:cs="Times New Roman"/>
          <w:kern w:val="0"/>
          <w:sz w:val="24"/>
          <w:szCs w:val="24"/>
        </w:rPr>
        <w:t>tergolong</w:t>
      </w:r>
      <w:proofErr w:type="spellEnd"/>
      <w:r>
        <w:rPr>
          <w:rFonts w:ascii="Times New Roman" w:eastAsiaTheme="minorEastAsia" w:hAnsi="Times New Roman" w:cs="Times New Roman"/>
          <w:kern w:val="0"/>
          <w:sz w:val="24"/>
          <w:szCs w:val="24"/>
        </w:rPr>
        <w:t xml:space="preserve"> variable yang </w:t>
      </w:r>
      <w:proofErr w:type="spellStart"/>
      <w:r>
        <w:rPr>
          <w:rFonts w:ascii="Times New Roman" w:eastAsiaTheme="minorEastAsia" w:hAnsi="Times New Roman" w:cs="Times New Roman"/>
          <w:kern w:val="0"/>
          <w:sz w:val="24"/>
          <w:szCs w:val="24"/>
        </w:rPr>
        <w:t>lemah</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sedangkan</w:t>
      </w:r>
      <w:proofErr w:type="spellEnd"/>
      <w:r>
        <w:rPr>
          <w:rFonts w:ascii="Times New Roman" w:eastAsiaTheme="minorEastAsia" w:hAnsi="Times New Roman" w:cs="Times New Roman"/>
          <w:kern w:val="0"/>
          <w:sz w:val="24"/>
          <w:szCs w:val="24"/>
        </w:rPr>
        <w:t xml:space="preserve"> variable X dan Y </w:t>
      </w:r>
      <w:proofErr w:type="spellStart"/>
      <w:r>
        <w:rPr>
          <w:rFonts w:ascii="Times New Roman" w:eastAsiaTheme="minorEastAsia" w:hAnsi="Times New Roman" w:cs="Times New Roman"/>
          <w:kern w:val="0"/>
          <w:sz w:val="24"/>
          <w:szCs w:val="24"/>
        </w:rPr>
        <w:t>nya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tergolong</w:t>
      </w:r>
      <w:proofErr w:type="spellEnd"/>
      <w:r>
        <w:rPr>
          <w:rFonts w:ascii="Times New Roman" w:eastAsiaTheme="minorEastAsia" w:hAnsi="Times New Roman" w:cs="Times New Roman"/>
          <w:kern w:val="0"/>
          <w:sz w:val="24"/>
          <w:szCs w:val="24"/>
        </w:rPr>
        <w:t xml:space="preserve"> variable yang </w:t>
      </w:r>
      <w:proofErr w:type="spellStart"/>
      <w:r>
        <w:rPr>
          <w:rFonts w:ascii="Times New Roman" w:eastAsiaTheme="minorEastAsia" w:hAnsi="Times New Roman" w:cs="Times New Roman"/>
          <w:kern w:val="0"/>
          <w:sz w:val="24"/>
          <w:szCs w:val="24"/>
        </w:rPr>
        <w:t>kuat</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sehingga</w:t>
      </w:r>
      <w:proofErr w:type="spellEnd"/>
      <w:r>
        <w:rPr>
          <w:rFonts w:ascii="Times New Roman" w:eastAsiaTheme="minorEastAsia" w:hAnsi="Times New Roman" w:cs="Times New Roman"/>
          <w:kern w:val="0"/>
          <w:sz w:val="24"/>
          <w:szCs w:val="24"/>
        </w:rPr>
        <w:t xml:space="preserve"> ESG </w:t>
      </w:r>
      <w:r w:rsidRPr="008214BB">
        <w:rPr>
          <w:rFonts w:ascii="Times New Roman" w:eastAsiaTheme="minorEastAsia" w:hAnsi="Times New Roman" w:cs="Times New Roman"/>
          <w:i/>
          <w:iCs/>
          <w:kern w:val="0"/>
          <w:sz w:val="24"/>
          <w:szCs w:val="24"/>
        </w:rPr>
        <w:t>risk rating</w:t>
      </w:r>
      <w:r>
        <w:rPr>
          <w:rFonts w:ascii="Times New Roman" w:eastAsiaTheme="minorEastAsia" w:hAnsi="Times New Roman" w:cs="Times New Roman"/>
          <w:i/>
          <w:iCs/>
          <w:kern w:val="0"/>
          <w:sz w:val="24"/>
          <w:szCs w:val="24"/>
        </w:rPr>
        <w:t xml:space="preserve"> </w:t>
      </w:r>
      <w:proofErr w:type="spellStart"/>
      <w:r>
        <w:rPr>
          <w:rFonts w:ascii="Times New Roman" w:eastAsiaTheme="minorEastAsia" w:hAnsi="Times New Roman" w:cs="Times New Roman"/>
          <w:kern w:val="0"/>
          <w:sz w:val="24"/>
          <w:szCs w:val="24"/>
        </w:rPr>
        <w:t>tidak</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mampu</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memoderasi</w:t>
      </w:r>
      <w:proofErr w:type="spellEnd"/>
      <w:r>
        <w:rPr>
          <w:rFonts w:ascii="Times New Roman" w:eastAsiaTheme="minorEastAsia" w:hAnsi="Times New Roman" w:cs="Times New Roman"/>
          <w:kern w:val="0"/>
          <w:sz w:val="24"/>
          <w:szCs w:val="24"/>
        </w:rPr>
        <w:t xml:space="preserve">, dan ESG </w:t>
      </w:r>
      <w:r w:rsidRPr="00E71C73">
        <w:rPr>
          <w:rFonts w:ascii="Times New Roman" w:eastAsiaTheme="minorEastAsia" w:hAnsi="Times New Roman" w:cs="Times New Roman"/>
          <w:i/>
          <w:iCs/>
          <w:kern w:val="0"/>
          <w:sz w:val="24"/>
          <w:szCs w:val="24"/>
        </w:rPr>
        <w:t xml:space="preserve">risk rating </w:t>
      </w:r>
      <w:proofErr w:type="spellStart"/>
      <w:r>
        <w:rPr>
          <w:rFonts w:ascii="Times New Roman" w:eastAsiaTheme="minorEastAsia" w:hAnsi="Times New Roman" w:cs="Times New Roman"/>
          <w:kern w:val="0"/>
          <w:sz w:val="24"/>
          <w:szCs w:val="24"/>
        </w:rPr>
        <w:t>masih</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tergolong</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baru</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sehingga</w:t>
      </w:r>
      <w:proofErr w:type="spellEnd"/>
      <w:r>
        <w:rPr>
          <w:rFonts w:ascii="Times New Roman" w:eastAsiaTheme="minorEastAsia" w:hAnsi="Times New Roman" w:cs="Times New Roman"/>
          <w:kern w:val="0"/>
          <w:sz w:val="24"/>
          <w:szCs w:val="24"/>
        </w:rPr>
        <w:t xml:space="preserve"> para investor </w:t>
      </w:r>
      <w:proofErr w:type="spellStart"/>
      <w:r>
        <w:rPr>
          <w:rFonts w:ascii="Times New Roman" w:eastAsiaTheme="minorEastAsia" w:hAnsi="Times New Roman" w:cs="Times New Roman"/>
          <w:kern w:val="0"/>
          <w:sz w:val="24"/>
          <w:szCs w:val="24"/>
        </w:rPr>
        <w:t>belum</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menjadikan</w:t>
      </w:r>
      <w:proofErr w:type="spellEnd"/>
      <w:r>
        <w:rPr>
          <w:rFonts w:ascii="Times New Roman" w:eastAsiaTheme="minorEastAsia" w:hAnsi="Times New Roman" w:cs="Times New Roman"/>
          <w:kern w:val="0"/>
          <w:sz w:val="24"/>
          <w:szCs w:val="24"/>
        </w:rPr>
        <w:t xml:space="preserve"> ESG </w:t>
      </w:r>
      <w:r w:rsidRPr="00434970">
        <w:rPr>
          <w:rFonts w:ascii="Times New Roman" w:eastAsiaTheme="minorEastAsia" w:hAnsi="Times New Roman" w:cs="Times New Roman"/>
          <w:i/>
          <w:iCs/>
          <w:kern w:val="0"/>
          <w:sz w:val="24"/>
          <w:szCs w:val="24"/>
        </w:rPr>
        <w:t>risk rating</w:t>
      </w:r>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dalam</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mempertimbangkan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pengambilan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keputusan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investasi</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mereka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hanya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berfokus</w:t>
      </w:r>
      <w:proofErr w:type="spellEnd"/>
      <w:r>
        <w:rPr>
          <w:rFonts w:ascii="Times New Roman" w:eastAsiaTheme="minorEastAsia" w:hAnsi="Times New Roman" w:cs="Times New Roman"/>
          <w:kern w:val="0"/>
          <w:sz w:val="24"/>
          <w:szCs w:val="24"/>
        </w:rPr>
        <w:t xml:space="preserve"> pada return yang </w:t>
      </w:r>
      <w:proofErr w:type="spellStart"/>
      <w:r>
        <w:rPr>
          <w:rFonts w:ascii="Times New Roman" w:eastAsiaTheme="minorEastAsia" w:hAnsi="Times New Roman" w:cs="Times New Roman"/>
          <w:kern w:val="0"/>
          <w:sz w:val="24"/>
          <w:szCs w:val="24"/>
        </w:rPr>
        <w:t>akan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diperoleh</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dari</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hasil</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investasi</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sehingga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apabila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perusahaan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memiliki</w:t>
      </w:r>
      <w:proofErr w:type="spellEnd"/>
      <w:r>
        <w:rPr>
          <w:rFonts w:ascii="Times New Roman" w:eastAsiaTheme="minorEastAsia" w:hAnsi="Times New Roman" w:cs="Times New Roman"/>
          <w:kern w:val="0"/>
          <w:sz w:val="24"/>
          <w:szCs w:val="24"/>
        </w:rPr>
        <w:t xml:space="preserve"> ESG </w:t>
      </w:r>
      <w:r w:rsidRPr="00434970">
        <w:rPr>
          <w:rFonts w:ascii="Times New Roman" w:eastAsiaTheme="minorEastAsia" w:hAnsi="Times New Roman" w:cs="Times New Roman"/>
          <w:i/>
          <w:iCs/>
          <w:kern w:val="0"/>
          <w:sz w:val="24"/>
          <w:szCs w:val="24"/>
        </w:rPr>
        <w:t>risk rating</w:t>
      </w:r>
      <w:r>
        <w:rPr>
          <w:rFonts w:ascii="Times New Roman" w:eastAsiaTheme="minorEastAsia" w:hAnsi="Times New Roman" w:cs="Times New Roman"/>
          <w:i/>
          <w:iCs/>
          <w:kern w:val="0"/>
          <w:sz w:val="24"/>
          <w:szCs w:val="24"/>
        </w:rPr>
        <w:t xml:space="preserve"> </w:t>
      </w:r>
      <w:r>
        <w:rPr>
          <w:rFonts w:ascii="Times New Roman" w:eastAsiaTheme="minorEastAsia" w:hAnsi="Times New Roman" w:cs="Times New Roman"/>
          <w:kern w:val="0"/>
          <w:sz w:val="24"/>
          <w:szCs w:val="24"/>
        </w:rPr>
        <w:t xml:space="preserve">yang </w:t>
      </w:r>
      <w:proofErr w:type="spellStart"/>
      <w:r>
        <w:rPr>
          <w:rFonts w:ascii="Times New Roman" w:eastAsiaTheme="minorEastAsia" w:hAnsi="Times New Roman" w:cs="Times New Roman"/>
          <w:kern w:val="0"/>
          <w:sz w:val="24"/>
          <w:szCs w:val="24"/>
        </w:rPr>
        <w:t>tinggi</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maka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tidak</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berpengaruh</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terhadap</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nilai</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perusahaan</w:t>
      </w:r>
      <w:proofErr w:type="spellEnd"/>
      <w:r>
        <w:rPr>
          <w:rFonts w:ascii="Times New Roman" w:eastAsiaTheme="minorEastAsia" w:hAnsi="Times New Roman" w:cs="Times New Roman"/>
          <w:kern w:val="0"/>
          <w:sz w:val="24"/>
          <w:szCs w:val="24"/>
        </w:rPr>
        <w:t>.</w:t>
      </w:r>
    </w:p>
    <w:p w14:paraId="113CA212" w14:textId="77777777" w:rsidR="002359E8" w:rsidRDefault="002359E8" w:rsidP="002359E8">
      <w:pPr>
        <w:autoSpaceDE w:val="0"/>
        <w:autoSpaceDN w:val="0"/>
        <w:adjustRightInd w:val="0"/>
        <w:spacing w:after="0" w:line="480" w:lineRule="auto"/>
        <w:ind w:left="851" w:firstLine="589"/>
        <w:jc w:val="both"/>
        <w:rPr>
          <w:rFonts w:ascii="Times New Roman" w:eastAsiaTheme="minorEastAsia" w:hAnsi="Times New Roman" w:cs="Times New Roman"/>
          <w:kern w:val="0"/>
          <w:sz w:val="24"/>
          <w:szCs w:val="24"/>
        </w:rPr>
      </w:pPr>
      <w:proofErr w:type="spellStart"/>
      <w:r w:rsidRPr="009112BE">
        <w:rPr>
          <w:rFonts w:ascii="Times New Roman" w:eastAsiaTheme="minorEastAsia" w:hAnsi="Times New Roman" w:cs="Times New Roman"/>
          <w:kern w:val="0"/>
          <w:sz w:val="24"/>
          <w:szCs w:val="24"/>
        </w:rPr>
        <w:t>Implikasi</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secara</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praktis</w:t>
      </w:r>
      <w:proofErr w:type="spellEnd"/>
      <w:r w:rsidRPr="009112BE">
        <w:rPr>
          <w:rFonts w:ascii="Times New Roman" w:eastAsiaTheme="minorEastAsia" w:hAnsi="Times New Roman" w:cs="Times New Roman"/>
          <w:kern w:val="0"/>
          <w:sz w:val="24"/>
          <w:szCs w:val="24"/>
        </w:rPr>
        <w:t xml:space="preserve"> pada </w:t>
      </w:r>
      <w:proofErr w:type="spellStart"/>
      <w:r w:rsidRPr="009112BE">
        <w:rPr>
          <w:rFonts w:ascii="Times New Roman" w:eastAsiaTheme="minorEastAsia" w:hAnsi="Times New Roman" w:cs="Times New Roman"/>
          <w:kern w:val="0"/>
          <w:sz w:val="24"/>
          <w:szCs w:val="24"/>
        </w:rPr>
        <w:t>penelitian</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ini</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yaitu</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perlu</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adanya</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pendekatan</w:t>
      </w:r>
      <w:proofErr w:type="spellEnd"/>
      <w:r w:rsidRPr="009112BE">
        <w:rPr>
          <w:rFonts w:ascii="Times New Roman" w:eastAsiaTheme="minorEastAsia" w:hAnsi="Times New Roman" w:cs="Times New Roman"/>
          <w:kern w:val="0"/>
          <w:sz w:val="24"/>
          <w:szCs w:val="24"/>
        </w:rPr>
        <w:t xml:space="preserve"> dan </w:t>
      </w:r>
      <w:proofErr w:type="spellStart"/>
      <w:r w:rsidRPr="009112BE">
        <w:rPr>
          <w:rFonts w:ascii="Times New Roman" w:eastAsiaTheme="minorEastAsia" w:hAnsi="Times New Roman" w:cs="Times New Roman"/>
          <w:kern w:val="0"/>
          <w:sz w:val="24"/>
          <w:szCs w:val="24"/>
        </w:rPr>
        <w:t>sosialisasi</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mengenai</w:t>
      </w:r>
      <w:proofErr w:type="spellEnd"/>
      <w:r w:rsidRPr="009112BE">
        <w:rPr>
          <w:rFonts w:ascii="Times New Roman" w:eastAsiaTheme="minorEastAsia" w:hAnsi="Times New Roman" w:cs="Times New Roman"/>
          <w:kern w:val="0"/>
          <w:sz w:val="24"/>
          <w:szCs w:val="24"/>
        </w:rPr>
        <w:t xml:space="preserve"> ESG </w:t>
      </w:r>
      <w:proofErr w:type="spellStart"/>
      <w:r w:rsidRPr="009112BE">
        <w:rPr>
          <w:rFonts w:ascii="Times New Roman" w:eastAsiaTheme="minorEastAsia" w:hAnsi="Times New Roman" w:cs="Times New Roman"/>
          <w:kern w:val="0"/>
          <w:sz w:val="24"/>
          <w:szCs w:val="24"/>
        </w:rPr>
        <w:t>serta</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dampak</w:t>
      </w:r>
      <w:proofErr w:type="spellEnd"/>
      <w:r w:rsidRPr="009112BE">
        <w:rPr>
          <w:rFonts w:ascii="Times New Roman" w:eastAsiaTheme="minorEastAsia" w:hAnsi="Times New Roman" w:cs="Times New Roman"/>
          <w:kern w:val="0"/>
          <w:sz w:val="24"/>
          <w:szCs w:val="24"/>
        </w:rPr>
        <w:t xml:space="preserve"> dan </w:t>
      </w:r>
      <w:proofErr w:type="spellStart"/>
      <w:r w:rsidRPr="009112BE">
        <w:rPr>
          <w:rFonts w:ascii="Times New Roman" w:eastAsiaTheme="minorEastAsia" w:hAnsi="Times New Roman" w:cs="Times New Roman"/>
          <w:kern w:val="0"/>
          <w:sz w:val="24"/>
          <w:szCs w:val="24"/>
        </w:rPr>
        <w:t>pentingnya</w:t>
      </w:r>
      <w:proofErr w:type="spellEnd"/>
      <w:r w:rsidRPr="009112BE">
        <w:rPr>
          <w:rFonts w:ascii="Times New Roman" w:eastAsiaTheme="minorEastAsia" w:hAnsi="Times New Roman" w:cs="Times New Roman"/>
          <w:kern w:val="0"/>
          <w:sz w:val="24"/>
          <w:szCs w:val="24"/>
        </w:rPr>
        <w:t xml:space="preserve"> ESG </w:t>
      </w:r>
      <w:proofErr w:type="spellStart"/>
      <w:r w:rsidRPr="009112BE">
        <w:rPr>
          <w:rFonts w:ascii="Times New Roman" w:eastAsiaTheme="minorEastAsia" w:hAnsi="Times New Roman" w:cs="Times New Roman"/>
          <w:kern w:val="0"/>
          <w:sz w:val="24"/>
          <w:szCs w:val="24"/>
        </w:rPr>
        <w:t>bagi</w:t>
      </w:r>
      <w:proofErr w:type="spellEnd"/>
      <w:r w:rsidRPr="009112BE">
        <w:rPr>
          <w:rFonts w:ascii="Times New Roman" w:eastAsiaTheme="minorEastAsia" w:hAnsi="Times New Roman" w:cs="Times New Roman"/>
          <w:kern w:val="0"/>
          <w:sz w:val="24"/>
          <w:szCs w:val="24"/>
        </w:rPr>
        <w:t xml:space="preserve"> Perusahaan. </w:t>
      </w:r>
      <w:proofErr w:type="spellStart"/>
      <w:r w:rsidRPr="009112BE">
        <w:rPr>
          <w:rFonts w:ascii="Times New Roman" w:eastAsiaTheme="minorEastAsia" w:hAnsi="Times New Roman" w:cs="Times New Roman"/>
          <w:kern w:val="0"/>
          <w:sz w:val="24"/>
          <w:szCs w:val="24"/>
        </w:rPr>
        <w:t>Apabila</w:t>
      </w:r>
      <w:proofErr w:type="spellEnd"/>
      <w:r w:rsidRPr="009112BE">
        <w:rPr>
          <w:rFonts w:ascii="Times New Roman" w:eastAsiaTheme="minorEastAsia" w:hAnsi="Times New Roman" w:cs="Times New Roman"/>
          <w:kern w:val="0"/>
          <w:sz w:val="24"/>
          <w:szCs w:val="24"/>
        </w:rPr>
        <w:t xml:space="preserve"> ESG </w:t>
      </w:r>
      <w:proofErr w:type="spellStart"/>
      <w:r w:rsidRPr="009112BE">
        <w:rPr>
          <w:rFonts w:ascii="Times New Roman" w:eastAsiaTheme="minorEastAsia" w:hAnsi="Times New Roman" w:cs="Times New Roman"/>
          <w:kern w:val="0"/>
          <w:sz w:val="24"/>
          <w:szCs w:val="24"/>
        </w:rPr>
        <w:t>itu</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sendiri</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masih</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asing</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dalam</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pemahaman</w:t>
      </w:r>
      <w:proofErr w:type="spellEnd"/>
      <w:r w:rsidRPr="009112BE">
        <w:rPr>
          <w:rFonts w:ascii="Times New Roman" w:eastAsiaTheme="minorEastAsia" w:hAnsi="Times New Roman" w:cs="Times New Roman"/>
          <w:kern w:val="0"/>
          <w:sz w:val="24"/>
          <w:szCs w:val="24"/>
        </w:rPr>
        <w:t xml:space="preserve"> investor, </w:t>
      </w:r>
      <w:proofErr w:type="spellStart"/>
      <w:r w:rsidRPr="009112BE">
        <w:rPr>
          <w:rFonts w:ascii="Times New Roman" w:eastAsiaTheme="minorEastAsia" w:hAnsi="Times New Roman" w:cs="Times New Roman"/>
          <w:kern w:val="0"/>
          <w:sz w:val="24"/>
          <w:szCs w:val="24"/>
        </w:rPr>
        <w:t>maka</w:t>
      </w:r>
      <w:proofErr w:type="spellEnd"/>
      <w:r w:rsidRPr="009112BE">
        <w:rPr>
          <w:rFonts w:ascii="Times New Roman" w:eastAsiaTheme="minorEastAsia" w:hAnsi="Times New Roman" w:cs="Times New Roman"/>
          <w:kern w:val="0"/>
          <w:sz w:val="24"/>
          <w:szCs w:val="24"/>
        </w:rPr>
        <w:t xml:space="preserve"> Perusahaan yang </w:t>
      </w:r>
      <w:proofErr w:type="spellStart"/>
      <w:r w:rsidRPr="009112BE">
        <w:rPr>
          <w:rFonts w:ascii="Times New Roman" w:eastAsiaTheme="minorEastAsia" w:hAnsi="Times New Roman" w:cs="Times New Roman"/>
          <w:kern w:val="0"/>
          <w:sz w:val="24"/>
          <w:szCs w:val="24"/>
        </w:rPr>
        <w:t>menerapkan</w:t>
      </w:r>
      <w:proofErr w:type="spellEnd"/>
      <w:r w:rsidRPr="009112BE">
        <w:rPr>
          <w:rFonts w:ascii="Times New Roman" w:eastAsiaTheme="minorEastAsia" w:hAnsi="Times New Roman" w:cs="Times New Roman"/>
          <w:kern w:val="0"/>
          <w:sz w:val="24"/>
          <w:szCs w:val="24"/>
        </w:rPr>
        <w:t xml:space="preserve"> ESG </w:t>
      </w:r>
      <w:proofErr w:type="spellStart"/>
      <w:r w:rsidRPr="009112BE">
        <w:rPr>
          <w:rFonts w:ascii="Times New Roman" w:eastAsiaTheme="minorEastAsia" w:hAnsi="Times New Roman" w:cs="Times New Roman"/>
          <w:kern w:val="0"/>
          <w:sz w:val="24"/>
          <w:szCs w:val="24"/>
        </w:rPr>
        <w:t>itu</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sendiri</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tidak</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terlalu</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diakui</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dalam</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masyarakat</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hal</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ini</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dapat</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menyebabkan</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adanya</w:t>
      </w:r>
      <w:proofErr w:type="spellEnd"/>
      <w:r w:rsidRPr="009112BE">
        <w:rPr>
          <w:rFonts w:ascii="Times New Roman" w:eastAsiaTheme="minorEastAsia" w:hAnsi="Times New Roman" w:cs="Times New Roman"/>
          <w:kern w:val="0"/>
          <w:sz w:val="24"/>
          <w:szCs w:val="24"/>
        </w:rPr>
        <w:t xml:space="preserve"> rasa </w:t>
      </w:r>
      <w:proofErr w:type="spellStart"/>
      <w:r w:rsidRPr="009112BE">
        <w:rPr>
          <w:rFonts w:ascii="Times New Roman" w:eastAsiaTheme="minorEastAsia" w:hAnsi="Times New Roman" w:cs="Times New Roman"/>
          <w:kern w:val="0"/>
          <w:sz w:val="24"/>
          <w:szCs w:val="24"/>
        </w:rPr>
        <w:t>abai</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terhadap</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resiko</w:t>
      </w:r>
      <w:proofErr w:type="spellEnd"/>
      <w:r w:rsidRPr="009112BE">
        <w:rPr>
          <w:rFonts w:ascii="Times New Roman" w:eastAsiaTheme="minorEastAsia" w:hAnsi="Times New Roman" w:cs="Times New Roman"/>
          <w:kern w:val="0"/>
          <w:sz w:val="24"/>
          <w:szCs w:val="24"/>
        </w:rPr>
        <w:t xml:space="preserve"> ESG pada Perusahaan </w:t>
      </w:r>
      <w:proofErr w:type="spellStart"/>
      <w:r w:rsidRPr="009112BE">
        <w:rPr>
          <w:rFonts w:ascii="Times New Roman" w:eastAsiaTheme="minorEastAsia" w:hAnsi="Times New Roman" w:cs="Times New Roman"/>
          <w:kern w:val="0"/>
          <w:sz w:val="24"/>
          <w:szCs w:val="24"/>
        </w:rPr>
        <w:t>serta</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tidak</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adanya</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sikap</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kepedulian</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terhadap</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pelanggaran</w:t>
      </w:r>
      <w:proofErr w:type="spellEnd"/>
      <w:r w:rsidRPr="009112BE">
        <w:rPr>
          <w:rFonts w:ascii="Times New Roman" w:eastAsiaTheme="minorEastAsia" w:hAnsi="Times New Roman" w:cs="Times New Roman"/>
          <w:kern w:val="0"/>
          <w:sz w:val="24"/>
          <w:szCs w:val="24"/>
        </w:rPr>
        <w:t xml:space="preserve"> ESG pada </w:t>
      </w:r>
      <w:proofErr w:type="spellStart"/>
      <w:r w:rsidRPr="009112BE">
        <w:rPr>
          <w:rFonts w:ascii="Times New Roman" w:eastAsiaTheme="minorEastAsia" w:hAnsi="Times New Roman" w:cs="Times New Roman"/>
          <w:kern w:val="0"/>
          <w:sz w:val="24"/>
          <w:szCs w:val="24"/>
        </w:rPr>
        <w:t>perusahaan</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karena</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kurangnya</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pihak</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pengawas</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yaitu</w:t>
      </w:r>
      <w:proofErr w:type="spellEnd"/>
      <w:r w:rsidRPr="009112BE">
        <w:rPr>
          <w:rFonts w:ascii="Times New Roman" w:eastAsiaTheme="minorEastAsia" w:hAnsi="Times New Roman" w:cs="Times New Roman"/>
          <w:kern w:val="0"/>
          <w:sz w:val="24"/>
          <w:szCs w:val="24"/>
        </w:rPr>
        <w:t xml:space="preserve"> para investor yang </w:t>
      </w:r>
      <w:proofErr w:type="spellStart"/>
      <w:r w:rsidRPr="009112BE">
        <w:rPr>
          <w:rFonts w:ascii="Times New Roman" w:eastAsiaTheme="minorEastAsia" w:hAnsi="Times New Roman" w:cs="Times New Roman"/>
          <w:kern w:val="0"/>
          <w:sz w:val="24"/>
          <w:szCs w:val="24"/>
        </w:rPr>
        <w:t>memiliki</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kekuatan</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bagi</w:t>
      </w:r>
      <w:proofErr w:type="spellEnd"/>
      <w:r w:rsidRPr="009112BE">
        <w:rPr>
          <w:rFonts w:ascii="Times New Roman" w:eastAsiaTheme="minorEastAsia" w:hAnsi="Times New Roman" w:cs="Times New Roman"/>
          <w:kern w:val="0"/>
          <w:sz w:val="24"/>
          <w:szCs w:val="24"/>
        </w:rPr>
        <w:t xml:space="preserve"> </w:t>
      </w:r>
      <w:proofErr w:type="spellStart"/>
      <w:r w:rsidRPr="009112BE">
        <w:rPr>
          <w:rFonts w:ascii="Times New Roman" w:eastAsiaTheme="minorEastAsia" w:hAnsi="Times New Roman" w:cs="Times New Roman"/>
          <w:kern w:val="0"/>
          <w:sz w:val="24"/>
          <w:szCs w:val="24"/>
        </w:rPr>
        <w:t>perusahaan</w:t>
      </w:r>
      <w:proofErr w:type="spellEnd"/>
      <w:r w:rsidRPr="009112BE">
        <w:rPr>
          <w:rFonts w:ascii="Times New Roman" w:eastAsiaTheme="minorEastAsia" w:hAnsi="Times New Roman" w:cs="Times New Roman"/>
          <w:kern w:val="0"/>
          <w:sz w:val="24"/>
          <w:szCs w:val="24"/>
        </w:rPr>
        <w:t>.</w:t>
      </w:r>
    </w:p>
    <w:p w14:paraId="5E2246AF" w14:textId="77777777" w:rsidR="002359E8" w:rsidRPr="009112BE" w:rsidRDefault="002359E8" w:rsidP="002359E8">
      <w:pPr>
        <w:autoSpaceDE w:val="0"/>
        <w:autoSpaceDN w:val="0"/>
        <w:adjustRightInd w:val="0"/>
        <w:spacing w:after="0" w:line="480" w:lineRule="auto"/>
        <w:ind w:left="851" w:firstLine="589"/>
        <w:jc w:val="both"/>
        <w:rPr>
          <w:rFonts w:ascii="Times New Roman" w:eastAsiaTheme="minorEastAsia" w:hAnsi="Times New Roman" w:cs="Times New Roman"/>
          <w:kern w:val="0"/>
          <w:sz w:val="24"/>
          <w:szCs w:val="24"/>
        </w:rPr>
      </w:pPr>
      <w:r w:rsidRPr="009112BE">
        <w:rPr>
          <w:rFonts w:ascii="Times New Roman" w:hAnsi="Times New Roman" w:cs="Times New Roman"/>
          <w:sz w:val="24"/>
          <w:szCs w:val="24"/>
        </w:rPr>
        <w:t xml:space="preserve">Hasil </w:t>
      </w:r>
      <w:proofErr w:type="spellStart"/>
      <w:r w:rsidRPr="009112BE">
        <w:rPr>
          <w:rFonts w:ascii="Times New Roman" w:hAnsi="Times New Roman" w:cs="Times New Roman"/>
          <w:sz w:val="24"/>
          <w:szCs w:val="24"/>
        </w:rPr>
        <w:t>penelitian</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ini</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tidak</w:t>
      </w:r>
      <w:proofErr w:type="spellEnd"/>
      <w:r w:rsidRPr="009112BE">
        <w:rPr>
          <w:rFonts w:ascii="Times New Roman" w:hAnsi="Times New Roman" w:cs="Times New Roman"/>
          <w:spacing w:val="40"/>
          <w:sz w:val="24"/>
          <w:szCs w:val="24"/>
        </w:rPr>
        <w:t xml:space="preserve"> </w:t>
      </w:r>
      <w:proofErr w:type="spellStart"/>
      <w:r w:rsidRPr="009112BE">
        <w:rPr>
          <w:rFonts w:ascii="Times New Roman" w:hAnsi="Times New Roman" w:cs="Times New Roman"/>
          <w:sz w:val="24"/>
          <w:szCs w:val="24"/>
        </w:rPr>
        <w:t>didukung</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dengan</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penelitian</w:t>
      </w:r>
      <w:proofErr w:type="spellEnd"/>
      <w:r w:rsidRPr="009112BE">
        <w:rPr>
          <w:rFonts w:ascii="Times New Roman" w:hAnsi="Times New Roman" w:cs="Times New Roman"/>
          <w:sz w:val="24"/>
          <w:szCs w:val="24"/>
        </w:rPr>
        <w:t xml:space="preserve"> yang </w:t>
      </w:r>
      <w:proofErr w:type="spellStart"/>
      <w:r w:rsidRPr="009112BE">
        <w:rPr>
          <w:rFonts w:ascii="Times New Roman" w:hAnsi="Times New Roman" w:cs="Times New Roman"/>
          <w:sz w:val="24"/>
          <w:szCs w:val="24"/>
        </w:rPr>
        <w:t>telah</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dilakukan</w:t>
      </w:r>
      <w:proofErr w:type="spellEnd"/>
      <w:r w:rsidRPr="009112BE">
        <w:rPr>
          <w:rFonts w:ascii="Times New Roman" w:hAnsi="Times New Roman" w:cs="Times New Roman"/>
          <w:sz w:val="24"/>
          <w:szCs w:val="24"/>
        </w:rPr>
        <w:t xml:space="preserve"> oleh </w:t>
      </w:r>
      <w:r w:rsidRPr="009112BE">
        <w:rPr>
          <w:rFonts w:ascii="Times New Roman" w:hAnsi="Times New Roman" w:cs="Times New Roman"/>
          <w:sz w:val="24"/>
          <w:szCs w:val="24"/>
        </w:rPr>
        <w:fldChar w:fldCharType="begin" w:fldLock="1"/>
      </w:r>
      <w:r w:rsidRPr="009112BE">
        <w:rPr>
          <w:rFonts w:ascii="Times New Roman" w:hAnsi="Times New Roman" w:cs="Times New Roman"/>
          <w:sz w:val="24"/>
          <w:szCs w:val="24"/>
        </w:rPr>
        <w:instrText>ADDIN CSL_CITATION {"citationItems":[{"id":"ITEM-1","itemData":{"ISSN":"2807-4238","abstract":"Penelitian ini bertujuan untuk melakukan analisis pengaruh ESG Risk Ratings dan Firm Size terhadap Kinerja Keuangan perusahaan. Objek penelitian adalah perusahaan yang terdaftar di Bursa Efek Indonesia dan masuk kedalam indeks IDXESGL. Sampel dalam penelitian ini adalah perusahaan industri telekomunikasi pada tahun 2020 - 2022. Analisis data dilakukan dengan menggunakan regresi linear sederhana dengan menggunakan SPSS. Hasil penelitian menunjukkan bahwa ESG Risk Ratings berpengaruh negatif terhadap Kinerja Keuangan. Selanjutnya variabel Firm Size berpengaruh positif terhadap Kinerja Keuangan.","author":[{"dropping-particle":"","family":"Rahmawati","given":"Apriana","non-dropping-particle":"","parse-names":false,"suffix":""}],"container-title":"Innovative: Journal Of Social Science Research","id":"ITEM-1","issue":"5","issued":{"date-parts":[["2023"]]},"page":"3379-3388","title":"Pengaruh ESG Risk Ratings dan Firm Value Terhadap Kinerja Keuangan Perusahaan","type":"article-journal","volume":"3"},"uris":["http://www.mendeley.com/documents/?uuid=82c3c130-e6b4-442c-8304-1721545f94dd"]}],"mendeley":{"formattedCitation":"(Rahmawati, 2023)","manualFormatting":"Rahmawati, (2023","plainTextFormattedCitation":"(Rahmawati, 2023)","previouslyFormattedCitation":"(Rahmawati, 2023)"},"properties":{"noteIndex":0},"schema":"https://github.com/citation-style-language/schema/raw/master/csl-citation.json"}</w:instrText>
      </w:r>
      <w:r w:rsidRPr="009112BE">
        <w:rPr>
          <w:rFonts w:ascii="Times New Roman" w:hAnsi="Times New Roman" w:cs="Times New Roman"/>
          <w:sz w:val="24"/>
          <w:szCs w:val="24"/>
        </w:rPr>
        <w:fldChar w:fldCharType="separate"/>
      </w:r>
      <w:r w:rsidRPr="009112BE">
        <w:rPr>
          <w:rFonts w:ascii="Times New Roman" w:hAnsi="Times New Roman" w:cs="Times New Roman"/>
          <w:noProof/>
          <w:sz w:val="24"/>
          <w:szCs w:val="24"/>
        </w:rPr>
        <w:t>Rahmawati, (2023</w:t>
      </w:r>
      <w:r w:rsidRPr="009112BE">
        <w:rPr>
          <w:rFonts w:ascii="Times New Roman" w:hAnsi="Times New Roman" w:cs="Times New Roman"/>
          <w:sz w:val="24"/>
          <w:szCs w:val="24"/>
        </w:rPr>
        <w:fldChar w:fldCharType="end"/>
      </w:r>
      <w:r w:rsidRPr="009112BE">
        <w:rPr>
          <w:rFonts w:ascii="Times New Roman" w:hAnsi="Times New Roman" w:cs="Times New Roman"/>
          <w:sz w:val="24"/>
          <w:szCs w:val="24"/>
        </w:rPr>
        <w:t xml:space="preserve">) yang </w:t>
      </w:r>
      <w:proofErr w:type="spellStart"/>
      <w:r w:rsidRPr="009112BE">
        <w:rPr>
          <w:rFonts w:ascii="Times New Roman" w:hAnsi="Times New Roman" w:cs="Times New Roman"/>
          <w:sz w:val="24"/>
          <w:szCs w:val="24"/>
        </w:rPr>
        <w:t>menyatakan</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bahwa</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perusahaan</w:t>
      </w:r>
      <w:proofErr w:type="spellEnd"/>
      <w:r w:rsidRPr="009112BE">
        <w:rPr>
          <w:rFonts w:ascii="Times New Roman" w:hAnsi="Times New Roman" w:cs="Times New Roman"/>
          <w:sz w:val="24"/>
          <w:szCs w:val="24"/>
        </w:rPr>
        <w:t xml:space="preserve"> yang </w:t>
      </w:r>
      <w:proofErr w:type="spellStart"/>
      <w:r w:rsidRPr="009112BE">
        <w:rPr>
          <w:rFonts w:ascii="Times New Roman" w:hAnsi="Times New Roman" w:cs="Times New Roman"/>
          <w:sz w:val="24"/>
          <w:szCs w:val="24"/>
        </w:rPr>
        <w:t>memiliki</w:t>
      </w:r>
      <w:proofErr w:type="spellEnd"/>
      <w:r w:rsidRPr="009112BE">
        <w:rPr>
          <w:rFonts w:ascii="Times New Roman" w:hAnsi="Times New Roman" w:cs="Times New Roman"/>
          <w:sz w:val="24"/>
          <w:szCs w:val="24"/>
        </w:rPr>
        <w:t xml:space="preserve"> ESG </w:t>
      </w:r>
      <w:r w:rsidRPr="009112BE">
        <w:rPr>
          <w:rFonts w:ascii="Times New Roman" w:hAnsi="Times New Roman" w:cs="Times New Roman"/>
          <w:i/>
          <w:iCs/>
          <w:sz w:val="24"/>
          <w:szCs w:val="24"/>
        </w:rPr>
        <w:t>risk rating</w:t>
      </w:r>
      <w:r w:rsidRPr="009112BE">
        <w:rPr>
          <w:rFonts w:ascii="Times New Roman" w:hAnsi="Times New Roman" w:cs="Times New Roman"/>
          <w:sz w:val="24"/>
          <w:szCs w:val="24"/>
        </w:rPr>
        <w:t xml:space="preserve"> yang </w:t>
      </w:r>
      <w:proofErr w:type="spellStart"/>
      <w:r w:rsidRPr="009112BE">
        <w:rPr>
          <w:rFonts w:ascii="Times New Roman" w:hAnsi="Times New Roman" w:cs="Times New Roman"/>
          <w:sz w:val="24"/>
          <w:szCs w:val="24"/>
        </w:rPr>
        <w:t>tinggi</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maka</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akan</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berpengaruh</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terhadap</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penurunan</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kinerja</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perusahaan</w:t>
      </w:r>
      <w:proofErr w:type="spellEnd"/>
      <w:r w:rsidRPr="009112BE">
        <w:rPr>
          <w:rFonts w:ascii="Times New Roman" w:hAnsi="Times New Roman" w:cs="Times New Roman"/>
          <w:sz w:val="24"/>
          <w:szCs w:val="24"/>
        </w:rPr>
        <w:t xml:space="preserve"> </w:t>
      </w:r>
      <w:r w:rsidRPr="009112BE">
        <w:rPr>
          <w:rFonts w:ascii="Times New Roman" w:hAnsi="Times New Roman" w:cs="Times New Roman"/>
          <w:sz w:val="24"/>
          <w:szCs w:val="24"/>
        </w:rPr>
        <w:lastRenderedPageBreak/>
        <w:t xml:space="preserve">yang </w:t>
      </w:r>
      <w:proofErr w:type="spellStart"/>
      <w:r w:rsidRPr="009112BE">
        <w:rPr>
          <w:rFonts w:ascii="Times New Roman" w:hAnsi="Times New Roman" w:cs="Times New Roman"/>
          <w:sz w:val="24"/>
          <w:szCs w:val="24"/>
        </w:rPr>
        <w:t>berpengaruh</w:t>
      </w:r>
      <w:proofErr w:type="spellEnd"/>
      <w:r w:rsidRPr="009112BE">
        <w:rPr>
          <w:rFonts w:ascii="Times New Roman" w:hAnsi="Times New Roman" w:cs="Times New Roman"/>
          <w:sz w:val="24"/>
          <w:szCs w:val="24"/>
        </w:rPr>
        <w:t xml:space="preserve"> juga pada </w:t>
      </w:r>
      <w:proofErr w:type="spellStart"/>
      <w:r w:rsidRPr="009112BE">
        <w:rPr>
          <w:rFonts w:ascii="Times New Roman" w:hAnsi="Times New Roman" w:cs="Times New Roman"/>
          <w:sz w:val="24"/>
          <w:szCs w:val="24"/>
        </w:rPr>
        <w:t>profitabilitas</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perusahaan</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apabila</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terjadi</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penurunan</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profitabilitas</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maka</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terjadi</w:t>
      </w:r>
      <w:proofErr w:type="spellEnd"/>
      <w:r w:rsidRPr="009112BE">
        <w:rPr>
          <w:rFonts w:ascii="Times New Roman" w:hAnsi="Times New Roman" w:cs="Times New Roman"/>
          <w:sz w:val="24"/>
          <w:szCs w:val="24"/>
        </w:rPr>
        <w:t xml:space="preserve"> juga </w:t>
      </w:r>
      <w:proofErr w:type="spellStart"/>
      <w:r w:rsidRPr="009112BE">
        <w:rPr>
          <w:rFonts w:ascii="Times New Roman" w:hAnsi="Times New Roman" w:cs="Times New Roman"/>
          <w:sz w:val="24"/>
          <w:szCs w:val="24"/>
        </w:rPr>
        <w:t>penurunan</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terhadap</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nilai</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perusahaan</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sehingga</w:t>
      </w:r>
      <w:proofErr w:type="spellEnd"/>
      <w:r w:rsidRPr="009112BE">
        <w:rPr>
          <w:rFonts w:ascii="Times New Roman" w:hAnsi="Times New Roman" w:cs="Times New Roman"/>
          <w:sz w:val="24"/>
          <w:szCs w:val="24"/>
        </w:rPr>
        <w:t xml:space="preserve"> ESG r</w:t>
      </w:r>
      <w:r w:rsidRPr="009112BE">
        <w:rPr>
          <w:rFonts w:ascii="Times New Roman" w:hAnsi="Times New Roman" w:cs="Times New Roman"/>
          <w:i/>
          <w:iCs/>
          <w:sz w:val="24"/>
          <w:szCs w:val="24"/>
        </w:rPr>
        <w:t xml:space="preserve">isk rating </w:t>
      </w:r>
      <w:proofErr w:type="spellStart"/>
      <w:r w:rsidRPr="009112BE">
        <w:rPr>
          <w:rFonts w:ascii="Times New Roman" w:hAnsi="Times New Roman" w:cs="Times New Roman"/>
          <w:sz w:val="24"/>
          <w:szCs w:val="24"/>
        </w:rPr>
        <w:t>berpengaruh</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dalam</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memoderasi</w:t>
      </w:r>
      <w:proofErr w:type="spellEnd"/>
      <w:r w:rsidRPr="009112BE">
        <w:rPr>
          <w:rFonts w:ascii="Times New Roman" w:hAnsi="Times New Roman" w:cs="Times New Roman"/>
          <w:sz w:val="24"/>
          <w:szCs w:val="24"/>
        </w:rPr>
        <w:t xml:space="preserve"> </w:t>
      </w:r>
      <w:r w:rsidRPr="009112BE">
        <w:rPr>
          <w:rFonts w:ascii="Times New Roman" w:hAnsi="Times New Roman" w:cs="Times New Roman"/>
          <w:i/>
          <w:iCs/>
          <w:sz w:val="24"/>
          <w:szCs w:val="24"/>
        </w:rPr>
        <w:t>Return on Asset</w:t>
      </w:r>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terhadap</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nilai</w:t>
      </w:r>
      <w:proofErr w:type="spellEnd"/>
      <w:r w:rsidRPr="009112BE">
        <w:rPr>
          <w:rFonts w:ascii="Times New Roman" w:hAnsi="Times New Roman" w:cs="Times New Roman"/>
          <w:sz w:val="24"/>
          <w:szCs w:val="24"/>
        </w:rPr>
        <w:t xml:space="preserve"> </w:t>
      </w:r>
      <w:proofErr w:type="spellStart"/>
      <w:r w:rsidRPr="009112BE">
        <w:rPr>
          <w:rFonts w:ascii="Times New Roman" w:hAnsi="Times New Roman" w:cs="Times New Roman"/>
          <w:sz w:val="24"/>
          <w:szCs w:val="24"/>
        </w:rPr>
        <w:t>perusahaan</w:t>
      </w:r>
      <w:proofErr w:type="spellEnd"/>
      <w:r w:rsidRPr="009112BE">
        <w:rPr>
          <w:rFonts w:ascii="Times New Roman" w:hAnsi="Times New Roman" w:cs="Times New Roman"/>
          <w:sz w:val="24"/>
          <w:szCs w:val="24"/>
        </w:rPr>
        <w:t>.</w:t>
      </w:r>
    </w:p>
    <w:p w14:paraId="63FE7F9D" w14:textId="77777777" w:rsidR="002359E8" w:rsidRPr="009B2865" w:rsidRDefault="002359E8" w:rsidP="002359E8">
      <w:pPr>
        <w:pStyle w:val="TeksIsi"/>
        <w:numPr>
          <w:ilvl w:val="0"/>
          <w:numId w:val="16"/>
        </w:numPr>
        <w:spacing w:line="480" w:lineRule="auto"/>
        <w:ind w:left="851" w:right="286" w:hanging="283"/>
        <w:jc w:val="both"/>
      </w:pPr>
      <w:r w:rsidRPr="00E84673">
        <w:t xml:space="preserve">ESG </w:t>
      </w:r>
      <w:proofErr w:type="spellStart"/>
      <w:r w:rsidRPr="00E84673">
        <w:rPr>
          <w:i/>
          <w:iCs/>
        </w:rPr>
        <w:t>Risk</w:t>
      </w:r>
      <w:proofErr w:type="spellEnd"/>
      <w:r w:rsidRPr="00E84673">
        <w:rPr>
          <w:i/>
          <w:iCs/>
        </w:rPr>
        <w:t xml:space="preserve"> </w:t>
      </w:r>
      <w:proofErr w:type="spellStart"/>
      <w:r w:rsidRPr="00E84673">
        <w:rPr>
          <w:i/>
          <w:iCs/>
        </w:rPr>
        <w:t>Rating</w:t>
      </w:r>
      <w:proofErr w:type="spellEnd"/>
      <w:r w:rsidRPr="00E84673">
        <w:t xml:space="preserve"> </w:t>
      </w:r>
      <w:proofErr w:type="spellStart"/>
      <w:r w:rsidRPr="00E84673">
        <w:t>Memoderasi</w:t>
      </w:r>
      <w:proofErr w:type="spellEnd"/>
      <w:r w:rsidRPr="00E84673">
        <w:t xml:space="preserve"> Pengaruh </w:t>
      </w:r>
      <w:proofErr w:type="spellStart"/>
      <w:r w:rsidRPr="00E84673">
        <w:rPr>
          <w:i/>
          <w:iCs/>
        </w:rPr>
        <w:t>Debt</w:t>
      </w:r>
      <w:proofErr w:type="spellEnd"/>
      <w:r w:rsidRPr="00E84673">
        <w:rPr>
          <w:i/>
          <w:iCs/>
        </w:rPr>
        <w:t xml:space="preserve"> </w:t>
      </w:r>
      <w:proofErr w:type="spellStart"/>
      <w:r w:rsidRPr="00E84673">
        <w:rPr>
          <w:i/>
          <w:iCs/>
        </w:rPr>
        <w:t>to</w:t>
      </w:r>
      <w:proofErr w:type="spellEnd"/>
      <w:r w:rsidRPr="00E84673">
        <w:rPr>
          <w:i/>
          <w:iCs/>
        </w:rPr>
        <w:t xml:space="preserve"> Equity </w:t>
      </w:r>
      <w:proofErr w:type="spellStart"/>
      <w:r w:rsidRPr="00E84673">
        <w:rPr>
          <w:i/>
          <w:iCs/>
        </w:rPr>
        <w:t>Ratio</w:t>
      </w:r>
      <w:proofErr w:type="spellEnd"/>
      <w:r w:rsidRPr="00E84673">
        <w:t xml:space="preserve"> Terhadap Nilai </w:t>
      </w:r>
      <w:r w:rsidRPr="00E84673">
        <w:rPr>
          <w:spacing w:val="-2"/>
        </w:rPr>
        <w:t>Perusahaan.</w:t>
      </w:r>
    </w:p>
    <w:p w14:paraId="35729449" w14:textId="77777777" w:rsidR="002359E8" w:rsidRDefault="002359E8" w:rsidP="002359E8">
      <w:pPr>
        <w:pStyle w:val="TeksIsi"/>
        <w:spacing w:line="480" w:lineRule="auto"/>
        <w:ind w:left="720" w:firstLine="556"/>
        <w:jc w:val="both"/>
        <w:rPr>
          <w:lang w:val="id-ID"/>
        </w:rPr>
      </w:pPr>
      <w:r w:rsidRPr="00E84673">
        <w:t xml:space="preserve">ESG </w:t>
      </w:r>
      <w:proofErr w:type="spellStart"/>
      <w:r w:rsidRPr="00642816">
        <w:rPr>
          <w:i/>
          <w:iCs/>
        </w:rPr>
        <w:t>Rating</w:t>
      </w:r>
      <w:proofErr w:type="spellEnd"/>
      <w:r w:rsidRPr="00E84673">
        <w:t xml:space="preserve"> adalah suatu </w:t>
      </w:r>
      <w:proofErr w:type="spellStart"/>
      <w:r w:rsidRPr="00642816">
        <w:rPr>
          <w:i/>
          <w:iCs/>
        </w:rPr>
        <w:t>rating</w:t>
      </w:r>
      <w:proofErr w:type="spellEnd"/>
      <w:r w:rsidRPr="00E84673">
        <w:t xml:space="preserve"> atau peringkat yang diberikan lembaga yang berwenang sebagai penilai untuk menilai perusahaan dalam masalah lingkungan sekitar perusahaan yang tercipta saat perusahaan beroperasi, sosial sekitar perusahaan saat perusahaan beroperasi, dan tata kelola perusahaan yang memberikan dampak baik atau buruknya sekitar lingkungan </w:t>
      </w:r>
      <w:r>
        <w:fldChar w:fldCharType="begin" w:fldLock="1"/>
      </w:r>
      <w:r>
        <w:instrText>ADDIN CSL_CITATION {"citationItems":[{"id":"ITEM-1","itemData":{"DOI":"10.56589/keizai.v3i1.273","ISSN":"2807-5668","abstract":"The purpose of this study is to examine the effect of ESG rating and dividend policy, while PER, and market capitalization as control variables on stock returns in the period 15 September 2021 to 15 March 2022. The sample of this study is all companies listed in the ESGLeaders30 index30. This study uses multiple regression analysis using Eviews 9. The results of this study indicate that the ESG rating and dividend policy do not have a significant effect on stock returns, this is because there are other factors that affect stock returns such as company fundamentals, microeconomics, macroeconomics, and conditions. Covid-19. Meanwhile, dividend policy has a significant positive effect on stock returns.","author":[{"dropping-particle":"","family":"Aditya","given":"Muhammad","non-dropping-particle":"","parse-names":false,"suffix":""}],"container-title":"Keizai","id":"ITEM-1","issue":"1","issued":{"date-parts":[["2022"]]},"page":"48-56","title":"Implementasi Rating ESG dan Kebijakan Dividen terhadap Return Saham","type":"article-journal","volume":"3"},"uris":["http://www.mendeley.com/documents/?uuid=8dd65f34-78ed-4a16-b51d-3eb2f0e133af"]}],"mendeley":{"formattedCitation":"(Aditya, 2022)","plainTextFormattedCitation":"(Aditya, 2022)"},"properties":{"noteIndex":0},"schema":"https://github.com/citation-style-language/schema/raw/master/csl-citation.json"}</w:instrText>
      </w:r>
      <w:r>
        <w:fldChar w:fldCharType="separate"/>
      </w:r>
      <w:r w:rsidRPr="00493024">
        <w:rPr>
          <w:noProof/>
        </w:rPr>
        <w:t xml:space="preserve">Aditya, </w:t>
      </w:r>
      <w:r>
        <w:rPr>
          <w:noProof/>
        </w:rPr>
        <w:t>(</w:t>
      </w:r>
      <w:r w:rsidRPr="00493024">
        <w:rPr>
          <w:noProof/>
        </w:rPr>
        <w:t>2022)</w:t>
      </w:r>
      <w:r>
        <w:fldChar w:fldCharType="end"/>
      </w:r>
      <w:r>
        <w:t xml:space="preserve">. </w:t>
      </w:r>
      <w:proofErr w:type="spellStart"/>
      <w:r w:rsidRPr="001E48CF">
        <w:rPr>
          <w:i/>
          <w:lang w:val="id-ID"/>
        </w:rPr>
        <w:t>Debt</w:t>
      </w:r>
      <w:proofErr w:type="spellEnd"/>
      <w:r w:rsidRPr="001E48CF">
        <w:rPr>
          <w:i/>
          <w:lang w:val="id-ID"/>
        </w:rPr>
        <w:t xml:space="preserve"> </w:t>
      </w:r>
      <w:proofErr w:type="spellStart"/>
      <w:r w:rsidRPr="001E48CF">
        <w:rPr>
          <w:i/>
          <w:lang w:val="id-ID"/>
        </w:rPr>
        <w:t>to</w:t>
      </w:r>
      <w:proofErr w:type="spellEnd"/>
      <w:r w:rsidRPr="001E48CF">
        <w:rPr>
          <w:i/>
          <w:lang w:val="id-ID"/>
        </w:rPr>
        <w:t xml:space="preserve"> Equity </w:t>
      </w:r>
      <w:proofErr w:type="spellStart"/>
      <w:r w:rsidRPr="001E48CF">
        <w:rPr>
          <w:i/>
          <w:lang w:val="id-ID"/>
        </w:rPr>
        <w:t>Ratio</w:t>
      </w:r>
      <w:proofErr w:type="spellEnd"/>
      <w:r w:rsidRPr="001E48CF">
        <w:rPr>
          <w:lang w:val="id-ID"/>
        </w:rPr>
        <w:t xml:space="preserve"> merupakan rasio yang dapat digunakan untuk menilai utang dengan ekuitas. Rasio ini untuk mengetahui jumlah dana yang disediakan oleh kreditor dengan pemilik perusahaan. </w:t>
      </w:r>
      <w:r w:rsidRPr="001E48CF">
        <w:rPr>
          <w:lang w:val="id-ID"/>
        </w:rPr>
        <w:fldChar w:fldCharType="begin" w:fldLock="1"/>
      </w:r>
      <w:r w:rsidRPr="001E48CF">
        <w:rPr>
          <w:lang w:val="id-ID"/>
        </w:rPr>
        <w:instrText>ADDIN CSL_CITATION {"citationItems":[{"id":"ITEM-1","itemData":{"author":[{"dropping-particle":"","family":"Kasmir","given":"","non-dropping-particle":"","parse-names":false,"suffix":""}],"id":"ITEM-1","issued":{"date-parts":[["2019"]]},"publisher":"PT. Rajagrafindo","publisher-place":"Jakarta","title":"Analisis Laporan Keuangan","type":"book"},"uris":["http://www.mendeley.com/documents/?uuid=bc2bcbde-ab0e-47fb-aaf6-d0bc49c5cefb"]}],"mendeley":{"formattedCitation":"(Kasmir, 2019)","manualFormatting":"Kasmir, (2019:158)","plainTextFormattedCitation":"(Kasmir, 2019)","previouslyFormattedCitation":"(Kasmir, 2019)"},"properties":{"noteIndex":0},"schema":"https://github.com/citation-style-language/schema/raw/master/csl-citation.json"}</w:instrText>
      </w:r>
      <w:r w:rsidRPr="001E48CF">
        <w:rPr>
          <w:lang w:val="id-ID"/>
        </w:rPr>
        <w:fldChar w:fldCharType="separate"/>
      </w:r>
      <w:r w:rsidRPr="001E48CF">
        <w:rPr>
          <w:noProof/>
          <w:lang w:val="id-ID"/>
        </w:rPr>
        <w:t>Kasmir, (2019:158)</w:t>
      </w:r>
      <w:r w:rsidRPr="001E48CF">
        <w:rPr>
          <w:lang w:val="id-ID"/>
        </w:rPr>
        <w:fldChar w:fldCharType="end"/>
      </w:r>
      <w:r w:rsidRPr="001E48CF">
        <w:rPr>
          <w:lang w:val="id-ID"/>
        </w:rPr>
        <w:t>.</w:t>
      </w:r>
    </w:p>
    <w:p w14:paraId="07AF7DBA" w14:textId="77777777" w:rsidR="002359E8" w:rsidRDefault="002359E8" w:rsidP="002359E8">
      <w:pPr>
        <w:pStyle w:val="TeksIsi"/>
        <w:spacing w:line="480" w:lineRule="auto"/>
        <w:ind w:left="720" w:firstLine="556"/>
        <w:jc w:val="both"/>
        <w:rPr>
          <w:color w:val="000000"/>
          <w:lang w:val="id-ID" w:eastAsia="id-ID"/>
        </w:rPr>
      </w:pPr>
      <w:r>
        <w:rPr>
          <w:color w:val="000000"/>
          <w:lang w:val="id-ID" w:eastAsia="id-ID"/>
        </w:rPr>
        <w:t>Implikasi secara teoritis yaitu m</w:t>
      </w:r>
      <w:r w:rsidRPr="00E84673">
        <w:rPr>
          <w:color w:val="000000"/>
          <w:lang w:val="id-ID" w:eastAsia="id-ID"/>
        </w:rPr>
        <w:t xml:space="preserve">elalui ESG </w:t>
      </w:r>
      <w:proofErr w:type="spellStart"/>
      <w:r w:rsidRPr="00642816">
        <w:rPr>
          <w:i/>
          <w:iCs/>
          <w:color w:val="000000"/>
          <w:lang w:val="id-ID" w:eastAsia="id-ID"/>
        </w:rPr>
        <w:t>risk</w:t>
      </w:r>
      <w:proofErr w:type="spellEnd"/>
      <w:r w:rsidRPr="00642816">
        <w:rPr>
          <w:i/>
          <w:iCs/>
          <w:color w:val="000000"/>
          <w:lang w:val="id-ID" w:eastAsia="id-ID"/>
        </w:rPr>
        <w:t xml:space="preserve"> </w:t>
      </w:r>
      <w:proofErr w:type="spellStart"/>
      <w:r w:rsidRPr="00642816">
        <w:rPr>
          <w:i/>
          <w:iCs/>
          <w:color w:val="000000"/>
          <w:lang w:val="id-ID" w:eastAsia="id-ID"/>
        </w:rPr>
        <w:t>rating</w:t>
      </w:r>
      <w:proofErr w:type="spellEnd"/>
      <w:r>
        <w:rPr>
          <w:color w:val="000000"/>
          <w:lang w:val="id-ID" w:eastAsia="id-ID"/>
        </w:rPr>
        <w:t xml:space="preserve"> tidak </w:t>
      </w:r>
      <w:proofErr w:type="spellStart"/>
      <w:r>
        <w:rPr>
          <w:color w:val="000000"/>
          <w:lang w:val="id-ID" w:eastAsia="id-ID"/>
        </w:rPr>
        <w:t>memoderasi</w:t>
      </w:r>
      <w:proofErr w:type="spellEnd"/>
      <w:r>
        <w:rPr>
          <w:color w:val="000000"/>
          <w:lang w:val="id-ID" w:eastAsia="id-ID"/>
        </w:rPr>
        <w:t xml:space="preserve"> pengaruh </w:t>
      </w:r>
      <w:proofErr w:type="spellStart"/>
      <w:r w:rsidRPr="001E48CF">
        <w:rPr>
          <w:i/>
          <w:lang w:val="id-ID"/>
        </w:rPr>
        <w:t>Debt</w:t>
      </w:r>
      <w:proofErr w:type="spellEnd"/>
      <w:r w:rsidRPr="001E48CF">
        <w:rPr>
          <w:i/>
          <w:lang w:val="id-ID"/>
        </w:rPr>
        <w:t xml:space="preserve"> </w:t>
      </w:r>
      <w:proofErr w:type="spellStart"/>
      <w:r w:rsidRPr="001E48CF">
        <w:rPr>
          <w:i/>
          <w:lang w:val="id-ID"/>
        </w:rPr>
        <w:t>to</w:t>
      </w:r>
      <w:proofErr w:type="spellEnd"/>
      <w:r w:rsidRPr="001E48CF">
        <w:rPr>
          <w:i/>
          <w:lang w:val="id-ID"/>
        </w:rPr>
        <w:t xml:space="preserve"> Equity </w:t>
      </w:r>
      <w:proofErr w:type="spellStart"/>
      <w:r w:rsidRPr="001E48CF">
        <w:rPr>
          <w:i/>
          <w:lang w:val="id-ID"/>
        </w:rPr>
        <w:t>Ratio</w:t>
      </w:r>
      <w:proofErr w:type="spellEnd"/>
      <w:r w:rsidRPr="001E48CF">
        <w:rPr>
          <w:lang w:val="id-ID"/>
        </w:rPr>
        <w:t xml:space="preserve"> </w:t>
      </w:r>
      <w:r>
        <w:rPr>
          <w:lang w:val="id-ID"/>
        </w:rPr>
        <w:t xml:space="preserve"> </w:t>
      </w:r>
      <w:r>
        <w:rPr>
          <w:color w:val="000000"/>
          <w:lang w:val="id-ID" w:eastAsia="id-ID"/>
        </w:rPr>
        <w:t>terhadap nilai perusahaan.</w:t>
      </w:r>
      <w:r w:rsidRPr="00E84673">
        <w:rPr>
          <w:color w:val="000000"/>
          <w:lang w:val="id-ID" w:eastAsia="id-ID"/>
        </w:rPr>
        <w:t xml:space="preserve"> </w:t>
      </w:r>
      <w:r>
        <w:rPr>
          <w:color w:val="000000"/>
          <w:lang w:val="id-ID" w:eastAsia="id-ID"/>
        </w:rPr>
        <w:t xml:space="preserve">Adanya </w:t>
      </w:r>
      <w:r w:rsidRPr="00E84673">
        <w:rPr>
          <w:color w:val="000000"/>
          <w:lang w:val="id-ID" w:eastAsia="id-ID"/>
        </w:rPr>
        <w:t xml:space="preserve">ESG </w:t>
      </w:r>
      <w:proofErr w:type="spellStart"/>
      <w:r w:rsidRPr="00642816">
        <w:rPr>
          <w:i/>
          <w:iCs/>
          <w:color w:val="000000"/>
          <w:lang w:val="id-ID" w:eastAsia="id-ID"/>
        </w:rPr>
        <w:t>risk</w:t>
      </w:r>
      <w:proofErr w:type="spellEnd"/>
      <w:r w:rsidRPr="00642816">
        <w:rPr>
          <w:i/>
          <w:iCs/>
          <w:color w:val="000000"/>
          <w:lang w:val="id-ID" w:eastAsia="id-ID"/>
        </w:rPr>
        <w:t xml:space="preserve"> </w:t>
      </w:r>
      <w:proofErr w:type="spellStart"/>
      <w:r w:rsidRPr="00642816">
        <w:rPr>
          <w:i/>
          <w:iCs/>
          <w:color w:val="000000"/>
          <w:lang w:val="id-ID" w:eastAsia="id-ID"/>
        </w:rPr>
        <w:t>rating</w:t>
      </w:r>
      <w:proofErr w:type="spellEnd"/>
      <w:r>
        <w:rPr>
          <w:color w:val="000000"/>
          <w:lang w:val="id-ID" w:eastAsia="id-ID"/>
        </w:rPr>
        <w:t xml:space="preserve"> </w:t>
      </w:r>
      <w:r w:rsidRPr="00E84673">
        <w:rPr>
          <w:color w:val="000000"/>
          <w:lang w:val="id-ID" w:eastAsia="id-ID"/>
        </w:rPr>
        <w:t xml:space="preserve">investor  dapat  </w:t>
      </w:r>
      <w:proofErr w:type="spellStart"/>
      <w:r w:rsidRPr="00E84673">
        <w:rPr>
          <w:color w:val="000000"/>
          <w:lang w:val="id-ID" w:eastAsia="id-ID"/>
        </w:rPr>
        <w:t>meminimalisir</w:t>
      </w:r>
      <w:proofErr w:type="spellEnd"/>
      <w:r w:rsidRPr="00E84673">
        <w:rPr>
          <w:color w:val="000000"/>
          <w:lang w:val="id-ID" w:eastAsia="id-ID"/>
        </w:rPr>
        <w:t xml:space="preserve">  adanya  </w:t>
      </w:r>
      <w:proofErr w:type="spellStart"/>
      <w:r w:rsidRPr="00E84673">
        <w:rPr>
          <w:color w:val="000000"/>
          <w:lang w:val="id-ID" w:eastAsia="id-ID"/>
        </w:rPr>
        <w:t>asimetri</w:t>
      </w:r>
      <w:proofErr w:type="spellEnd"/>
      <w:r w:rsidRPr="00E84673">
        <w:rPr>
          <w:color w:val="000000"/>
          <w:lang w:val="id-ID" w:eastAsia="id-ID"/>
        </w:rPr>
        <w:t xml:space="preserve">  informasi  terhadap  pengungkapan keuangan dan non keuangan khususnya kinerja ESG dari suatu perusahaan, karena ESG </w:t>
      </w:r>
      <w:proofErr w:type="spellStart"/>
      <w:r w:rsidRPr="00642816">
        <w:rPr>
          <w:i/>
          <w:iCs/>
          <w:color w:val="000000"/>
          <w:lang w:val="id-ID" w:eastAsia="id-ID"/>
        </w:rPr>
        <w:t>risk</w:t>
      </w:r>
      <w:proofErr w:type="spellEnd"/>
      <w:r w:rsidRPr="00642816">
        <w:rPr>
          <w:i/>
          <w:iCs/>
          <w:color w:val="000000"/>
          <w:lang w:val="id-ID" w:eastAsia="id-ID"/>
        </w:rPr>
        <w:t xml:space="preserve"> </w:t>
      </w:r>
      <w:proofErr w:type="spellStart"/>
      <w:r w:rsidRPr="00642816">
        <w:rPr>
          <w:i/>
          <w:iCs/>
          <w:color w:val="000000"/>
          <w:lang w:val="id-ID" w:eastAsia="id-ID"/>
        </w:rPr>
        <w:t>rating</w:t>
      </w:r>
      <w:proofErr w:type="spellEnd"/>
      <w:r w:rsidRPr="00E84673">
        <w:rPr>
          <w:color w:val="000000"/>
          <w:lang w:val="id-ID" w:eastAsia="id-ID"/>
        </w:rPr>
        <w:t xml:space="preserve"> adalah penilaian yang dilakukan lembaga independen yang kredibel. Namun, ESG </w:t>
      </w:r>
      <w:proofErr w:type="spellStart"/>
      <w:r w:rsidRPr="00642816">
        <w:rPr>
          <w:i/>
          <w:iCs/>
          <w:color w:val="000000"/>
          <w:lang w:val="id-ID" w:eastAsia="id-ID"/>
        </w:rPr>
        <w:t>risk</w:t>
      </w:r>
      <w:proofErr w:type="spellEnd"/>
      <w:r w:rsidRPr="00642816">
        <w:rPr>
          <w:i/>
          <w:iCs/>
          <w:color w:val="000000"/>
          <w:lang w:val="id-ID" w:eastAsia="id-ID"/>
        </w:rPr>
        <w:t xml:space="preserve"> </w:t>
      </w:r>
      <w:proofErr w:type="spellStart"/>
      <w:r w:rsidRPr="00642816">
        <w:rPr>
          <w:i/>
          <w:iCs/>
          <w:color w:val="000000"/>
          <w:lang w:val="id-ID" w:eastAsia="id-ID"/>
        </w:rPr>
        <w:t>rating</w:t>
      </w:r>
      <w:proofErr w:type="spellEnd"/>
      <w:r w:rsidRPr="00E84673">
        <w:rPr>
          <w:color w:val="000000"/>
          <w:lang w:val="id-ID" w:eastAsia="id-ID"/>
        </w:rPr>
        <w:t xml:space="preserve"> masih tergolong baru di mata kalangan investor, sehingga pada perusahaan yang telah menerapkan ESG dan memiliki  ESG </w:t>
      </w:r>
      <w:proofErr w:type="spellStart"/>
      <w:r w:rsidRPr="00642816">
        <w:rPr>
          <w:i/>
          <w:iCs/>
          <w:color w:val="000000"/>
          <w:lang w:val="id-ID" w:eastAsia="id-ID"/>
        </w:rPr>
        <w:t>risk</w:t>
      </w:r>
      <w:proofErr w:type="spellEnd"/>
      <w:r w:rsidRPr="00642816">
        <w:rPr>
          <w:i/>
          <w:iCs/>
          <w:color w:val="000000"/>
          <w:lang w:val="id-ID" w:eastAsia="id-ID"/>
        </w:rPr>
        <w:t xml:space="preserve"> </w:t>
      </w:r>
      <w:proofErr w:type="spellStart"/>
      <w:r w:rsidRPr="00642816">
        <w:rPr>
          <w:i/>
          <w:iCs/>
          <w:color w:val="000000"/>
          <w:lang w:val="id-ID" w:eastAsia="id-ID"/>
        </w:rPr>
        <w:t>rating</w:t>
      </w:r>
      <w:proofErr w:type="spellEnd"/>
      <w:r w:rsidRPr="00E84673">
        <w:rPr>
          <w:color w:val="000000"/>
          <w:lang w:val="id-ID" w:eastAsia="id-ID"/>
        </w:rPr>
        <w:t xml:space="preserve">, investor telah memiliki kepercayaan kepada perusahaan sehingga tingkat risiko yang dimiliki perusahaan dapat dimaklumi oleh para investor. Oleh karena itu, dengan adanya tingkat risiko yang hanya di </w:t>
      </w:r>
      <w:proofErr w:type="spellStart"/>
      <w:r w:rsidRPr="00E84673">
        <w:rPr>
          <w:color w:val="000000"/>
          <w:lang w:val="id-ID" w:eastAsia="id-ID"/>
        </w:rPr>
        <w:t>maklumi</w:t>
      </w:r>
      <w:proofErr w:type="spellEnd"/>
      <w:r w:rsidRPr="00E84673">
        <w:rPr>
          <w:color w:val="000000"/>
          <w:lang w:val="id-ID" w:eastAsia="id-ID"/>
        </w:rPr>
        <w:t xml:space="preserve"> oleh investor tanpa memiliki dampak yang signifikan pada harga saham perusahaan yang menyebabkan tidak adanya pengaruh pada pasar saham dan nilai perusahaan. Sedangkan pada </w:t>
      </w:r>
      <w:proofErr w:type="spellStart"/>
      <w:r w:rsidRPr="00E84673">
        <w:rPr>
          <w:color w:val="000000"/>
          <w:lang w:val="id-ID" w:eastAsia="id-ID"/>
        </w:rPr>
        <w:t>Debt</w:t>
      </w:r>
      <w:proofErr w:type="spellEnd"/>
      <w:r w:rsidRPr="00E84673">
        <w:rPr>
          <w:color w:val="000000"/>
          <w:lang w:val="id-ID" w:eastAsia="id-ID"/>
        </w:rPr>
        <w:t xml:space="preserve"> </w:t>
      </w:r>
      <w:proofErr w:type="spellStart"/>
      <w:r w:rsidRPr="00E84673">
        <w:rPr>
          <w:color w:val="000000"/>
          <w:lang w:val="id-ID" w:eastAsia="id-ID"/>
        </w:rPr>
        <w:t>to</w:t>
      </w:r>
      <w:proofErr w:type="spellEnd"/>
      <w:r w:rsidRPr="00E84673">
        <w:rPr>
          <w:color w:val="000000"/>
          <w:lang w:val="id-ID" w:eastAsia="id-ID"/>
        </w:rPr>
        <w:t xml:space="preserve"> Equity Rasio, semakin tinggi </w:t>
      </w:r>
      <w:proofErr w:type="spellStart"/>
      <w:r w:rsidRPr="00E84673">
        <w:rPr>
          <w:color w:val="000000"/>
          <w:lang w:val="id-ID" w:eastAsia="id-ID"/>
        </w:rPr>
        <w:lastRenderedPageBreak/>
        <w:t>leveragenya</w:t>
      </w:r>
      <w:proofErr w:type="spellEnd"/>
      <w:r w:rsidRPr="00E84673">
        <w:rPr>
          <w:color w:val="000000"/>
          <w:lang w:val="id-ID" w:eastAsia="id-ID"/>
        </w:rPr>
        <w:t xml:space="preserve"> maka semakin adanya </w:t>
      </w:r>
      <w:proofErr w:type="spellStart"/>
      <w:r w:rsidRPr="00E84673">
        <w:rPr>
          <w:i/>
          <w:iCs/>
          <w:color w:val="000000"/>
          <w:lang w:val="id-ID" w:eastAsia="id-ID"/>
        </w:rPr>
        <w:t>monitoring</w:t>
      </w:r>
      <w:proofErr w:type="spellEnd"/>
      <w:r w:rsidRPr="00E84673">
        <w:rPr>
          <w:i/>
          <w:iCs/>
          <w:color w:val="000000"/>
          <w:lang w:val="id-ID" w:eastAsia="id-ID"/>
        </w:rPr>
        <w:t xml:space="preserve"> </w:t>
      </w:r>
      <w:proofErr w:type="spellStart"/>
      <w:r w:rsidRPr="00E84673">
        <w:rPr>
          <w:i/>
          <w:iCs/>
          <w:color w:val="000000"/>
          <w:lang w:val="id-ID" w:eastAsia="id-ID"/>
        </w:rPr>
        <w:t>cost</w:t>
      </w:r>
      <w:proofErr w:type="spellEnd"/>
      <w:r w:rsidRPr="00E84673">
        <w:rPr>
          <w:i/>
          <w:iCs/>
          <w:color w:val="000000"/>
          <w:lang w:val="id-ID" w:eastAsia="id-ID"/>
        </w:rPr>
        <w:t xml:space="preserve"> </w:t>
      </w:r>
      <w:r w:rsidRPr="00E84673">
        <w:rPr>
          <w:color w:val="000000"/>
          <w:lang w:val="id-ID" w:eastAsia="id-ID"/>
        </w:rPr>
        <w:t xml:space="preserve">dan adanya kepedulian investor terhadap penggunaan hutang perusahaan sehingga kinerja perusahaan semakin terjaga dan memiliki pengaruh kepada harga saham serta berdampak terhadap nilai perusahaan. </w:t>
      </w:r>
      <w:r>
        <w:rPr>
          <w:color w:val="000000"/>
          <w:lang w:val="id-ID" w:eastAsia="id-ID"/>
        </w:rPr>
        <w:fldChar w:fldCharType="begin" w:fldLock="1"/>
      </w:r>
      <w:r>
        <w:rPr>
          <w:color w:val="000000"/>
          <w:lang w:val="id-ID" w:eastAsia="id-ID"/>
        </w:rPr>
        <w:instrText>ADDIN CSL_CITATION {"citationItems":[{"id":"ITEM-1","itemData":{"DOI":"10.54957/akuntansiku.v3i2.691","abstract":"Penelitian ini dilakukan untuk menguji pengaruh risiko ESG terhadap nilai perusahaan. Data penelitian ini bersumber dari informasi  keuangan perusahaan yang merupakan konstituen indeks IDX ESG Leaders tahun 2020-2021. Penelitian ini menggunakan metode kuantitatif dengan menggunakan data sekunder berupa laporan keuangan dan laporan tahunan perusahaan yang terdaftar pada indeks ESG Leaders (IDXESGL) Bursa Efek Indonesia dari tahun 2020 sampai dengan tahun 2021 yang diperoleh dari www.idx.co.id dan www.finance.yahoo.com serta data ESG Risk Rating yang dikeluarkan oleh Sustainalytics. Berdasarkan metode pusposive sampling, penelitian ini menggunakan 38 observasi. Pengujian hipotesis dilaksanakan dengan menggunakan analisis regresi linear untuk data cross section. Hasil pengujian menunjukkan bahwa risiko ESG tidak berpengaruh terhadap nilai perusahaan, sehingga informasi terkait dengan ESG di pasar modal Indonesia belum mampu untuk mempengaruhi keputusan investor. Secara teoritis, penelitian ini diharapkan dapat menjadi tambahan literatur dan referensi terkait dengan topik ESG Risk dan hubungannya pada nilai perusahaan. secara praktis, penelitian ini dapat membantu OJK dalam menetapkan kebijakan terkait ESG Risk di Indonesia.","author":[{"dropping-particle":"","family":"Fachrezi","given":"Muhammad Fauzan","non-dropping-particle":"","parse-names":false,"suffix":""},{"dropping-particle":"","family":"Fauziah","given":"Sarah","non-dropping-particle":"","parse-names":false,"suffix":""},{"dropping-particle":"","family":"Iqbal","given":"Muhammad","non-dropping-particle":"","parse-names":false,"suffix":""},{"dropping-particle":"","family":"Firmansyah","given":"Amrie","non-dropping-particle":"","parse-names":false,"suffix":""}],"container-title":"Akuntansiku","id":"ITEM-1","issue":"2","issued":{"date-parts":[["2024"]]},"page":"64-76","title":"ESG RISK Dan Nilai Perusahaan Di Indonesia","type":"article-journal","volume":"3"},"uris":["http://www.mendeley.com/documents/?uuid=34594a8b-882a-4345-8cf6-69d3ce969655"]}],"mendeley":{"formattedCitation":"(Fachrezi et al., 2024)","manualFormatting":"(Fachrezi, 2024: 9)","plainTextFormattedCitation":"(Fachrezi et al., 2024)","previouslyFormattedCitation":"(Fachrezi et al., 2024)"},"properties":{"noteIndex":0},"schema":"https://github.com/citation-style-language/schema/raw/master/csl-citation.json"}</w:instrText>
      </w:r>
      <w:r>
        <w:rPr>
          <w:color w:val="000000"/>
          <w:lang w:val="id-ID" w:eastAsia="id-ID"/>
        </w:rPr>
        <w:fldChar w:fldCharType="separate"/>
      </w:r>
      <w:r>
        <w:rPr>
          <w:noProof/>
          <w:color w:val="000000"/>
          <w:lang w:val="id-ID" w:eastAsia="id-ID"/>
        </w:rPr>
        <w:t>(Fachrezi</w:t>
      </w:r>
      <w:r w:rsidRPr="00A476F9">
        <w:rPr>
          <w:noProof/>
          <w:color w:val="000000"/>
          <w:lang w:val="id-ID" w:eastAsia="id-ID"/>
        </w:rPr>
        <w:t>, 2024</w:t>
      </w:r>
      <w:r>
        <w:rPr>
          <w:noProof/>
          <w:color w:val="000000"/>
          <w:lang w:val="id-ID" w:eastAsia="id-ID"/>
        </w:rPr>
        <w:t>: 9</w:t>
      </w:r>
      <w:r w:rsidRPr="00A476F9">
        <w:rPr>
          <w:noProof/>
          <w:color w:val="000000"/>
          <w:lang w:val="id-ID" w:eastAsia="id-ID"/>
        </w:rPr>
        <w:t>)</w:t>
      </w:r>
      <w:r>
        <w:rPr>
          <w:color w:val="000000"/>
          <w:lang w:val="id-ID" w:eastAsia="id-ID"/>
        </w:rPr>
        <w:fldChar w:fldCharType="end"/>
      </w:r>
      <w:r>
        <w:rPr>
          <w:color w:val="000000"/>
          <w:lang w:val="id-ID" w:eastAsia="id-ID"/>
        </w:rPr>
        <w:t>.</w:t>
      </w:r>
    </w:p>
    <w:p w14:paraId="72770DCD" w14:textId="77777777" w:rsidR="002359E8" w:rsidRDefault="002359E8" w:rsidP="002359E8">
      <w:pPr>
        <w:pStyle w:val="TeksIsi"/>
        <w:spacing w:line="480" w:lineRule="auto"/>
        <w:ind w:left="720" w:firstLine="556"/>
        <w:jc w:val="both"/>
        <w:rPr>
          <w:rFonts w:eastAsiaTheme="minorEastAsia"/>
        </w:rPr>
      </w:pPr>
      <w:r w:rsidRPr="008B0673">
        <w:t>Berdasarkan</w:t>
      </w:r>
      <w:r w:rsidRPr="008B0673">
        <w:rPr>
          <w:spacing w:val="40"/>
        </w:rPr>
        <w:t xml:space="preserve"> </w:t>
      </w:r>
      <w:r w:rsidRPr="008B0673">
        <w:t>pengujian</w:t>
      </w:r>
      <w:r w:rsidRPr="008B0673">
        <w:rPr>
          <w:spacing w:val="40"/>
        </w:rPr>
        <w:t xml:space="preserve"> </w:t>
      </w:r>
      <w:r w:rsidRPr="008B0673">
        <w:t>yang</w:t>
      </w:r>
      <w:r w:rsidRPr="008B0673">
        <w:rPr>
          <w:spacing w:val="40"/>
        </w:rPr>
        <w:t xml:space="preserve"> </w:t>
      </w:r>
      <w:r w:rsidRPr="008B0673">
        <w:t>telah</w:t>
      </w:r>
      <w:r w:rsidRPr="008B0673">
        <w:rPr>
          <w:spacing w:val="40"/>
        </w:rPr>
        <w:t xml:space="preserve"> </w:t>
      </w:r>
      <w:r w:rsidRPr="008B0673">
        <w:t xml:space="preserve">dilakukan yaitu uji </w:t>
      </w:r>
      <w:proofErr w:type="spellStart"/>
      <w:r w:rsidRPr="008B0673">
        <w:t>variable</w:t>
      </w:r>
      <w:proofErr w:type="spellEnd"/>
      <w:r w:rsidRPr="008B0673">
        <w:t xml:space="preserve"> </w:t>
      </w:r>
      <w:proofErr w:type="spellStart"/>
      <w:r w:rsidRPr="008B0673">
        <w:t>moderasi</w:t>
      </w:r>
      <w:proofErr w:type="spellEnd"/>
      <w:r w:rsidRPr="008B0673">
        <w:t xml:space="preserve"> menggunakan sub grup, </w:t>
      </w:r>
      <w:r w:rsidRPr="008B0673">
        <w:rPr>
          <w:rFonts w:eastAsiaTheme="minorEastAsia"/>
        </w:rPr>
        <w:t xml:space="preserve">nilai F hitung (0,727) &lt; F tabel (3,15) maka dapat disimpulkan bahwa ESG </w:t>
      </w:r>
      <w:proofErr w:type="spellStart"/>
      <w:r w:rsidRPr="008B0673">
        <w:rPr>
          <w:rFonts w:eastAsiaTheme="minorEastAsia"/>
          <w:i/>
          <w:iCs/>
        </w:rPr>
        <w:t>Risk</w:t>
      </w:r>
      <w:proofErr w:type="spellEnd"/>
      <w:r w:rsidRPr="008B0673">
        <w:rPr>
          <w:rFonts w:eastAsiaTheme="minorEastAsia"/>
          <w:i/>
          <w:iCs/>
        </w:rPr>
        <w:t xml:space="preserve"> </w:t>
      </w:r>
      <w:proofErr w:type="spellStart"/>
      <w:r w:rsidRPr="008B0673">
        <w:rPr>
          <w:rFonts w:eastAsiaTheme="minorEastAsia"/>
          <w:i/>
          <w:iCs/>
        </w:rPr>
        <w:t>Rating</w:t>
      </w:r>
      <w:proofErr w:type="spellEnd"/>
      <w:r w:rsidRPr="008B0673">
        <w:rPr>
          <w:rFonts w:eastAsiaTheme="minorEastAsia"/>
        </w:rPr>
        <w:t xml:space="preserve"> tidak mampu </w:t>
      </w:r>
      <w:proofErr w:type="spellStart"/>
      <w:r w:rsidRPr="008B0673">
        <w:rPr>
          <w:rFonts w:eastAsiaTheme="minorEastAsia"/>
        </w:rPr>
        <w:t>memoderasi</w:t>
      </w:r>
      <w:proofErr w:type="spellEnd"/>
      <w:r w:rsidRPr="008B0673">
        <w:rPr>
          <w:rFonts w:eastAsiaTheme="minorEastAsia"/>
        </w:rPr>
        <w:t xml:space="preserve"> pengaruh </w:t>
      </w:r>
      <w:proofErr w:type="spellStart"/>
      <w:r w:rsidRPr="008B0673">
        <w:rPr>
          <w:rFonts w:eastAsiaTheme="minorEastAsia"/>
          <w:i/>
          <w:iCs/>
        </w:rPr>
        <w:t>Debt</w:t>
      </w:r>
      <w:proofErr w:type="spellEnd"/>
      <w:r w:rsidRPr="008B0673">
        <w:rPr>
          <w:rFonts w:eastAsiaTheme="minorEastAsia"/>
          <w:i/>
          <w:iCs/>
        </w:rPr>
        <w:t xml:space="preserve"> </w:t>
      </w:r>
      <w:proofErr w:type="spellStart"/>
      <w:r w:rsidRPr="008B0673">
        <w:rPr>
          <w:rFonts w:eastAsiaTheme="minorEastAsia"/>
          <w:i/>
          <w:iCs/>
        </w:rPr>
        <w:t>to</w:t>
      </w:r>
      <w:proofErr w:type="spellEnd"/>
      <w:r w:rsidRPr="008B0673">
        <w:rPr>
          <w:rFonts w:eastAsiaTheme="minorEastAsia"/>
          <w:i/>
          <w:iCs/>
        </w:rPr>
        <w:t xml:space="preserve"> Equity </w:t>
      </w:r>
      <w:proofErr w:type="spellStart"/>
      <w:r w:rsidRPr="008B0673">
        <w:rPr>
          <w:rFonts w:eastAsiaTheme="minorEastAsia"/>
          <w:i/>
          <w:iCs/>
        </w:rPr>
        <w:t>Ratio</w:t>
      </w:r>
      <w:proofErr w:type="spellEnd"/>
      <w:r w:rsidRPr="008B0673">
        <w:rPr>
          <w:rFonts w:eastAsiaTheme="minorEastAsia"/>
        </w:rPr>
        <w:t xml:space="preserve"> terhadap Nilai Perusahaan, artinya </w:t>
      </w:r>
      <w:r w:rsidRPr="008B0673">
        <w:t>memperlemah</w:t>
      </w:r>
      <w:r w:rsidRPr="008B0673">
        <w:rPr>
          <w:spacing w:val="40"/>
        </w:rPr>
        <w:t xml:space="preserve">  </w:t>
      </w:r>
      <w:r w:rsidRPr="008B0673">
        <w:t>pengaruh</w:t>
      </w:r>
      <w:r w:rsidRPr="008B0673">
        <w:rPr>
          <w:spacing w:val="40"/>
        </w:rPr>
        <w:t xml:space="preserve">  </w:t>
      </w:r>
      <w:proofErr w:type="spellStart"/>
      <w:r w:rsidRPr="008B0673">
        <w:rPr>
          <w:i/>
          <w:iCs/>
        </w:rPr>
        <w:t>Debt</w:t>
      </w:r>
      <w:proofErr w:type="spellEnd"/>
      <w:r w:rsidRPr="008B0673">
        <w:rPr>
          <w:i/>
          <w:iCs/>
        </w:rPr>
        <w:t xml:space="preserve"> </w:t>
      </w:r>
      <w:proofErr w:type="spellStart"/>
      <w:r w:rsidRPr="008B0673">
        <w:rPr>
          <w:i/>
          <w:iCs/>
        </w:rPr>
        <w:t>to</w:t>
      </w:r>
      <w:proofErr w:type="spellEnd"/>
      <w:r w:rsidRPr="008B0673">
        <w:rPr>
          <w:i/>
          <w:iCs/>
        </w:rPr>
        <w:t xml:space="preserve"> Equity </w:t>
      </w:r>
      <w:proofErr w:type="spellStart"/>
      <w:r w:rsidRPr="008B0673">
        <w:rPr>
          <w:i/>
          <w:iCs/>
        </w:rPr>
        <w:t>Ratio</w:t>
      </w:r>
      <w:proofErr w:type="spellEnd"/>
      <w:r w:rsidRPr="008B0673">
        <w:rPr>
          <w:spacing w:val="40"/>
        </w:rPr>
        <w:t xml:space="preserve"> </w:t>
      </w:r>
      <w:r w:rsidRPr="008B0673">
        <w:t>terhadap</w:t>
      </w:r>
      <w:r w:rsidRPr="008B0673">
        <w:rPr>
          <w:spacing w:val="40"/>
        </w:rPr>
        <w:t xml:space="preserve"> </w:t>
      </w:r>
      <w:r w:rsidRPr="008B0673">
        <w:t>nilai perusahaan</w:t>
      </w:r>
      <w:r w:rsidRPr="008B0673">
        <w:rPr>
          <w:spacing w:val="-4"/>
        </w:rPr>
        <w:t xml:space="preserve"> </w:t>
      </w:r>
      <w:r w:rsidRPr="008B0673">
        <w:t>pada</w:t>
      </w:r>
      <w:r w:rsidRPr="008B0673">
        <w:rPr>
          <w:spacing w:val="-5"/>
        </w:rPr>
        <w:t xml:space="preserve"> </w:t>
      </w:r>
      <w:r w:rsidRPr="008B0673">
        <w:t>perusahaan yang menerapkan ESG di Bursa Efek Indonesia tahun 2023</w:t>
      </w:r>
      <w:r w:rsidRPr="008B0673">
        <w:rPr>
          <w:rFonts w:eastAsiaTheme="minorEastAsia"/>
        </w:rPr>
        <w:t xml:space="preserve">. Atau dengan makna lain H5 ditolak. Hal ini karena perusahaan menggunakan semua sektor dalam penelitiannya kemudian ESG </w:t>
      </w:r>
      <w:proofErr w:type="spellStart"/>
      <w:r w:rsidRPr="008B0673">
        <w:rPr>
          <w:rFonts w:eastAsiaTheme="minorEastAsia"/>
          <w:i/>
          <w:iCs/>
        </w:rPr>
        <w:t>risk</w:t>
      </w:r>
      <w:proofErr w:type="spellEnd"/>
      <w:r w:rsidRPr="008B0673">
        <w:rPr>
          <w:rFonts w:eastAsiaTheme="minorEastAsia"/>
          <w:i/>
          <w:iCs/>
        </w:rPr>
        <w:t xml:space="preserve"> </w:t>
      </w:r>
      <w:proofErr w:type="spellStart"/>
      <w:r w:rsidRPr="008B0673">
        <w:rPr>
          <w:rFonts w:eastAsiaTheme="minorEastAsia"/>
          <w:i/>
          <w:iCs/>
        </w:rPr>
        <w:t>rating</w:t>
      </w:r>
      <w:proofErr w:type="spellEnd"/>
      <w:r w:rsidRPr="008B0673">
        <w:rPr>
          <w:rFonts w:eastAsiaTheme="minorEastAsia"/>
          <w:i/>
          <w:iCs/>
        </w:rPr>
        <w:t xml:space="preserve"> </w:t>
      </w:r>
      <w:r w:rsidRPr="008B0673">
        <w:rPr>
          <w:rFonts w:eastAsiaTheme="minorEastAsia"/>
        </w:rPr>
        <w:t xml:space="preserve">tergolong </w:t>
      </w:r>
      <w:proofErr w:type="spellStart"/>
      <w:r w:rsidRPr="008B0673">
        <w:rPr>
          <w:rFonts w:eastAsiaTheme="minorEastAsia"/>
        </w:rPr>
        <w:t>variable</w:t>
      </w:r>
      <w:proofErr w:type="spellEnd"/>
      <w:r w:rsidRPr="008B0673">
        <w:rPr>
          <w:rFonts w:eastAsiaTheme="minorEastAsia"/>
        </w:rPr>
        <w:t xml:space="preserve"> yang lemah sedangkan </w:t>
      </w:r>
      <w:proofErr w:type="spellStart"/>
      <w:r w:rsidRPr="008B0673">
        <w:rPr>
          <w:rFonts w:eastAsiaTheme="minorEastAsia"/>
        </w:rPr>
        <w:t>variable</w:t>
      </w:r>
      <w:proofErr w:type="spellEnd"/>
      <w:r w:rsidRPr="008B0673">
        <w:rPr>
          <w:rFonts w:eastAsiaTheme="minorEastAsia"/>
        </w:rPr>
        <w:t xml:space="preserve"> X dan Y </w:t>
      </w:r>
      <w:proofErr w:type="spellStart"/>
      <w:r w:rsidRPr="008B0673">
        <w:rPr>
          <w:rFonts w:eastAsiaTheme="minorEastAsia"/>
        </w:rPr>
        <w:t>nya</w:t>
      </w:r>
      <w:proofErr w:type="spellEnd"/>
      <w:r w:rsidRPr="008B0673">
        <w:rPr>
          <w:rFonts w:eastAsiaTheme="minorEastAsia"/>
        </w:rPr>
        <w:t xml:space="preserve"> tergolong </w:t>
      </w:r>
      <w:proofErr w:type="spellStart"/>
      <w:r w:rsidRPr="008B0673">
        <w:rPr>
          <w:rFonts w:eastAsiaTheme="minorEastAsia"/>
        </w:rPr>
        <w:t>variable</w:t>
      </w:r>
      <w:proofErr w:type="spellEnd"/>
      <w:r w:rsidRPr="008B0673">
        <w:rPr>
          <w:rFonts w:eastAsiaTheme="minorEastAsia"/>
        </w:rPr>
        <w:t xml:space="preserve"> yang kuat sehingga ESG </w:t>
      </w:r>
      <w:proofErr w:type="spellStart"/>
      <w:r w:rsidRPr="008B0673">
        <w:rPr>
          <w:rFonts w:eastAsiaTheme="minorEastAsia"/>
          <w:i/>
          <w:iCs/>
        </w:rPr>
        <w:t>risk</w:t>
      </w:r>
      <w:proofErr w:type="spellEnd"/>
      <w:r w:rsidRPr="008B0673">
        <w:rPr>
          <w:rFonts w:eastAsiaTheme="minorEastAsia"/>
          <w:i/>
          <w:iCs/>
        </w:rPr>
        <w:t xml:space="preserve"> </w:t>
      </w:r>
      <w:proofErr w:type="spellStart"/>
      <w:r w:rsidRPr="008B0673">
        <w:rPr>
          <w:rFonts w:eastAsiaTheme="minorEastAsia"/>
          <w:i/>
          <w:iCs/>
        </w:rPr>
        <w:t>rating</w:t>
      </w:r>
      <w:proofErr w:type="spellEnd"/>
      <w:r w:rsidRPr="008B0673">
        <w:rPr>
          <w:rFonts w:eastAsiaTheme="minorEastAsia"/>
          <w:i/>
          <w:iCs/>
        </w:rPr>
        <w:t xml:space="preserve"> </w:t>
      </w:r>
      <w:r w:rsidRPr="008B0673">
        <w:rPr>
          <w:rFonts w:eastAsiaTheme="minorEastAsia"/>
        </w:rPr>
        <w:t xml:space="preserve">tidak mampu </w:t>
      </w:r>
      <w:proofErr w:type="spellStart"/>
      <w:r w:rsidRPr="008B0673">
        <w:rPr>
          <w:rFonts w:eastAsiaTheme="minorEastAsia"/>
        </w:rPr>
        <w:t>memoderasi</w:t>
      </w:r>
      <w:proofErr w:type="spellEnd"/>
      <w:r w:rsidRPr="008B0673">
        <w:rPr>
          <w:rFonts w:eastAsiaTheme="minorEastAsia"/>
        </w:rPr>
        <w:t xml:space="preserve">, dan ESG </w:t>
      </w:r>
      <w:proofErr w:type="spellStart"/>
      <w:r w:rsidRPr="008B0673">
        <w:rPr>
          <w:rFonts w:eastAsiaTheme="minorEastAsia"/>
          <w:i/>
          <w:iCs/>
        </w:rPr>
        <w:t>risk</w:t>
      </w:r>
      <w:proofErr w:type="spellEnd"/>
      <w:r w:rsidRPr="008B0673">
        <w:rPr>
          <w:rFonts w:eastAsiaTheme="minorEastAsia"/>
          <w:i/>
          <w:iCs/>
        </w:rPr>
        <w:t xml:space="preserve"> </w:t>
      </w:r>
      <w:proofErr w:type="spellStart"/>
      <w:r w:rsidRPr="008B0673">
        <w:rPr>
          <w:rFonts w:eastAsiaTheme="minorEastAsia"/>
          <w:i/>
          <w:iCs/>
        </w:rPr>
        <w:t>rating</w:t>
      </w:r>
      <w:proofErr w:type="spellEnd"/>
      <w:r w:rsidRPr="008B0673">
        <w:rPr>
          <w:rFonts w:eastAsiaTheme="minorEastAsia"/>
          <w:i/>
          <w:iCs/>
        </w:rPr>
        <w:t xml:space="preserve"> </w:t>
      </w:r>
      <w:r w:rsidRPr="008B0673">
        <w:rPr>
          <w:rFonts w:eastAsiaTheme="minorEastAsia"/>
        </w:rPr>
        <w:t xml:space="preserve">masih tergolong baru di kalangan investor dan </w:t>
      </w:r>
      <w:proofErr w:type="spellStart"/>
      <w:r w:rsidRPr="008B0673">
        <w:rPr>
          <w:rFonts w:eastAsiaTheme="minorEastAsia"/>
        </w:rPr>
        <w:t>masayarakat</w:t>
      </w:r>
      <w:proofErr w:type="spellEnd"/>
      <w:r w:rsidRPr="008B0673">
        <w:rPr>
          <w:rFonts w:eastAsiaTheme="minorEastAsia"/>
        </w:rPr>
        <w:t xml:space="preserve">, sehingga mereka masih memaafkan terhadap perusahaan yang memiliki ESG </w:t>
      </w:r>
      <w:proofErr w:type="spellStart"/>
      <w:r w:rsidRPr="008B0673">
        <w:rPr>
          <w:rFonts w:eastAsiaTheme="minorEastAsia"/>
          <w:i/>
          <w:iCs/>
        </w:rPr>
        <w:t>risk</w:t>
      </w:r>
      <w:proofErr w:type="spellEnd"/>
      <w:r w:rsidRPr="008B0673">
        <w:rPr>
          <w:rFonts w:eastAsiaTheme="minorEastAsia"/>
          <w:i/>
          <w:iCs/>
        </w:rPr>
        <w:t xml:space="preserve"> </w:t>
      </w:r>
      <w:proofErr w:type="spellStart"/>
      <w:r w:rsidRPr="008B0673">
        <w:rPr>
          <w:rFonts w:eastAsiaTheme="minorEastAsia"/>
          <w:i/>
          <w:iCs/>
        </w:rPr>
        <w:t>rating</w:t>
      </w:r>
      <w:proofErr w:type="spellEnd"/>
      <w:r w:rsidRPr="008B0673">
        <w:rPr>
          <w:rFonts w:eastAsiaTheme="minorEastAsia"/>
        </w:rPr>
        <w:t xml:space="preserve"> yang tinggi. Apabila hal ini terjadi, maka tidak adanya pengaruh yang signifikan terhadap pasar saham dan harga saham karena nilai dalam ESG </w:t>
      </w:r>
      <w:proofErr w:type="spellStart"/>
      <w:r w:rsidRPr="008B0673">
        <w:rPr>
          <w:rFonts w:eastAsiaTheme="minorEastAsia"/>
          <w:i/>
          <w:iCs/>
        </w:rPr>
        <w:t>risk</w:t>
      </w:r>
      <w:proofErr w:type="spellEnd"/>
      <w:r w:rsidRPr="008B0673">
        <w:rPr>
          <w:rFonts w:eastAsiaTheme="minorEastAsia"/>
          <w:i/>
          <w:iCs/>
        </w:rPr>
        <w:t xml:space="preserve"> </w:t>
      </w:r>
      <w:proofErr w:type="spellStart"/>
      <w:r w:rsidRPr="008B0673">
        <w:rPr>
          <w:rFonts w:eastAsiaTheme="minorEastAsia"/>
          <w:i/>
          <w:iCs/>
        </w:rPr>
        <w:t>rating</w:t>
      </w:r>
      <w:proofErr w:type="spellEnd"/>
      <w:r w:rsidRPr="008B0673">
        <w:rPr>
          <w:rFonts w:eastAsiaTheme="minorEastAsia"/>
        </w:rPr>
        <w:t xml:space="preserve"> masih dianggap wajar sehingga tidak terjadi pengaruh terhadap nilai perusahaan.</w:t>
      </w:r>
    </w:p>
    <w:p w14:paraId="5C596B61" w14:textId="77777777" w:rsidR="002359E8" w:rsidRDefault="002359E8" w:rsidP="002359E8">
      <w:pPr>
        <w:pStyle w:val="TeksIsi"/>
        <w:spacing w:line="480" w:lineRule="auto"/>
        <w:ind w:left="720" w:firstLine="556"/>
        <w:jc w:val="both"/>
        <w:rPr>
          <w:rFonts w:eastAsiaTheme="minorEastAsia"/>
        </w:rPr>
      </w:pPr>
      <w:r w:rsidRPr="008B0673">
        <w:rPr>
          <w:rFonts w:eastAsiaTheme="minorEastAsia"/>
        </w:rPr>
        <w:t xml:space="preserve">Implikasi secara praktis pada penelitian ini yaitu perusahaan tetap perlu menjaga </w:t>
      </w:r>
      <w:proofErr w:type="spellStart"/>
      <w:r w:rsidRPr="008B0673">
        <w:rPr>
          <w:rFonts w:eastAsiaTheme="minorEastAsia"/>
        </w:rPr>
        <w:t>resiko</w:t>
      </w:r>
      <w:proofErr w:type="spellEnd"/>
      <w:r w:rsidRPr="008B0673">
        <w:rPr>
          <w:rFonts w:eastAsiaTheme="minorEastAsia"/>
        </w:rPr>
        <w:t xml:space="preserve"> ESG dengan tingkat yang paling rendah karena apabila perusahaan memiliki </w:t>
      </w:r>
      <w:proofErr w:type="spellStart"/>
      <w:r w:rsidRPr="008B0673">
        <w:rPr>
          <w:rFonts w:eastAsiaTheme="minorEastAsia"/>
        </w:rPr>
        <w:t>resiko</w:t>
      </w:r>
      <w:proofErr w:type="spellEnd"/>
      <w:r w:rsidRPr="008B0673">
        <w:rPr>
          <w:rFonts w:eastAsiaTheme="minorEastAsia"/>
        </w:rPr>
        <w:t xml:space="preserve"> ESG dengan kategori tinggi bahkan merusak lingkungan sekitar, hal ini akan menjadi poin negatif bagi perusahaan dan akan adanya kendala baik secara langsung maupun tidak langsung kepada perusahaan. Meskipun </w:t>
      </w:r>
      <w:proofErr w:type="spellStart"/>
      <w:r w:rsidRPr="008B0673">
        <w:rPr>
          <w:rFonts w:eastAsiaTheme="minorEastAsia"/>
        </w:rPr>
        <w:t>resiko</w:t>
      </w:r>
      <w:proofErr w:type="spellEnd"/>
      <w:r w:rsidRPr="008B0673">
        <w:rPr>
          <w:rFonts w:eastAsiaTheme="minorEastAsia"/>
        </w:rPr>
        <w:t xml:space="preserve"> ESG di mata investor belum terlalu diperhatikan secara mendalam oleh semua kalangan investor, namun </w:t>
      </w:r>
      <w:proofErr w:type="spellStart"/>
      <w:r w:rsidRPr="008B0673">
        <w:rPr>
          <w:rFonts w:eastAsiaTheme="minorEastAsia"/>
        </w:rPr>
        <w:t>resiko</w:t>
      </w:r>
      <w:proofErr w:type="spellEnd"/>
      <w:r w:rsidRPr="008B0673">
        <w:rPr>
          <w:rFonts w:eastAsiaTheme="minorEastAsia"/>
        </w:rPr>
        <w:t xml:space="preserve"> ESG yang tinggi akan di rasakan oleh perusahaan itu sendiri, seperti tidak </w:t>
      </w:r>
      <w:r w:rsidRPr="008B0673">
        <w:rPr>
          <w:rFonts w:eastAsiaTheme="minorEastAsia"/>
        </w:rPr>
        <w:lastRenderedPageBreak/>
        <w:t xml:space="preserve">percayanya pihak internal terhadap manajemen perusahaan karena tidak menghargai kesetaraan gender ataupun dari masyarakat sekitar yang memblokir jalan karena adanya perusakan alam. Oleh karena itu, perusahaan sangat perlu memperhatikan mengenai </w:t>
      </w:r>
      <w:proofErr w:type="spellStart"/>
      <w:r w:rsidRPr="008B0673">
        <w:rPr>
          <w:rFonts w:eastAsiaTheme="minorEastAsia"/>
        </w:rPr>
        <w:t>resiko</w:t>
      </w:r>
      <w:proofErr w:type="spellEnd"/>
      <w:r w:rsidRPr="008B0673">
        <w:rPr>
          <w:rFonts w:eastAsiaTheme="minorEastAsia"/>
        </w:rPr>
        <w:t xml:space="preserve"> ESG.</w:t>
      </w:r>
    </w:p>
    <w:p w14:paraId="6D795675" w14:textId="77777777" w:rsidR="002359E8" w:rsidRPr="008B0673" w:rsidRDefault="002359E8" w:rsidP="002359E8">
      <w:pPr>
        <w:pStyle w:val="TeksIsi"/>
        <w:spacing w:line="480" w:lineRule="auto"/>
        <w:ind w:left="720" w:firstLine="556"/>
        <w:jc w:val="both"/>
        <w:rPr>
          <w:lang w:val="id-ID"/>
        </w:rPr>
      </w:pPr>
      <w:r w:rsidRPr="00E84673">
        <w:t>Hasil penelitian ini tidak</w:t>
      </w:r>
      <w:r w:rsidRPr="00E84673">
        <w:rPr>
          <w:spacing w:val="40"/>
        </w:rPr>
        <w:t xml:space="preserve"> </w:t>
      </w:r>
      <w:r w:rsidRPr="00E84673">
        <w:t xml:space="preserve">didukung dengan penelitian yang telah dilakukan oleh </w:t>
      </w:r>
      <w:r w:rsidRPr="00E84673">
        <w:rPr>
          <w:lang w:val="id-ID"/>
        </w:rPr>
        <w:fldChar w:fldCharType="begin" w:fldLock="1"/>
      </w:r>
      <w:r w:rsidRPr="00E84673">
        <w:rPr>
          <w:lang w:val="id-ID"/>
        </w:rPr>
        <w:instrText>ADDIN CSL_CITATION {"citationItems":[{"id":"ITEM-1","itemData":{"DOI":"10.1016/j.resourpol.2021.102144","ISSN":"03014207","abstract":"This study examines the consequence of environmental, social, and governance (ESG) performance on oil and gas firms' financial risk. This study uses an international sample of 70 oil and gas firms from 2010 to 2018 and applies two-stage least squares panel regression analysis to defaecate the endogeneity issue. This study finds an adverse effect of ESG performance on total risk. Board gender diversity adversely influences the total and systematic risk. Also, board gender diversity and ESG controversy have a substantial moderating effect on ESG and financial risk connection. The findings are consistent with the stakeholder, risk management and legitimacy theory. The firms that perform reasonably on ESG have lower total risk. However, the firm's negligence on ESG and involvement in ESG controversies moderates ESG-total risk nexus. Similarly, women's weak participation on board considerably moderates and escalates the association between ESG and financial risk. The findings will help investors and portfolio managers evaluate how ESG, ESG controversy, and board gender diversity influence firms' financial risk and help them make better investment decisions. Additionally, regulators can revise the ESG and ESG controversy disclosure criteria and make them accessible to all stakeholders for better decision making.","author":[{"dropping-particle":"","family":"Shakil","given":"Mohammad Hassan","non-dropping-particle":"","parse-names":false,"suffix":""}],"container-title":"Resources Policy","id":"ITEM-1","issue":"May 2020","issued":{"date-parts":[["2021"]]},"page":"102144","publisher":"Elsevier Ltd","title":"Environmental, social and governance performance and financial risk: Moderating role of ESG controversies and board gender diversity","type":"article-journal","volume":"72"},"uris":["http://www.mendeley.com/documents/?uuid=bf9d6453-d93a-4c9c-ad4e-783cd519f76b"]}],"mendeley":{"formattedCitation":"(Shakil, 2021)","manualFormatting":"Shakil (2021: 8)","plainTextFormattedCitation":"(Shakil, 2021)","previouslyFormattedCitation":"(Shakil, 2021)"},"properties":{"noteIndex":0},"schema":"https://github.com/citation-style-language/schema/raw/master/csl-citation.json"}</w:instrText>
      </w:r>
      <w:r w:rsidRPr="00E84673">
        <w:rPr>
          <w:lang w:val="id-ID"/>
        </w:rPr>
        <w:fldChar w:fldCharType="separate"/>
      </w:r>
      <w:r w:rsidRPr="00E84673">
        <w:rPr>
          <w:noProof/>
          <w:lang w:val="id-ID"/>
        </w:rPr>
        <w:t>Shakil</w:t>
      </w:r>
      <w:r>
        <w:rPr>
          <w:noProof/>
          <w:lang w:val="id-ID"/>
        </w:rPr>
        <w:t>,</w:t>
      </w:r>
      <w:r w:rsidRPr="00E84673">
        <w:rPr>
          <w:noProof/>
          <w:lang w:val="id-ID"/>
        </w:rPr>
        <w:t xml:space="preserve"> (2021: 8)</w:t>
      </w:r>
      <w:r w:rsidRPr="00E84673">
        <w:rPr>
          <w:lang w:val="id-ID"/>
        </w:rPr>
        <w:fldChar w:fldCharType="end"/>
      </w:r>
      <w:r w:rsidRPr="00E84673">
        <w:t xml:space="preserve"> yang menyatakan bahwa</w:t>
      </w:r>
      <w:r>
        <w:t xml:space="preserve"> adanya pengaruh antara ESG </w:t>
      </w:r>
      <w:proofErr w:type="spellStart"/>
      <w:r w:rsidRPr="00E84673">
        <w:rPr>
          <w:i/>
        </w:rPr>
        <w:t>risk</w:t>
      </w:r>
      <w:proofErr w:type="spellEnd"/>
      <w:r w:rsidRPr="00E84673">
        <w:rPr>
          <w:i/>
        </w:rPr>
        <w:t xml:space="preserve"> </w:t>
      </w:r>
      <w:proofErr w:type="spellStart"/>
      <w:r w:rsidRPr="00E84673">
        <w:rPr>
          <w:i/>
        </w:rPr>
        <w:t>rating</w:t>
      </w:r>
      <w:proofErr w:type="spellEnd"/>
      <w:r>
        <w:t xml:space="preserve"> dengan nilai perusahaan,</w:t>
      </w:r>
      <w:r w:rsidRPr="00E84673">
        <w:t xml:space="preserve"> apabila perusahaan memiliki ESG </w:t>
      </w:r>
      <w:proofErr w:type="spellStart"/>
      <w:r w:rsidRPr="00E84673">
        <w:rPr>
          <w:i/>
        </w:rPr>
        <w:t>risk</w:t>
      </w:r>
      <w:proofErr w:type="spellEnd"/>
      <w:r w:rsidRPr="00E84673">
        <w:rPr>
          <w:i/>
        </w:rPr>
        <w:t xml:space="preserve"> </w:t>
      </w:r>
      <w:proofErr w:type="spellStart"/>
      <w:r w:rsidRPr="00E84673">
        <w:rPr>
          <w:i/>
        </w:rPr>
        <w:t>rating</w:t>
      </w:r>
      <w:proofErr w:type="spellEnd"/>
      <w:r w:rsidRPr="00E84673">
        <w:t xml:space="preserve"> yang tinggi maka dapat memiliki pengaruh terhadap rasio </w:t>
      </w:r>
      <w:proofErr w:type="spellStart"/>
      <w:r w:rsidRPr="00E84673">
        <w:rPr>
          <w:i/>
        </w:rPr>
        <w:t>leverage</w:t>
      </w:r>
      <w:proofErr w:type="spellEnd"/>
      <w:r w:rsidRPr="00E84673">
        <w:t xml:space="preserve"> apabila perusahaan tersebut menggunakan</w:t>
      </w:r>
      <w:r w:rsidRPr="00E84673">
        <w:rPr>
          <w:lang w:val="id-ID"/>
        </w:rPr>
        <w:t xml:space="preserve"> dalam aktivitas ESG</w:t>
      </w:r>
      <w:r w:rsidRPr="00E84673">
        <w:t xml:space="preserve"> melalui hutang. </w:t>
      </w:r>
      <w:r w:rsidRPr="00E84673">
        <w:rPr>
          <w:lang w:val="id-ID"/>
        </w:rPr>
        <w:t xml:space="preserve">Hal ini dapat mengurangi nilai dan kepercayaan </w:t>
      </w:r>
      <w:r w:rsidRPr="00E84673">
        <w:t>di mata investor</w:t>
      </w:r>
      <w:r w:rsidRPr="00E84673">
        <w:rPr>
          <w:lang w:val="id-ID"/>
        </w:rPr>
        <w:t xml:space="preserve"> </w:t>
      </w:r>
      <w:r w:rsidRPr="00E84673">
        <w:t>. Apabila kepercayaan investor semakin menurun maka</w:t>
      </w:r>
      <w:r w:rsidRPr="00E84673">
        <w:rPr>
          <w:lang w:val="id-ID"/>
        </w:rPr>
        <w:t xml:space="preserve"> nilai saham juga akan turun </w:t>
      </w:r>
      <w:r w:rsidRPr="00E84673">
        <w:t>dan meningkatkan volatilitas harga saham karena aktivitas perusahaan yang tidak etis</w:t>
      </w:r>
      <w:r w:rsidRPr="00E84673">
        <w:rPr>
          <w:lang w:val="id-ID"/>
        </w:rPr>
        <w:t xml:space="preserve"> sehingga </w:t>
      </w:r>
      <w:r w:rsidRPr="00E84673">
        <w:t>nilai perusahaan juga akan menurun</w:t>
      </w:r>
      <w:r w:rsidRPr="00E84673">
        <w:rPr>
          <w:lang w:val="id-ID"/>
        </w:rPr>
        <w:t>.</w:t>
      </w:r>
    </w:p>
    <w:p w14:paraId="62F6A7C2" w14:textId="77777777" w:rsidR="002359E8" w:rsidRPr="00ED10D5" w:rsidRDefault="002359E8" w:rsidP="002359E8">
      <w:pPr>
        <w:pStyle w:val="TeksIsi"/>
        <w:numPr>
          <w:ilvl w:val="0"/>
          <w:numId w:val="16"/>
        </w:numPr>
        <w:spacing w:before="90" w:line="480" w:lineRule="auto"/>
        <w:ind w:left="709" w:right="286"/>
        <w:jc w:val="both"/>
      </w:pPr>
      <w:r w:rsidRPr="00ED10D5">
        <w:t xml:space="preserve">ESG </w:t>
      </w:r>
      <w:proofErr w:type="spellStart"/>
      <w:r w:rsidRPr="00ED10D5">
        <w:rPr>
          <w:i/>
          <w:iCs/>
        </w:rPr>
        <w:t>Risk</w:t>
      </w:r>
      <w:proofErr w:type="spellEnd"/>
      <w:r w:rsidRPr="00ED10D5">
        <w:rPr>
          <w:i/>
          <w:iCs/>
        </w:rPr>
        <w:t xml:space="preserve"> </w:t>
      </w:r>
      <w:proofErr w:type="spellStart"/>
      <w:r w:rsidRPr="00ED10D5">
        <w:rPr>
          <w:i/>
          <w:iCs/>
        </w:rPr>
        <w:t>Rating</w:t>
      </w:r>
      <w:proofErr w:type="spellEnd"/>
      <w:r w:rsidRPr="00ED10D5">
        <w:t xml:space="preserve"> </w:t>
      </w:r>
      <w:proofErr w:type="spellStart"/>
      <w:r w:rsidRPr="00ED10D5">
        <w:t>Memoderasi</w:t>
      </w:r>
      <w:proofErr w:type="spellEnd"/>
      <w:r w:rsidRPr="00ED10D5">
        <w:t xml:space="preserve"> Pengaruh </w:t>
      </w:r>
      <w:proofErr w:type="spellStart"/>
      <w:r w:rsidRPr="00ED10D5">
        <w:rPr>
          <w:i/>
          <w:iCs/>
        </w:rPr>
        <w:t>Current</w:t>
      </w:r>
      <w:proofErr w:type="spellEnd"/>
      <w:r w:rsidRPr="00ED10D5">
        <w:rPr>
          <w:i/>
          <w:iCs/>
        </w:rPr>
        <w:t xml:space="preserve"> </w:t>
      </w:r>
      <w:proofErr w:type="spellStart"/>
      <w:r w:rsidRPr="00ED10D5">
        <w:rPr>
          <w:i/>
          <w:iCs/>
        </w:rPr>
        <w:t>Ratio</w:t>
      </w:r>
      <w:proofErr w:type="spellEnd"/>
      <w:r w:rsidRPr="00ED10D5">
        <w:t xml:space="preserve"> Terhadap Nilai </w:t>
      </w:r>
      <w:r w:rsidRPr="00ED10D5">
        <w:rPr>
          <w:spacing w:val="-2"/>
        </w:rPr>
        <w:t>Perusahaan.</w:t>
      </w:r>
    </w:p>
    <w:p w14:paraId="2B8EB4FD" w14:textId="77777777" w:rsidR="002359E8" w:rsidRDefault="002359E8" w:rsidP="002359E8">
      <w:pPr>
        <w:widowControl w:val="0"/>
        <w:autoSpaceDE w:val="0"/>
        <w:autoSpaceDN w:val="0"/>
        <w:spacing w:after="0" w:line="480" w:lineRule="auto"/>
        <w:ind w:left="709" w:firstLine="567"/>
        <w:jc w:val="both"/>
        <w:rPr>
          <w:rFonts w:ascii="Times New Roman" w:hAnsi="Times New Roman" w:cs="Times New Roman"/>
          <w:sz w:val="24"/>
          <w:szCs w:val="24"/>
        </w:rPr>
      </w:pPr>
      <w:r w:rsidRPr="0057227B">
        <w:rPr>
          <w:rFonts w:ascii="Times New Roman" w:hAnsi="Times New Roman" w:cs="Times New Roman"/>
          <w:sz w:val="24"/>
          <w:szCs w:val="24"/>
          <w:lang w:val="id-ID"/>
        </w:rPr>
        <w:t>Pemeringkatan ESG (</w:t>
      </w:r>
      <w:r w:rsidRPr="0057227B">
        <w:rPr>
          <w:rFonts w:ascii="Times New Roman" w:hAnsi="Times New Roman" w:cs="Times New Roman"/>
          <w:i/>
          <w:sz w:val="24"/>
          <w:szCs w:val="24"/>
          <w:lang w:val="id-ID"/>
        </w:rPr>
        <w:t xml:space="preserve">ESG </w:t>
      </w:r>
      <w:proofErr w:type="spellStart"/>
      <w:r w:rsidRPr="0057227B">
        <w:rPr>
          <w:rFonts w:ascii="Times New Roman" w:hAnsi="Times New Roman" w:cs="Times New Roman"/>
          <w:i/>
          <w:sz w:val="24"/>
          <w:szCs w:val="24"/>
          <w:lang w:val="id-ID"/>
        </w:rPr>
        <w:t>Rating</w:t>
      </w:r>
      <w:proofErr w:type="spellEnd"/>
      <w:r w:rsidRPr="0057227B">
        <w:rPr>
          <w:rFonts w:ascii="Times New Roman" w:hAnsi="Times New Roman" w:cs="Times New Roman"/>
          <w:sz w:val="24"/>
          <w:szCs w:val="24"/>
          <w:lang w:val="id-ID"/>
        </w:rPr>
        <w:t xml:space="preserve">) adalah bagian dari penilaian  implementasi praktik ESG di perusahaan. Penilaian ESG dimaksudkan untuk memberikan informasi kepada pelaku pasar (investor, analis, dan manajer perusahaan) tentang hubungan antara kepentingan korporasi dan pemangku kepentingan non-investor </w:t>
      </w:r>
      <w:r w:rsidRPr="0057227B">
        <w:rPr>
          <w:rFonts w:ascii="Times New Roman" w:hAnsi="Times New Roman" w:cs="Times New Roman"/>
          <w:sz w:val="24"/>
          <w:szCs w:val="24"/>
          <w:lang w:val="id-ID"/>
        </w:rPr>
        <w:fldChar w:fldCharType="begin" w:fldLock="1"/>
      </w:r>
      <w:r w:rsidRPr="0057227B">
        <w:rPr>
          <w:rFonts w:ascii="Times New Roman" w:hAnsi="Times New Roman" w:cs="Times New Roman"/>
          <w:sz w:val="24"/>
          <w:szCs w:val="24"/>
          <w:lang w:val="id-ID"/>
        </w:rPr>
        <w:instrText>ADDIN CSL_CITATION {"citationItems":[{"id":"ITEM-1","itemData":{"author":[{"dropping-particle":"","family":"Tayan","given":"Brian","non-dropping-particle":"","parse-names":false,"suffix":""}],"id":"ITEM-1","issued":{"date-parts":[["2022"]]},"page":"1-10","title":"ESG Ratings: A Compass without Direction","type":"article-journal"},"uris":["http://www.mendeley.com/documents/?uuid=5525c0f0-3cfe-4288-a2fe-fd143e87bc7e"]}],"mendeley":{"formattedCitation":"(Tayan, 2022)","manualFormatting":"(Tayan, 2022:1)","plainTextFormattedCitation":"(Tayan, 2022)","previouslyFormattedCitation":"(Tayan, 2022)"},"properties":{"noteIndex":0},"schema":"https://github.com/citation-style-language/schema/raw/master/csl-citation.json"}</w:instrText>
      </w:r>
      <w:r w:rsidRPr="0057227B">
        <w:rPr>
          <w:rFonts w:ascii="Times New Roman" w:hAnsi="Times New Roman" w:cs="Times New Roman"/>
          <w:sz w:val="24"/>
          <w:szCs w:val="24"/>
          <w:lang w:val="id-ID"/>
        </w:rPr>
        <w:fldChar w:fldCharType="separate"/>
      </w:r>
      <w:r w:rsidRPr="0057227B">
        <w:rPr>
          <w:rFonts w:ascii="Times New Roman" w:hAnsi="Times New Roman" w:cs="Times New Roman"/>
          <w:noProof/>
          <w:sz w:val="24"/>
          <w:szCs w:val="24"/>
          <w:lang w:val="id-ID"/>
        </w:rPr>
        <w:t xml:space="preserve">Tayan, </w:t>
      </w:r>
      <w:r>
        <w:rPr>
          <w:rFonts w:ascii="Times New Roman" w:hAnsi="Times New Roman" w:cs="Times New Roman"/>
          <w:noProof/>
          <w:sz w:val="24"/>
          <w:szCs w:val="24"/>
          <w:lang w:val="id-ID"/>
        </w:rPr>
        <w:t>(</w:t>
      </w:r>
      <w:r w:rsidRPr="0057227B">
        <w:rPr>
          <w:rFonts w:ascii="Times New Roman" w:hAnsi="Times New Roman" w:cs="Times New Roman"/>
          <w:noProof/>
          <w:sz w:val="24"/>
          <w:szCs w:val="24"/>
          <w:lang w:val="id-ID"/>
        </w:rPr>
        <w:t>2022:1)</w:t>
      </w:r>
      <w:r w:rsidRPr="0057227B">
        <w:rPr>
          <w:rFonts w:ascii="Times New Roman" w:hAnsi="Times New Roman" w:cs="Times New Roman"/>
          <w:sz w:val="24"/>
          <w:szCs w:val="24"/>
          <w:lang w:val="id-ID"/>
        </w:rPr>
        <w:fldChar w:fldCharType="end"/>
      </w:r>
      <w:r w:rsidRPr="0057227B">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roofErr w:type="spellStart"/>
      <w:r w:rsidRPr="00256084">
        <w:rPr>
          <w:rFonts w:ascii="Times New Roman" w:hAnsi="Times New Roman" w:cs="Times New Roman"/>
          <w:sz w:val="24"/>
          <w:szCs w:val="24"/>
        </w:rPr>
        <w:t>Rasio</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lancar</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atau</w:t>
      </w:r>
      <w:proofErr w:type="spellEnd"/>
      <w:r w:rsidRPr="00256084">
        <w:rPr>
          <w:rFonts w:ascii="Times New Roman" w:hAnsi="Times New Roman" w:cs="Times New Roman"/>
          <w:sz w:val="24"/>
          <w:szCs w:val="24"/>
        </w:rPr>
        <w:t xml:space="preserve"> </w:t>
      </w:r>
      <w:r w:rsidRPr="00256084">
        <w:rPr>
          <w:rFonts w:ascii="Times New Roman" w:hAnsi="Times New Roman" w:cs="Times New Roman"/>
          <w:i/>
          <w:sz w:val="24"/>
          <w:szCs w:val="24"/>
        </w:rPr>
        <w:t>current ratio</w:t>
      </w:r>
      <w:r w:rsidRPr="00256084">
        <w:rPr>
          <w:rFonts w:ascii="Times New Roman" w:hAnsi="Times New Roman" w:cs="Times New Roman"/>
          <w:sz w:val="24"/>
          <w:szCs w:val="24"/>
          <w:lang w:val="id-ID"/>
        </w:rPr>
        <w:t xml:space="preserve"> </w:t>
      </w:r>
      <w:r w:rsidRPr="00256084">
        <w:rPr>
          <w:rFonts w:ascii="Times New Roman" w:hAnsi="Times New Roman" w:cs="Times New Roman"/>
          <w:sz w:val="24"/>
          <w:szCs w:val="24"/>
        </w:rPr>
        <w:t xml:space="preserve"> </w:t>
      </w:r>
      <w:r w:rsidRPr="00256084">
        <w:rPr>
          <w:rFonts w:ascii="Times New Roman" w:hAnsi="Times New Roman" w:cs="Times New Roman"/>
          <w:sz w:val="24"/>
          <w:szCs w:val="24"/>
          <w:lang w:val="id-ID"/>
        </w:rPr>
        <w:t>adalah</w:t>
      </w:r>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rasio</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untuk</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mengukur</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kemampuan</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perusahaan</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dalam</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membayar</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kewajiban</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jangka</w:t>
      </w:r>
      <w:proofErr w:type="spellEnd"/>
      <w:r w:rsidRPr="00256084">
        <w:rPr>
          <w:rFonts w:ascii="Times New Roman" w:hAnsi="Times New Roman" w:cs="Times New Roman"/>
          <w:sz w:val="24"/>
          <w:szCs w:val="24"/>
        </w:rPr>
        <w:t xml:space="preserve"> </w:t>
      </w:r>
      <w:r w:rsidRPr="00256084">
        <w:rPr>
          <w:rFonts w:ascii="Times New Roman" w:hAnsi="Times New Roman" w:cs="Times New Roman"/>
          <w:sz w:val="24"/>
          <w:szCs w:val="24"/>
          <w:lang w:val="id-ID"/>
        </w:rPr>
        <w:t xml:space="preserve"> </w:t>
      </w:r>
      <w:proofErr w:type="spellStart"/>
      <w:r w:rsidRPr="00256084">
        <w:rPr>
          <w:rFonts w:ascii="Times New Roman" w:hAnsi="Times New Roman" w:cs="Times New Roman"/>
          <w:sz w:val="24"/>
          <w:szCs w:val="24"/>
        </w:rPr>
        <w:t>pendek</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atau</w:t>
      </w:r>
      <w:proofErr w:type="spellEnd"/>
      <w:r w:rsidRPr="00256084">
        <w:rPr>
          <w:rFonts w:ascii="Times New Roman" w:hAnsi="Times New Roman" w:cs="Times New Roman"/>
          <w:sz w:val="24"/>
          <w:szCs w:val="24"/>
        </w:rPr>
        <w:t xml:space="preserve"> utang yang </w:t>
      </w:r>
      <w:proofErr w:type="spellStart"/>
      <w:r w:rsidRPr="00256084">
        <w:rPr>
          <w:rFonts w:ascii="Times New Roman" w:hAnsi="Times New Roman" w:cs="Times New Roman"/>
          <w:sz w:val="24"/>
          <w:szCs w:val="24"/>
        </w:rPr>
        <w:t>segera</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jatuh</w:t>
      </w:r>
      <w:proofErr w:type="spellEnd"/>
      <w:r w:rsidRPr="00256084">
        <w:rPr>
          <w:rFonts w:ascii="Times New Roman" w:hAnsi="Times New Roman" w:cs="Times New Roman"/>
          <w:sz w:val="24"/>
          <w:szCs w:val="24"/>
        </w:rPr>
        <w:t xml:space="preserve"> tempo pada </w:t>
      </w:r>
      <w:proofErr w:type="spellStart"/>
      <w:r w:rsidRPr="00256084">
        <w:rPr>
          <w:rFonts w:ascii="Times New Roman" w:hAnsi="Times New Roman" w:cs="Times New Roman"/>
          <w:sz w:val="24"/>
          <w:szCs w:val="24"/>
        </w:rPr>
        <w:t>saat</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ditagih</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secara</w:t>
      </w:r>
      <w:proofErr w:type="spellEnd"/>
      <w:r w:rsidRPr="00256084">
        <w:rPr>
          <w:rFonts w:ascii="Times New Roman" w:hAnsi="Times New Roman" w:cs="Times New Roman"/>
          <w:sz w:val="24"/>
          <w:szCs w:val="24"/>
        </w:rPr>
        <w:t xml:space="preserve"> </w:t>
      </w:r>
      <w:proofErr w:type="spellStart"/>
      <w:r w:rsidRPr="00256084">
        <w:rPr>
          <w:rFonts w:ascii="Times New Roman" w:hAnsi="Times New Roman" w:cs="Times New Roman"/>
          <w:sz w:val="24"/>
          <w:szCs w:val="24"/>
        </w:rPr>
        <w:t>keseluruhan</w:t>
      </w:r>
      <w:proofErr w:type="spellEnd"/>
      <w:r w:rsidRPr="00256084">
        <w:rPr>
          <w:rFonts w:ascii="Times New Roman" w:hAnsi="Times New Roman" w:cs="Times New Roman"/>
          <w:sz w:val="24"/>
          <w:szCs w:val="24"/>
        </w:rPr>
        <w:t xml:space="preserve">. </w:t>
      </w:r>
      <w:r w:rsidRPr="00256084">
        <w:rPr>
          <w:rFonts w:ascii="Times New Roman" w:hAnsi="Times New Roman" w:cs="Times New Roman"/>
          <w:sz w:val="24"/>
          <w:szCs w:val="24"/>
        </w:rPr>
        <w:fldChar w:fldCharType="begin" w:fldLock="1"/>
      </w:r>
      <w:r w:rsidRPr="00256084">
        <w:rPr>
          <w:rFonts w:ascii="Times New Roman" w:hAnsi="Times New Roman" w:cs="Times New Roman"/>
          <w:sz w:val="24"/>
          <w:szCs w:val="24"/>
        </w:rPr>
        <w:instrText>ADDIN CSL_CITATION {"citationItems":[{"id":"ITEM-1","itemData":{"author":[{"dropping-particle":"","family":"Kasmir","given":"","non-dropping-particle":"","parse-names":false,"suffix":""}],"id":"ITEM-1","issued":{"date-parts":[["2019"]]},"publisher":"PT. Rajagrafindo","publisher-place":"Jakarta","title":"Analisis Laporan Keuangan","type":"book"},"uris":["http://www.mendeley.com/documents/?uuid=bc2bcbde-ab0e-47fb-aaf6-d0bc49c5cefb"]}],"mendeley":{"formattedCitation":"(Kasmir, 2019)","manualFormatting":"Kasmir, 2019:134)","plainTextFormattedCitation":"(Kasmir, 2019)","previouslyFormattedCitation":"(Kasmir, 2019)"},"properties":{"noteIndex":0},"schema":"https://github.com/citation-style-language/schema/raw/master/csl-citation.json"}</w:instrText>
      </w:r>
      <w:r w:rsidRPr="00256084">
        <w:rPr>
          <w:rFonts w:ascii="Times New Roman" w:hAnsi="Times New Roman" w:cs="Times New Roman"/>
          <w:sz w:val="24"/>
          <w:szCs w:val="24"/>
        </w:rPr>
        <w:fldChar w:fldCharType="separate"/>
      </w:r>
      <w:r w:rsidRPr="00256084">
        <w:rPr>
          <w:rFonts w:ascii="Times New Roman" w:hAnsi="Times New Roman" w:cs="Times New Roman"/>
          <w:noProof/>
          <w:sz w:val="24"/>
          <w:szCs w:val="24"/>
        </w:rPr>
        <w:t>Kasmir, (2019</w:t>
      </w:r>
      <w:r w:rsidRPr="00256084">
        <w:rPr>
          <w:rFonts w:ascii="Times New Roman" w:hAnsi="Times New Roman" w:cs="Times New Roman"/>
          <w:noProof/>
          <w:sz w:val="24"/>
          <w:szCs w:val="24"/>
          <w:lang w:val="id-ID"/>
        </w:rPr>
        <w:t>:134</w:t>
      </w:r>
      <w:r w:rsidRPr="00256084">
        <w:rPr>
          <w:rFonts w:ascii="Times New Roman" w:hAnsi="Times New Roman" w:cs="Times New Roman"/>
          <w:noProof/>
          <w:sz w:val="24"/>
          <w:szCs w:val="24"/>
        </w:rPr>
        <w:t>)</w:t>
      </w:r>
      <w:r w:rsidRPr="00256084">
        <w:rPr>
          <w:rFonts w:ascii="Times New Roman" w:hAnsi="Times New Roman" w:cs="Times New Roman"/>
          <w:sz w:val="24"/>
          <w:szCs w:val="24"/>
        </w:rPr>
        <w:fldChar w:fldCharType="end"/>
      </w:r>
      <w:r w:rsidRPr="00256084">
        <w:rPr>
          <w:rFonts w:ascii="Times New Roman" w:hAnsi="Times New Roman" w:cs="Times New Roman"/>
          <w:sz w:val="24"/>
          <w:szCs w:val="24"/>
        </w:rPr>
        <w:t>.</w:t>
      </w:r>
    </w:p>
    <w:p w14:paraId="1CC21CE3" w14:textId="77777777" w:rsidR="002359E8" w:rsidRDefault="002359E8" w:rsidP="002359E8">
      <w:pPr>
        <w:widowControl w:val="0"/>
        <w:autoSpaceDE w:val="0"/>
        <w:autoSpaceDN w:val="0"/>
        <w:spacing w:before="1" w:after="0" w:line="480" w:lineRule="auto"/>
        <w:ind w:left="709"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shd w:val="clear" w:color="auto" w:fill="FFFFFF"/>
        </w:rPr>
        <w:t>Implikasi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teoritis</w:t>
      </w:r>
      <w:proofErr w:type="spell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yaitu</w:t>
      </w:r>
      <w:proofErr w:type="spellEnd"/>
      <w:r>
        <w:rPr>
          <w:rFonts w:ascii="Times New Roman" w:hAnsi="Times New Roman" w:cs="Times New Roman"/>
          <w:sz w:val="24"/>
          <w:szCs w:val="24"/>
          <w:shd w:val="clear" w:color="auto" w:fill="FFFFFF"/>
        </w:rPr>
        <w:t xml:space="preserve">  ESG</w:t>
      </w:r>
      <w:proofErr w:type="gramEnd"/>
      <w:r>
        <w:rPr>
          <w:rFonts w:ascii="Times New Roman" w:hAnsi="Times New Roman" w:cs="Times New Roman"/>
          <w:sz w:val="24"/>
          <w:szCs w:val="24"/>
          <w:shd w:val="clear" w:color="auto" w:fill="FFFFFF"/>
        </w:rPr>
        <w:t xml:space="preserve"> risk rating </w:t>
      </w:r>
      <w:proofErr w:type="spellStart"/>
      <w:r>
        <w:rPr>
          <w:rFonts w:ascii="Times New Roman" w:hAnsi="Times New Roman" w:cs="Times New Roman"/>
          <w:sz w:val="24"/>
          <w:szCs w:val="24"/>
          <w:shd w:val="clear" w:color="auto" w:fill="FFFFFF"/>
        </w:rPr>
        <w:t>tidak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dapat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memoderasi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pengaruh</w:t>
      </w:r>
      <w:proofErr w:type="spellEnd"/>
      <w:r>
        <w:rPr>
          <w:rFonts w:ascii="Times New Roman" w:hAnsi="Times New Roman" w:cs="Times New Roman"/>
          <w:sz w:val="24"/>
          <w:szCs w:val="24"/>
          <w:shd w:val="clear" w:color="auto" w:fill="FFFFFF"/>
        </w:rPr>
        <w:t xml:space="preserve"> </w:t>
      </w:r>
      <w:r w:rsidRPr="007E2979">
        <w:rPr>
          <w:rFonts w:ascii="Times New Roman" w:hAnsi="Times New Roman" w:cs="Times New Roman"/>
          <w:i/>
          <w:iCs/>
          <w:sz w:val="24"/>
          <w:szCs w:val="24"/>
          <w:shd w:val="clear" w:color="auto" w:fill="FFFFFF"/>
        </w:rPr>
        <w:t>current ratio</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terhadap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nilai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perusahaan</w:t>
      </w:r>
      <w:proofErr w:type="spellEnd"/>
      <w:r>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Informasi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atas</w:t>
      </w:r>
      <w:proofErr w:type="spellEnd"/>
      <w:r w:rsidRPr="00E84673">
        <w:rPr>
          <w:rFonts w:ascii="Times New Roman" w:hAnsi="Times New Roman" w:cs="Times New Roman"/>
          <w:sz w:val="24"/>
          <w:szCs w:val="24"/>
          <w:shd w:val="clear" w:color="auto" w:fill="FFFFFF"/>
        </w:rPr>
        <w:t xml:space="preserve"> ESG </w:t>
      </w:r>
      <w:r w:rsidRPr="00642816">
        <w:rPr>
          <w:rFonts w:ascii="Times New Roman" w:hAnsi="Times New Roman" w:cs="Times New Roman"/>
          <w:i/>
          <w:iCs/>
          <w:sz w:val="24"/>
          <w:szCs w:val="24"/>
          <w:shd w:val="clear" w:color="auto" w:fill="FFFFFF"/>
        </w:rPr>
        <w:t>risk rating</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belum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menjadi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faktor</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utama</w:t>
      </w:r>
      <w:proofErr w:type="spellEnd"/>
      <w:r w:rsidRPr="00E84673">
        <w:rPr>
          <w:rFonts w:ascii="Times New Roman" w:hAnsi="Times New Roman" w:cs="Times New Roman"/>
          <w:sz w:val="24"/>
          <w:szCs w:val="24"/>
          <w:shd w:val="clear" w:color="auto" w:fill="FFFFFF"/>
        </w:rPr>
        <w:t xml:space="preserve"> yang </w:t>
      </w:r>
      <w:proofErr w:type="spellStart"/>
      <w:r w:rsidRPr="00E84673">
        <w:rPr>
          <w:rFonts w:ascii="Times New Roman" w:hAnsi="Times New Roman" w:cs="Times New Roman"/>
          <w:sz w:val="24"/>
          <w:szCs w:val="24"/>
          <w:shd w:val="clear" w:color="auto" w:fill="FFFFFF"/>
        </w:rPr>
        <w:t>diperhitungkan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bagi</w:t>
      </w:r>
      <w:proofErr w:type="spellEnd"/>
      <w:r w:rsidRPr="00E84673">
        <w:rPr>
          <w:rFonts w:ascii="Times New Roman" w:hAnsi="Times New Roman" w:cs="Times New Roman"/>
          <w:sz w:val="24"/>
          <w:szCs w:val="24"/>
          <w:shd w:val="clear" w:color="auto" w:fill="FFFFFF"/>
        </w:rPr>
        <w:t xml:space="preserve"> investor </w:t>
      </w:r>
      <w:proofErr w:type="spellStart"/>
      <w:r w:rsidRPr="00E84673">
        <w:rPr>
          <w:rFonts w:ascii="Times New Roman" w:hAnsi="Times New Roman" w:cs="Times New Roman"/>
          <w:sz w:val="24"/>
          <w:szCs w:val="24"/>
          <w:shd w:val="clear" w:color="auto" w:fill="FFFFFF"/>
        </w:rPr>
        <w:t>untuk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berinvestasi</w:t>
      </w:r>
      <w:proofErr w:type="spellEnd"/>
      <w:r w:rsidRPr="00E84673">
        <w:rPr>
          <w:rFonts w:ascii="Times New Roman" w:hAnsi="Times New Roman" w:cs="Times New Roman"/>
          <w:sz w:val="24"/>
          <w:szCs w:val="24"/>
          <w:shd w:val="clear" w:color="auto" w:fill="FFFFFF"/>
        </w:rPr>
        <w:t xml:space="preserve">. Hal </w:t>
      </w:r>
      <w:proofErr w:type="spellStart"/>
      <w:r w:rsidRPr="00E84673">
        <w:rPr>
          <w:rFonts w:ascii="Times New Roman" w:hAnsi="Times New Roman" w:cs="Times New Roman"/>
          <w:sz w:val="24"/>
          <w:szCs w:val="24"/>
          <w:shd w:val="clear" w:color="auto" w:fill="FFFFFF"/>
        </w:rPr>
        <w:t>ini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dapat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disebabkan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belum</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efektifnya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penerapan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regulasi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mengenai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pemberian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sanksi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bagi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perusahaan</w:t>
      </w:r>
      <w:proofErr w:type="spellEnd"/>
      <w:r w:rsidRPr="00E84673">
        <w:rPr>
          <w:rFonts w:ascii="Times New Roman" w:hAnsi="Times New Roman" w:cs="Times New Roman"/>
          <w:sz w:val="24"/>
          <w:szCs w:val="24"/>
          <w:shd w:val="clear" w:color="auto" w:fill="FFFFFF"/>
        </w:rPr>
        <w:t xml:space="preserve"> yang </w:t>
      </w:r>
      <w:proofErr w:type="spellStart"/>
      <w:r w:rsidRPr="00E84673">
        <w:rPr>
          <w:rFonts w:ascii="Times New Roman" w:hAnsi="Times New Roman" w:cs="Times New Roman"/>
          <w:sz w:val="24"/>
          <w:szCs w:val="24"/>
          <w:shd w:val="clear" w:color="auto" w:fill="FFFFFF"/>
        </w:rPr>
        <w:t>tidak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dapat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memitigasi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risiko</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terkait</w:t>
      </w:r>
      <w:proofErr w:type="spellEnd"/>
      <w:r w:rsidRPr="00E84673">
        <w:rPr>
          <w:rFonts w:ascii="Times New Roman" w:hAnsi="Times New Roman" w:cs="Times New Roman"/>
          <w:sz w:val="24"/>
          <w:szCs w:val="24"/>
          <w:shd w:val="clear" w:color="auto" w:fill="FFFFFF"/>
        </w:rPr>
        <w:t xml:space="preserve"> ESG. </w:t>
      </w:r>
      <w:proofErr w:type="spellStart"/>
      <w:r w:rsidRPr="00E84673">
        <w:rPr>
          <w:rFonts w:ascii="Times New Roman" w:hAnsi="Times New Roman" w:cs="Times New Roman"/>
          <w:sz w:val="24"/>
          <w:szCs w:val="24"/>
          <w:shd w:val="clear" w:color="auto" w:fill="FFFFFF"/>
        </w:rPr>
        <w:t>Kondisi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ini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mengakibatkan</w:t>
      </w:r>
      <w:proofErr w:type="spellEnd"/>
      <w:r w:rsidRPr="00E84673">
        <w:rPr>
          <w:rFonts w:ascii="Times New Roman" w:hAnsi="Times New Roman" w:cs="Times New Roman"/>
          <w:sz w:val="24"/>
          <w:szCs w:val="24"/>
          <w:shd w:val="clear" w:color="auto" w:fill="FFFFFF"/>
        </w:rPr>
        <w:t xml:space="preserve"> </w:t>
      </w:r>
      <w:r w:rsidRPr="00E84673">
        <w:rPr>
          <w:rFonts w:ascii="Times New Roman" w:hAnsi="Times New Roman" w:cs="Times New Roman"/>
          <w:sz w:val="24"/>
          <w:szCs w:val="24"/>
          <w:shd w:val="clear" w:color="auto" w:fill="FFFFFF"/>
        </w:rPr>
        <w:lastRenderedPageBreak/>
        <w:t xml:space="preserve">investor </w:t>
      </w:r>
      <w:proofErr w:type="spellStart"/>
      <w:r w:rsidRPr="00E84673">
        <w:rPr>
          <w:rFonts w:ascii="Times New Roman" w:hAnsi="Times New Roman" w:cs="Times New Roman"/>
          <w:sz w:val="24"/>
          <w:szCs w:val="24"/>
          <w:shd w:val="clear" w:color="auto" w:fill="FFFFFF"/>
        </w:rPr>
        <w:t>meyakini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bahwa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biaya</w:t>
      </w:r>
      <w:proofErr w:type="spellEnd"/>
      <w:r w:rsidRPr="00E84673">
        <w:rPr>
          <w:rFonts w:ascii="Times New Roman" w:hAnsi="Times New Roman" w:cs="Times New Roman"/>
          <w:sz w:val="24"/>
          <w:szCs w:val="24"/>
          <w:shd w:val="clear" w:color="auto" w:fill="FFFFFF"/>
        </w:rPr>
        <w:t xml:space="preserve"> yang </w:t>
      </w:r>
      <w:proofErr w:type="spellStart"/>
      <w:r w:rsidRPr="00E84673">
        <w:rPr>
          <w:rFonts w:ascii="Times New Roman" w:hAnsi="Times New Roman" w:cs="Times New Roman"/>
          <w:sz w:val="24"/>
          <w:szCs w:val="24"/>
          <w:shd w:val="clear" w:color="auto" w:fill="FFFFFF"/>
        </w:rPr>
        <w:t>mungkin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timbul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akibat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dari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risiko</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tersebut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cenderung</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tidak</w:t>
      </w:r>
      <w:proofErr w:type="spellEnd"/>
      <w:r w:rsidRPr="00E84673">
        <w:rPr>
          <w:rFonts w:ascii="Times New Roman" w:hAnsi="Times New Roman" w:cs="Times New Roman"/>
          <w:sz w:val="24"/>
          <w:szCs w:val="24"/>
          <w:shd w:val="clear" w:color="auto" w:fill="FFFFFF"/>
        </w:rPr>
        <w:t xml:space="preserve"> material dan </w:t>
      </w:r>
      <w:proofErr w:type="spellStart"/>
      <w:r w:rsidRPr="00E84673">
        <w:rPr>
          <w:rFonts w:ascii="Times New Roman" w:hAnsi="Times New Roman" w:cs="Times New Roman"/>
          <w:sz w:val="24"/>
          <w:szCs w:val="24"/>
          <w:shd w:val="clear" w:color="auto" w:fill="FFFFFF"/>
        </w:rPr>
        <w:t>tidak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sigifikan</w:t>
      </w:r>
      <w:proofErr w:type="spellEnd"/>
      <w:r w:rsidRPr="00E84673">
        <w:rPr>
          <w:rFonts w:ascii="Times New Roman" w:hAnsi="Times New Roman" w:cs="Times New Roman"/>
          <w:sz w:val="24"/>
          <w:szCs w:val="24"/>
          <w:shd w:val="clear" w:color="auto" w:fill="FFFFFF"/>
        </w:rPr>
        <w:t xml:space="preserve">. Oleh </w:t>
      </w:r>
      <w:proofErr w:type="spellStart"/>
      <w:r w:rsidRPr="00E84673">
        <w:rPr>
          <w:rFonts w:ascii="Times New Roman" w:hAnsi="Times New Roman" w:cs="Times New Roman"/>
          <w:sz w:val="24"/>
          <w:szCs w:val="24"/>
          <w:shd w:val="clear" w:color="auto" w:fill="FFFFFF"/>
        </w:rPr>
        <w:t>karena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itu</w:t>
      </w:r>
      <w:proofErr w:type="spellEnd"/>
      <w:r w:rsidRPr="00E84673">
        <w:rPr>
          <w:rFonts w:ascii="Times New Roman" w:hAnsi="Times New Roman" w:cs="Times New Roman"/>
          <w:sz w:val="24"/>
          <w:szCs w:val="24"/>
          <w:shd w:val="clear" w:color="auto" w:fill="FFFFFF"/>
        </w:rPr>
        <w:t xml:space="preserve">, ESG </w:t>
      </w:r>
      <w:r w:rsidRPr="00642816">
        <w:rPr>
          <w:rFonts w:ascii="Times New Roman" w:hAnsi="Times New Roman" w:cs="Times New Roman"/>
          <w:i/>
          <w:iCs/>
          <w:sz w:val="24"/>
          <w:szCs w:val="24"/>
          <w:shd w:val="clear" w:color="auto" w:fill="FFFFFF"/>
        </w:rPr>
        <w:t>risk rating</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tidak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mampu</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memoderasi</w:t>
      </w:r>
      <w:proofErr w:type="spellEnd"/>
      <w:r w:rsidRPr="00E84673">
        <w:rPr>
          <w:rFonts w:ascii="Times New Roman" w:hAnsi="Times New Roman" w:cs="Times New Roman"/>
          <w:sz w:val="24"/>
          <w:szCs w:val="24"/>
          <w:shd w:val="clear" w:color="auto" w:fill="FFFFFF"/>
        </w:rPr>
        <w:t xml:space="preserve"> </w:t>
      </w:r>
      <w:r w:rsidRPr="00CB70F8">
        <w:rPr>
          <w:rFonts w:ascii="Times New Roman" w:hAnsi="Times New Roman" w:cs="Times New Roman"/>
          <w:i/>
          <w:iCs/>
          <w:sz w:val="24"/>
          <w:szCs w:val="24"/>
          <w:shd w:val="clear" w:color="auto" w:fill="FFFFFF"/>
        </w:rPr>
        <w:t>current ratio</w:t>
      </w:r>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terhadap</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nilai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perusahaan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karena</w:t>
      </w:r>
      <w:proofErr w:type="spellEnd"/>
      <w:r w:rsidRPr="00E84673">
        <w:rPr>
          <w:rFonts w:ascii="Times New Roman" w:hAnsi="Times New Roman" w:cs="Times New Roman"/>
          <w:sz w:val="24"/>
          <w:szCs w:val="24"/>
          <w:shd w:val="clear" w:color="auto" w:fill="FFFFFF"/>
        </w:rPr>
        <w:t xml:space="preserve"> investor </w:t>
      </w:r>
      <w:proofErr w:type="spellStart"/>
      <w:r w:rsidRPr="00E84673">
        <w:rPr>
          <w:rFonts w:ascii="Times New Roman" w:hAnsi="Times New Roman" w:cs="Times New Roman"/>
          <w:sz w:val="24"/>
          <w:szCs w:val="24"/>
          <w:shd w:val="clear" w:color="auto" w:fill="FFFFFF"/>
        </w:rPr>
        <w:t>lebih</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mengutamakan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perusahaan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mampu</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melunasi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kewajiban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jangka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pendeknya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dari</w:t>
      </w:r>
      <w:proofErr w:type="spellEnd"/>
      <w:r w:rsidRPr="00E84673">
        <w:rPr>
          <w:rFonts w:ascii="Times New Roman" w:hAnsi="Times New Roman" w:cs="Times New Roman"/>
          <w:sz w:val="24"/>
          <w:szCs w:val="24"/>
          <w:shd w:val="clear" w:color="auto" w:fill="FFFFFF"/>
        </w:rPr>
        <w:t xml:space="preserve"> pada</w:t>
      </w:r>
      <w:r>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mempertimbangkan</w:t>
      </w:r>
      <w:proofErr w:type="spellEnd"/>
      <w:r w:rsidRPr="00E84673">
        <w:rPr>
          <w:rFonts w:ascii="Times New Roman" w:hAnsi="Times New Roman" w:cs="Times New Roman"/>
          <w:sz w:val="24"/>
          <w:szCs w:val="24"/>
          <w:shd w:val="clear" w:color="auto" w:fill="FFFFFF"/>
        </w:rPr>
        <w:t xml:space="preserve"> ESG </w:t>
      </w:r>
      <w:r w:rsidRPr="00642816">
        <w:rPr>
          <w:rFonts w:ascii="Times New Roman" w:hAnsi="Times New Roman" w:cs="Times New Roman"/>
          <w:i/>
          <w:iCs/>
          <w:sz w:val="24"/>
          <w:szCs w:val="24"/>
          <w:shd w:val="clear" w:color="auto" w:fill="FFFFFF"/>
        </w:rPr>
        <w:t>risk rating</w:t>
      </w:r>
      <w:r w:rsidRPr="00E84673">
        <w:rPr>
          <w:rFonts w:ascii="Times New Roman" w:hAnsi="Times New Roman" w:cs="Times New Roman"/>
          <w:sz w:val="24"/>
          <w:szCs w:val="24"/>
          <w:shd w:val="clear" w:color="auto" w:fill="FFFFFF"/>
        </w:rPr>
        <w:t xml:space="preserve"> yang </w:t>
      </w:r>
      <w:proofErr w:type="spellStart"/>
      <w:r w:rsidRPr="00E84673">
        <w:rPr>
          <w:rFonts w:ascii="Times New Roman" w:hAnsi="Times New Roman" w:cs="Times New Roman"/>
          <w:sz w:val="24"/>
          <w:szCs w:val="24"/>
          <w:shd w:val="clear" w:color="auto" w:fill="FFFFFF"/>
        </w:rPr>
        <w:t>resikonya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tidak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mempengaruhi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secara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signifikan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terhadap</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keberlangsungan</w:t>
      </w:r>
      <w:proofErr w:type="spellEnd"/>
      <w:r w:rsidRPr="00E84673">
        <w:rPr>
          <w:rFonts w:ascii="Times New Roman" w:hAnsi="Times New Roman" w:cs="Times New Roman"/>
          <w:sz w:val="24"/>
          <w:szCs w:val="24"/>
          <w:shd w:val="clear" w:color="auto" w:fill="FFFFFF"/>
        </w:rPr>
        <w:t xml:space="preserve"> dan </w:t>
      </w:r>
      <w:proofErr w:type="spellStart"/>
      <w:r w:rsidRPr="00E84673">
        <w:rPr>
          <w:rFonts w:ascii="Times New Roman" w:hAnsi="Times New Roman" w:cs="Times New Roman"/>
          <w:sz w:val="24"/>
          <w:szCs w:val="24"/>
          <w:shd w:val="clear" w:color="auto" w:fill="FFFFFF"/>
        </w:rPr>
        <w:t>harga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saham</w:t>
      </w:r>
      <w:proofErr w:type="spellEnd"/>
      <w:r w:rsidRPr="00E846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w:t>
      </w:r>
      <w:r w:rsidRPr="00E84673">
        <w:rPr>
          <w:rFonts w:ascii="Times New Roman" w:hAnsi="Times New Roman" w:cs="Times New Roman"/>
          <w:sz w:val="24"/>
          <w:szCs w:val="24"/>
          <w:shd w:val="clear" w:color="auto" w:fill="FFFFFF"/>
        </w:rPr>
        <w:t>erusahaan</w:t>
      </w:r>
      <w:proofErr w:type="spellEnd"/>
      <w:r>
        <w:rPr>
          <w:rFonts w:ascii="Times New Roman" w:eastAsia="Times New Roman" w:hAnsi="Times New Roman" w:cs="Times New Roman"/>
          <w:color w:val="000000"/>
          <w:kern w:val="0"/>
          <w:sz w:val="24"/>
          <w:szCs w:val="24"/>
          <w:lang w:val="id-ID" w:eastAsia="id-ID"/>
          <w14:ligatures w14:val="none"/>
        </w:rPr>
        <w:t xml:space="preserve"> </w:t>
      </w:r>
      <w:r>
        <w:rPr>
          <w:rFonts w:ascii="Times New Roman" w:eastAsia="Times New Roman" w:hAnsi="Times New Roman" w:cs="Times New Roman"/>
          <w:color w:val="000000"/>
          <w:kern w:val="0"/>
          <w:sz w:val="24"/>
          <w:szCs w:val="24"/>
          <w:lang w:val="id-ID" w:eastAsia="id-ID"/>
          <w14:ligatures w14:val="none"/>
        </w:rPr>
        <w:fldChar w:fldCharType="begin" w:fldLock="1"/>
      </w:r>
      <w:r>
        <w:rPr>
          <w:rFonts w:ascii="Times New Roman" w:eastAsia="Times New Roman" w:hAnsi="Times New Roman" w:cs="Times New Roman"/>
          <w:color w:val="000000"/>
          <w:kern w:val="0"/>
          <w:sz w:val="24"/>
          <w:szCs w:val="24"/>
          <w:lang w:val="id-ID" w:eastAsia="id-ID"/>
          <w14:ligatures w14:val="none"/>
        </w:rPr>
        <w:instrText>ADDIN CSL_CITATION {"citationItems":[{"id":"ITEM-1","itemData":{"DOI":"10.54957/akuntansiku.v3i2.691","abstract":"Penelitian ini dilakukan untuk menguji pengaruh risiko ESG terhadap nilai perusahaan. Data penelitian ini bersumber dari informasi  keuangan perusahaan yang merupakan konstituen indeks IDX ESG Leaders tahun 2020-2021. Penelitian ini menggunakan metode kuantitatif dengan menggunakan data sekunder berupa laporan keuangan dan laporan tahunan perusahaan yang terdaftar pada indeks ESG Leaders (IDXESGL) Bursa Efek Indonesia dari tahun 2020 sampai dengan tahun 2021 yang diperoleh dari www.idx.co.id dan www.finance.yahoo.com serta data ESG Risk Rating yang dikeluarkan oleh Sustainalytics. Berdasarkan metode pusposive sampling, penelitian ini menggunakan 38 observasi. Pengujian hipotesis dilaksanakan dengan menggunakan analisis regresi linear untuk data cross section. Hasil pengujian menunjukkan bahwa risiko ESG tidak berpengaruh terhadap nilai perusahaan, sehingga informasi terkait dengan ESG di pasar modal Indonesia belum mampu untuk mempengaruhi keputusan investor. Secara teoritis, penelitian ini diharapkan dapat menjadi tambahan literatur dan referensi terkait dengan topik ESG Risk dan hubungannya pada nilai perusahaan. secara praktis, penelitian ini dapat membantu OJK dalam menetapkan kebijakan terkait ESG Risk di Indonesia.","author":[{"dropping-particle":"","family":"Fachrezi","given":"Muhammad Fauzan","non-dropping-particle":"","parse-names":false,"suffix":""},{"dropping-particle":"","family":"Fauziah","given":"Sarah","non-dropping-particle":"","parse-names":false,"suffix":""},{"dropping-particle":"","family":"Iqbal","given":"Muhammad","non-dropping-particle":"","parse-names":false,"suffix":""},{"dropping-particle":"","family":"Firmansyah","given":"Amrie","non-dropping-particle":"","parse-names":false,"suffix":""}],"container-title":"Akuntansiku","id":"ITEM-1","issue":"2","issued":{"date-parts":[["2024"]]},"page":"64-76","title":"ESG RISK Dan Nilai Perusahaan Di Indonesia","type":"article-journal","volume":"3"},"uris":["http://www.mendeley.com/documents/?uuid=34594a8b-882a-4345-8cf6-69d3ce969655"]}],"mendeley":{"formattedCitation":"(Fachrezi et al., 2024)","manualFormatting":"(Fachrezi, 2024: 9)","plainTextFormattedCitation":"(Fachrezi et al., 2024)","previouslyFormattedCitation":"(Fachrezi et al., 2024)"},"properties":{"noteIndex":0},"schema":"https://github.com/citation-style-language/schema/raw/master/csl-citation.json"}</w:instrText>
      </w:r>
      <w:r>
        <w:rPr>
          <w:rFonts w:ascii="Times New Roman" w:eastAsia="Times New Roman" w:hAnsi="Times New Roman" w:cs="Times New Roman"/>
          <w:color w:val="000000"/>
          <w:kern w:val="0"/>
          <w:sz w:val="24"/>
          <w:szCs w:val="24"/>
          <w:lang w:val="id-ID" w:eastAsia="id-ID"/>
          <w14:ligatures w14:val="none"/>
        </w:rPr>
        <w:fldChar w:fldCharType="separate"/>
      </w:r>
      <w:r>
        <w:rPr>
          <w:rFonts w:ascii="Times New Roman" w:eastAsia="Times New Roman" w:hAnsi="Times New Roman" w:cs="Times New Roman"/>
          <w:noProof/>
          <w:color w:val="000000"/>
          <w:kern w:val="0"/>
          <w:sz w:val="24"/>
          <w:szCs w:val="24"/>
          <w:lang w:val="id-ID" w:eastAsia="id-ID"/>
          <w14:ligatures w14:val="none"/>
        </w:rPr>
        <w:t>(Fachrezi</w:t>
      </w:r>
      <w:r w:rsidRPr="00A476F9">
        <w:rPr>
          <w:rFonts w:ascii="Times New Roman" w:eastAsia="Times New Roman" w:hAnsi="Times New Roman" w:cs="Times New Roman"/>
          <w:noProof/>
          <w:color w:val="000000"/>
          <w:kern w:val="0"/>
          <w:sz w:val="24"/>
          <w:szCs w:val="24"/>
          <w:lang w:val="id-ID" w:eastAsia="id-ID"/>
          <w14:ligatures w14:val="none"/>
        </w:rPr>
        <w:t>, 2024</w:t>
      </w:r>
      <w:r>
        <w:rPr>
          <w:rFonts w:ascii="Times New Roman" w:eastAsia="Times New Roman" w:hAnsi="Times New Roman" w:cs="Times New Roman"/>
          <w:noProof/>
          <w:color w:val="000000"/>
          <w:kern w:val="0"/>
          <w:sz w:val="24"/>
          <w:szCs w:val="24"/>
          <w:lang w:val="id-ID" w:eastAsia="id-ID"/>
          <w14:ligatures w14:val="none"/>
        </w:rPr>
        <w:t>: 9</w:t>
      </w:r>
      <w:r w:rsidRPr="00A476F9">
        <w:rPr>
          <w:rFonts w:ascii="Times New Roman" w:eastAsia="Times New Roman" w:hAnsi="Times New Roman" w:cs="Times New Roman"/>
          <w:noProof/>
          <w:color w:val="000000"/>
          <w:kern w:val="0"/>
          <w:sz w:val="24"/>
          <w:szCs w:val="24"/>
          <w:lang w:val="id-ID" w:eastAsia="id-ID"/>
          <w14:ligatures w14:val="none"/>
        </w:rPr>
        <w:t>)</w:t>
      </w:r>
      <w:r>
        <w:rPr>
          <w:rFonts w:ascii="Times New Roman" w:eastAsia="Times New Roman" w:hAnsi="Times New Roman" w:cs="Times New Roman"/>
          <w:color w:val="000000"/>
          <w:kern w:val="0"/>
          <w:sz w:val="24"/>
          <w:szCs w:val="24"/>
          <w:lang w:val="id-ID" w:eastAsia="id-ID"/>
          <w14:ligatures w14:val="none"/>
        </w:rPr>
        <w:fldChar w:fldCharType="end"/>
      </w:r>
      <w:r>
        <w:rPr>
          <w:rFonts w:ascii="Times New Roman" w:eastAsia="Times New Roman" w:hAnsi="Times New Roman" w:cs="Times New Roman"/>
          <w:color w:val="000000"/>
          <w:kern w:val="0"/>
          <w:sz w:val="24"/>
          <w:szCs w:val="24"/>
          <w:lang w:val="id-ID" w:eastAsia="id-ID"/>
          <w14:ligatures w14:val="none"/>
        </w:rPr>
        <w:t>.</w:t>
      </w:r>
    </w:p>
    <w:p w14:paraId="5DDAF52C" w14:textId="77777777" w:rsidR="002359E8" w:rsidRDefault="002359E8" w:rsidP="002359E8">
      <w:pPr>
        <w:widowControl w:val="0"/>
        <w:autoSpaceDE w:val="0"/>
        <w:autoSpaceDN w:val="0"/>
        <w:spacing w:before="1" w:after="0" w:line="480" w:lineRule="auto"/>
        <w:ind w:left="709" w:firstLine="567"/>
        <w:jc w:val="both"/>
        <w:rPr>
          <w:rFonts w:ascii="Times New Roman" w:hAnsi="Times New Roman" w:cs="Times New Roman"/>
          <w:sz w:val="24"/>
          <w:szCs w:val="24"/>
          <w:lang w:val="id-ID"/>
        </w:rPr>
      </w:pPr>
      <w:proofErr w:type="spellStart"/>
      <w:r w:rsidRPr="00E84673">
        <w:rPr>
          <w:rFonts w:ascii="Times New Roman" w:hAnsi="Times New Roman" w:cs="Times New Roman"/>
          <w:sz w:val="24"/>
          <w:szCs w:val="24"/>
        </w:rPr>
        <w:t>Berdasarkan</w:t>
      </w:r>
      <w:proofErr w:type="spellEnd"/>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pengujian</w:t>
      </w:r>
      <w:proofErr w:type="spellEnd"/>
      <w:r w:rsidRPr="00E84673">
        <w:rPr>
          <w:rFonts w:ascii="Times New Roman" w:hAnsi="Times New Roman" w:cs="Times New Roman"/>
          <w:spacing w:val="40"/>
          <w:sz w:val="24"/>
          <w:szCs w:val="24"/>
        </w:rPr>
        <w:t xml:space="preserve"> </w:t>
      </w:r>
      <w:r w:rsidRPr="00E84673">
        <w:rPr>
          <w:rFonts w:ascii="Times New Roman" w:hAnsi="Times New Roman" w:cs="Times New Roman"/>
          <w:sz w:val="24"/>
          <w:szCs w:val="24"/>
        </w:rPr>
        <w:t>yang</w:t>
      </w:r>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telah</w:t>
      </w:r>
      <w:proofErr w:type="spellEnd"/>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dilakukan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yaitu</w:t>
      </w:r>
      <w:proofErr w:type="spellEnd"/>
      <w:r w:rsidRPr="00E84673">
        <w:rPr>
          <w:rFonts w:ascii="Times New Roman" w:hAnsi="Times New Roman" w:cs="Times New Roman"/>
          <w:sz w:val="24"/>
          <w:szCs w:val="24"/>
        </w:rPr>
        <w:t xml:space="preserve"> uji variable </w:t>
      </w:r>
      <w:proofErr w:type="spellStart"/>
      <w:r w:rsidRPr="00E84673">
        <w:rPr>
          <w:rFonts w:ascii="Times New Roman" w:hAnsi="Times New Roman" w:cs="Times New Roman"/>
          <w:sz w:val="24"/>
          <w:szCs w:val="24"/>
        </w:rPr>
        <w:t>moderasi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menggunakan</w:t>
      </w:r>
      <w:proofErr w:type="spellEnd"/>
      <w:r w:rsidRPr="00E84673">
        <w:rPr>
          <w:rFonts w:ascii="Times New Roman" w:hAnsi="Times New Roman" w:cs="Times New Roman"/>
          <w:sz w:val="24"/>
          <w:szCs w:val="24"/>
        </w:rPr>
        <w:t xml:space="preserve"> sub </w:t>
      </w:r>
      <w:proofErr w:type="spellStart"/>
      <w:r w:rsidRPr="00E84673">
        <w:rPr>
          <w:rFonts w:ascii="Times New Roman" w:hAnsi="Times New Roman" w:cs="Times New Roman"/>
          <w:sz w:val="24"/>
          <w:szCs w:val="24"/>
        </w:rPr>
        <w:t>grup</w:t>
      </w:r>
      <w:proofErr w:type="spellEnd"/>
      <w:r w:rsidRPr="00E84673">
        <w:rPr>
          <w:rFonts w:ascii="Times New Roman" w:hAnsi="Times New Roman" w:cs="Times New Roman"/>
          <w:sz w:val="24"/>
          <w:szCs w:val="24"/>
        </w:rPr>
        <w:t xml:space="preserve">, </w:t>
      </w:r>
      <w:proofErr w:type="spellStart"/>
      <w:r w:rsidRPr="00E84673">
        <w:rPr>
          <w:rFonts w:ascii="Times New Roman" w:eastAsiaTheme="minorEastAsia" w:hAnsi="Times New Roman" w:cs="Times New Roman"/>
          <w:kern w:val="0"/>
          <w:sz w:val="24"/>
          <w:szCs w:val="24"/>
        </w:rPr>
        <w:t>nilai</w:t>
      </w:r>
      <w:proofErr w:type="spellEnd"/>
      <w:r w:rsidRPr="00E84673">
        <w:rPr>
          <w:rFonts w:ascii="Times New Roman" w:eastAsiaTheme="minorEastAsia" w:hAnsi="Times New Roman" w:cs="Times New Roman"/>
          <w:kern w:val="0"/>
          <w:sz w:val="24"/>
          <w:szCs w:val="24"/>
        </w:rPr>
        <w:t xml:space="preserve"> F </w:t>
      </w:r>
      <w:proofErr w:type="spellStart"/>
      <w:r w:rsidRPr="00E84673">
        <w:rPr>
          <w:rFonts w:ascii="Times New Roman" w:eastAsiaTheme="minorEastAsia" w:hAnsi="Times New Roman" w:cs="Times New Roman"/>
          <w:kern w:val="0"/>
          <w:sz w:val="24"/>
          <w:szCs w:val="24"/>
        </w:rPr>
        <w:t>hitung</w:t>
      </w:r>
      <w:proofErr w:type="spellEnd"/>
      <w:r w:rsidRPr="00E84673">
        <w:rPr>
          <w:rFonts w:ascii="Times New Roman" w:eastAsiaTheme="minorEastAsia" w:hAnsi="Times New Roman" w:cs="Times New Roman"/>
          <w:kern w:val="0"/>
          <w:sz w:val="24"/>
          <w:szCs w:val="24"/>
        </w:rPr>
        <w:t xml:space="preserve"> (1) &lt; F </w:t>
      </w:r>
      <w:proofErr w:type="spellStart"/>
      <w:r w:rsidRPr="00E84673">
        <w:rPr>
          <w:rFonts w:ascii="Times New Roman" w:eastAsiaTheme="minorEastAsia" w:hAnsi="Times New Roman" w:cs="Times New Roman"/>
          <w:kern w:val="0"/>
          <w:sz w:val="24"/>
          <w:szCs w:val="24"/>
        </w:rPr>
        <w:t>tabel</w:t>
      </w:r>
      <w:proofErr w:type="spellEnd"/>
      <w:r w:rsidRPr="00E84673">
        <w:rPr>
          <w:rFonts w:ascii="Times New Roman" w:eastAsiaTheme="minorEastAsia" w:hAnsi="Times New Roman" w:cs="Times New Roman"/>
          <w:kern w:val="0"/>
          <w:sz w:val="24"/>
          <w:szCs w:val="24"/>
        </w:rPr>
        <w:t xml:space="preserve"> (3,15) </w:t>
      </w:r>
      <w:proofErr w:type="spellStart"/>
      <w:r w:rsidRPr="00E84673">
        <w:rPr>
          <w:rFonts w:ascii="Times New Roman" w:eastAsiaTheme="minorEastAsia" w:hAnsi="Times New Roman" w:cs="Times New Roman"/>
          <w:kern w:val="0"/>
          <w:sz w:val="24"/>
          <w:szCs w:val="24"/>
        </w:rPr>
        <w:t>maka</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dapat</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disimpulkan</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bahwa</w:t>
      </w:r>
      <w:proofErr w:type="spellEnd"/>
      <w:r w:rsidRPr="00E84673">
        <w:rPr>
          <w:rFonts w:ascii="Times New Roman" w:eastAsiaTheme="minorEastAsia" w:hAnsi="Times New Roman" w:cs="Times New Roman"/>
          <w:kern w:val="0"/>
          <w:sz w:val="24"/>
          <w:szCs w:val="24"/>
        </w:rPr>
        <w:t xml:space="preserve"> ESG </w:t>
      </w:r>
      <w:r w:rsidRPr="00E84673">
        <w:rPr>
          <w:rFonts w:ascii="Times New Roman" w:eastAsiaTheme="minorEastAsia" w:hAnsi="Times New Roman" w:cs="Times New Roman"/>
          <w:i/>
          <w:iCs/>
          <w:kern w:val="0"/>
          <w:sz w:val="24"/>
          <w:szCs w:val="24"/>
        </w:rPr>
        <w:t>Risk Rating</w:t>
      </w:r>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tidak</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mampu</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memoderasi</w:t>
      </w:r>
      <w:proofErr w:type="spellEnd"/>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pengaruh</w:t>
      </w:r>
      <w:proofErr w:type="spellEnd"/>
      <w:r w:rsidRPr="00E84673">
        <w:rPr>
          <w:rFonts w:ascii="Times New Roman" w:eastAsiaTheme="minorEastAsia" w:hAnsi="Times New Roman" w:cs="Times New Roman"/>
          <w:kern w:val="0"/>
          <w:sz w:val="24"/>
          <w:szCs w:val="24"/>
        </w:rPr>
        <w:t xml:space="preserve"> </w:t>
      </w:r>
      <w:r w:rsidRPr="00E84673">
        <w:rPr>
          <w:rFonts w:ascii="Times New Roman" w:eastAsiaTheme="minorEastAsia" w:hAnsi="Times New Roman" w:cs="Times New Roman"/>
          <w:i/>
          <w:iCs/>
          <w:kern w:val="0"/>
          <w:sz w:val="24"/>
          <w:szCs w:val="24"/>
        </w:rPr>
        <w:t>Current Ratio</w:t>
      </w:r>
      <w:r w:rsidRPr="00E84673">
        <w:rPr>
          <w:rFonts w:ascii="Times New Roman" w:eastAsiaTheme="minorEastAsia" w:hAnsi="Times New Roman" w:cs="Times New Roman"/>
          <w:kern w:val="0"/>
          <w:sz w:val="24"/>
          <w:szCs w:val="24"/>
        </w:rPr>
        <w:t xml:space="preserve"> </w:t>
      </w:r>
      <w:proofErr w:type="spellStart"/>
      <w:r w:rsidRPr="00E84673">
        <w:rPr>
          <w:rFonts w:ascii="Times New Roman" w:eastAsiaTheme="minorEastAsia" w:hAnsi="Times New Roman" w:cs="Times New Roman"/>
          <w:kern w:val="0"/>
          <w:sz w:val="24"/>
          <w:szCs w:val="24"/>
        </w:rPr>
        <w:t>terhadap</w:t>
      </w:r>
      <w:proofErr w:type="spellEnd"/>
      <w:r w:rsidRPr="00E84673">
        <w:rPr>
          <w:rFonts w:ascii="Times New Roman" w:eastAsiaTheme="minorEastAsia" w:hAnsi="Times New Roman" w:cs="Times New Roman"/>
          <w:kern w:val="0"/>
          <w:sz w:val="24"/>
          <w:szCs w:val="24"/>
        </w:rPr>
        <w:t xml:space="preserve"> Nilai Perusahaan</w:t>
      </w:r>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artinya</w:t>
      </w:r>
      <w:proofErr w:type="spellEnd"/>
      <w:r>
        <w:rPr>
          <w:rFonts w:ascii="Times New Roman" w:eastAsiaTheme="minorEastAsia" w:hAnsi="Times New Roman" w:cs="Times New Roman"/>
          <w:kern w:val="0"/>
          <w:sz w:val="24"/>
          <w:szCs w:val="24"/>
        </w:rPr>
        <w:t xml:space="preserve"> </w:t>
      </w:r>
      <w:proofErr w:type="spellStart"/>
      <w:proofErr w:type="gramStart"/>
      <w:r w:rsidRPr="00E84673">
        <w:rPr>
          <w:rFonts w:ascii="Times New Roman" w:hAnsi="Times New Roman" w:cs="Times New Roman"/>
          <w:sz w:val="24"/>
          <w:szCs w:val="24"/>
        </w:rPr>
        <w:t>memperlemah</w:t>
      </w:r>
      <w:proofErr w:type="spellEnd"/>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pengaruh</w:t>
      </w:r>
      <w:proofErr w:type="spellEnd"/>
      <w:proofErr w:type="gramEnd"/>
      <w:r w:rsidRPr="00E84673">
        <w:rPr>
          <w:rFonts w:ascii="Times New Roman" w:hAnsi="Times New Roman" w:cs="Times New Roman"/>
          <w:spacing w:val="40"/>
          <w:sz w:val="24"/>
          <w:szCs w:val="24"/>
        </w:rPr>
        <w:t xml:space="preserve">  </w:t>
      </w:r>
      <w:r>
        <w:rPr>
          <w:rFonts w:ascii="Times New Roman" w:hAnsi="Times New Roman" w:cs="Times New Roman"/>
          <w:i/>
          <w:iCs/>
          <w:sz w:val="24"/>
          <w:szCs w:val="24"/>
        </w:rPr>
        <w:t>Current ratio</w:t>
      </w:r>
      <w:r>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terhadap</w:t>
      </w:r>
      <w:proofErr w:type="spellEnd"/>
      <w:r w:rsidRPr="00E84673">
        <w:rPr>
          <w:rFonts w:ascii="Times New Roman" w:hAnsi="Times New Roman" w:cs="Times New Roman"/>
          <w:spacing w:val="40"/>
          <w:sz w:val="24"/>
          <w:szCs w:val="24"/>
        </w:rPr>
        <w:t xml:space="preserve">  </w:t>
      </w:r>
      <w:proofErr w:type="spellStart"/>
      <w:r w:rsidRPr="00E84673">
        <w:rPr>
          <w:rFonts w:ascii="Times New Roman" w:hAnsi="Times New Roman" w:cs="Times New Roman"/>
          <w:sz w:val="24"/>
          <w:szCs w:val="24"/>
        </w:rPr>
        <w:t>nilai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pacing w:val="-4"/>
          <w:sz w:val="24"/>
          <w:szCs w:val="24"/>
        </w:rPr>
        <w:t xml:space="preserve"> </w:t>
      </w:r>
      <w:r w:rsidRPr="00E84673">
        <w:rPr>
          <w:rFonts w:ascii="Times New Roman" w:hAnsi="Times New Roman" w:cs="Times New Roman"/>
          <w:sz w:val="24"/>
          <w:szCs w:val="24"/>
        </w:rPr>
        <w:t>pada</w:t>
      </w:r>
      <w:r w:rsidRPr="00E84673">
        <w:rPr>
          <w:rFonts w:ascii="Times New Roman" w:hAnsi="Times New Roman" w:cs="Times New Roman"/>
          <w:spacing w:val="-5"/>
          <w:sz w:val="24"/>
          <w:szCs w:val="24"/>
        </w:rPr>
        <w:t xml:space="preserve">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yang </w:t>
      </w:r>
      <w:proofErr w:type="spellStart"/>
      <w:r w:rsidRPr="00E84673">
        <w:rPr>
          <w:rFonts w:ascii="Times New Roman" w:hAnsi="Times New Roman" w:cs="Times New Roman"/>
          <w:sz w:val="24"/>
          <w:szCs w:val="24"/>
        </w:rPr>
        <w:t>menerapkan</w:t>
      </w:r>
      <w:proofErr w:type="spellEnd"/>
      <w:r w:rsidRPr="00E84673">
        <w:rPr>
          <w:rFonts w:ascii="Times New Roman" w:hAnsi="Times New Roman" w:cs="Times New Roman"/>
          <w:sz w:val="24"/>
          <w:szCs w:val="24"/>
        </w:rPr>
        <w:t xml:space="preserve"> ESG di Bursa </w:t>
      </w:r>
      <w:proofErr w:type="spellStart"/>
      <w:r w:rsidRPr="00E84673">
        <w:rPr>
          <w:rFonts w:ascii="Times New Roman" w:hAnsi="Times New Roman" w:cs="Times New Roman"/>
          <w:sz w:val="24"/>
          <w:szCs w:val="24"/>
        </w:rPr>
        <w:t>Efek</w:t>
      </w:r>
      <w:proofErr w:type="spellEnd"/>
      <w:r w:rsidRPr="00E84673">
        <w:rPr>
          <w:rFonts w:ascii="Times New Roman" w:hAnsi="Times New Roman" w:cs="Times New Roman"/>
          <w:sz w:val="24"/>
          <w:szCs w:val="24"/>
        </w:rPr>
        <w:t xml:space="preserve"> Indonesia </w:t>
      </w:r>
      <w:proofErr w:type="spellStart"/>
      <w:r w:rsidRPr="00E84673">
        <w:rPr>
          <w:rFonts w:ascii="Times New Roman" w:hAnsi="Times New Roman" w:cs="Times New Roman"/>
          <w:sz w:val="24"/>
          <w:szCs w:val="24"/>
        </w:rPr>
        <w:t>tahun</w:t>
      </w:r>
      <w:proofErr w:type="spellEnd"/>
      <w:r w:rsidRPr="00E84673">
        <w:rPr>
          <w:rFonts w:ascii="Times New Roman" w:hAnsi="Times New Roman" w:cs="Times New Roman"/>
          <w:sz w:val="24"/>
          <w:szCs w:val="24"/>
        </w:rPr>
        <w:t xml:space="preserve"> 2023</w:t>
      </w:r>
      <w:r w:rsidRPr="00E84673">
        <w:rPr>
          <w:rFonts w:ascii="Times New Roman" w:eastAsiaTheme="minorEastAsia" w:hAnsi="Times New Roman" w:cs="Times New Roman"/>
          <w:kern w:val="0"/>
          <w:sz w:val="24"/>
          <w:szCs w:val="24"/>
        </w:rPr>
        <w:t>.</w:t>
      </w:r>
      <w:r>
        <w:rPr>
          <w:rFonts w:ascii="Times New Roman" w:eastAsiaTheme="minorEastAsia" w:hAnsi="Times New Roman" w:cs="Times New Roman"/>
          <w:kern w:val="0"/>
          <w:sz w:val="24"/>
          <w:szCs w:val="24"/>
        </w:rPr>
        <w:t xml:space="preserve"> Atau </w:t>
      </w:r>
      <w:proofErr w:type="spellStart"/>
      <w:r>
        <w:rPr>
          <w:rFonts w:ascii="Times New Roman" w:eastAsiaTheme="minorEastAsia" w:hAnsi="Times New Roman" w:cs="Times New Roman"/>
          <w:kern w:val="0"/>
          <w:sz w:val="24"/>
          <w:szCs w:val="24"/>
        </w:rPr>
        <w:t>dengan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makna</w:t>
      </w:r>
      <w:proofErr w:type="spellEnd"/>
      <w:r>
        <w:rPr>
          <w:rFonts w:ascii="Times New Roman" w:eastAsiaTheme="minorEastAsia" w:hAnsi="Times New Roman" w:cs="Times New Roman"/>
          <w:kern w:val="0"/>
          <w:sz w:val="24"/>
          <w:szCs w:val="24"/>
        </w:rPr>
        <w:t xml:space="preserve"> lain H6 </w:t>
      </w:r>
      <w:proofErr w:type="spellStart"/>
      <w:r>
        <w:rPr>
          <w:rFonts w:ascii="Times New Roman" w:eastAsiaTheme="minorEastAsia" w:hAnsi="Times New Roman" w:cs="Times New Roman"/>
          <w:kern w:val="0"/>
          <w:sz w:val="24"/>
          <w:szCs w:val="24"/>
        </w:rPr>
        <w:t>ditolak</w:t>
      </w:r>
      <w:proofErr w:type="spellEnd"/>
      <w:r>
        <w:rPr>
          <w:rFonts w:ascii="Times New Roman" w:eastAsiaTheme="minorEastAsia" w:hAnsi="Times New Roman" w:cs="Times New Roman"/>
          <w:kern w:val="0"/>
          <w:sz w:val="24"/>
          <w:szCs w:val="24"/>
        </w:rPr>
        <w:t xml:space="preserve">. Hal </w:t>
      </w:r>
      <w:proofErr w:type="spellStart"/>
      <w:r>
        <w:rPr>
          <w:rFonts w:ascii="Times New Roman" w:eastAsiaTheme="minorEastAsia" w:hAnsi="Times New Roman" w:cs="Times New Roman"/>
          <w:kern w:val="0"/>
          <w:sz w:val="24"/>
          <w:szCs w:val="24"/>
        </w:rPr>
        <w:t>ini</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karena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perusahaan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menggunakan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semua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sektor</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dalam</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penelitiannya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kemudian</w:t>
      </w:r>
      <w:proofErr w:type="spellEnd"/>
      <w:r>
        <w:rPr>
          <w:rFonts w:ascii="Times New Roman" w:eastAsiaTheme="minorEastAsia" w:hAnsi="Times New Roman" w:cs="Times New Roman"/>
          <w:kern w:val="0"/>
          <w:sz w:val="24"/>
          <w:szCs w:val="24"/>
        </w:rPr>
        <w:t xml:space="preserve"> ESG </w:t>
      </w:r>
      <w:r w:rsidRPr="000E4614">
        <w:rPr>
          <w:rFonts w:ascii="Times New Roman" w:eastAsiaTheme="minorEastAsia" w:hAnsi="Times New Roman" w:cs="Times New Roman"/>
          <w:i/>
          <w:iCs/>
          <w:kern w:val="0"/>
          <w:sz w:val="24"/>
          <w:szCs w:val="24"/>
        </w:rPr>
        <w:t>risk rating</w:t>
      </w:r>
      <w:r>
        <w:rPr>
          <w:rFonts w:ascii="Times New Roman" w:eastAsiaTheme="minorEastAsia" w:hAnsi="Times New Roman" w:cs="Times New Roman"/>
          <w:i/>
          <w:iCs/>
          <w:kern w:val="0"/>
          <w:sz w:val="24"/>
          <w:szCs w:val="24"/>
        </w:rPr>
        <w:t xml:space="preserve"> </w:t>
      </w:r>
      <w:proofErr w:type="spellStart"/>
      <w:r>
        <w:rPr>
          <w:rFonts w:ascii="Times New Roman" w:eastAsiaTheme="minorEastAsia" w:hAnsi="Times New Roman" w:cs="Times New Roman"/>
          <w:kern w:val="0"/>
          <w:sz w:val="24"/>
          <w:szCs w:val="24"/>
        </w:rPr>
        <w:t>tergolong</w:t>
      </w:r>
      <w:proofErr w:type="spellEnd"/>
      <w:r>
        <w:rPr>
          <w:rFonts w:ascii="Times New Roman" w:eastAsiaTheme="minorEastAsia" w:hAnsi="Times New Roman" w:cs="Times New Roman"/>
          <w:kern w:val="0"/>
          <w:sz w:val="24"/>
          <w:szCs w:val="24"/>
        </w:rPr>
        <w:t xml:space="preserve"> variable yang </w:t>
      </w:r>
      <w:proofErr w:type="spellStart"/>
      <w:r>
        <w:rPr>
          <w:rFonts w:ascii="Times New Roman" w:eastAsiaTheme="minorEastAsia" w:hAnsi="Times New Roman" w:cs="Times New Roman"/>
          <w:kern w:val="0"/>
          <w:sz w:val="24"/>
          <w:szCs w:val="24"/>
        </w:rPr>
        <w:t>lemah</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sedangkan</w:t>
      </w:r>
      <w:proofErr w:type="spellEnd"/>
      <w:r>
        <w:rPr>
          <w:rFonts w:ascii="Times New Roman" w:eastAsiaTheme="minorEastAsia" w:hAnsi="Times New Roman" w:cs="Times New Roman"/>
          <w:kern w:val="0"/>
          <w:sz w:val="24"/>
          <w:szCs w:val="24"/>
        </w:rPr>
        <w:t xml:space="preserve"> variable X dan Y </w:t>
      </w:r>
      <w:proofErr w:type="spellStart"/>
      <w:r>
        <w:rPr>
          <w:rFonts w:ascii="Times New Roman" w:eastAsiaTheme="minorEastAsia" w:hAnsi="Times New Roman" w:cs="Times New Roman"/>
          <w:kern w:val="0"/>
          <w:sz w:val="24"/>
          <w:szCs w:val="24"/>
        </w:rPr>
        <w:t>nya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tergolong</w:t>
      </w:r>
      <w:proofErr w:type="spellEnd"/>
      <w:r>
        <w:rPr>
          <w:rFonts w:ascii="Times New Roman" w:eastAsiaTheme="minorEastAsia" w:hAnsi="Times New Roman" w:cs="Times New Roman"/>
          <w:kern w:val="0"/>
          <w:sz w:val="24"/>
          <w:szCs w:val="24"/>
        </w:rPr>
        <w:t xml:space="preserve"> variable yang </w:t>
      </w:r>
      <w:proofErr w:type="spellStart"/>
      <w:r>
        <w:rPr>
          <w:rFonts w:ascii="Times New Roman" w:eastAsiaTheme="minorEastAsia" w:hAnsi="Times New Roman" w:cs="Times New Roman"/>
          <w:kern w:val="0"/>
          <w:sz w:val="24"/>
          <w:szCs w:val="24"/>
        </w:rPr>
        <w:t>kuat</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sehingga</w:t>
      </w:r>
      <w:proofErr w:type="spellEnd"/>
      <w:r>
        <w:rPr>
          <w:rFonts w:ascii="Times New Roman" w:eastAsiaTheme="minorEastAsia" w:hAnsi="Times New Roman" w:cs="Times New Roman"/>
          <w:kern w:val="0"/>
          <w:sz w:val="24"/>
          <w:szCs w:val="24"/>
        </w:rPr>
        <w:t xml:space="preserve"> ESG </w:t>
      </w:r>
      <w:r w:rsidRPr="008214BB">
        <w:rPr>
          <w:rFonts w:ascii="Times New Roman" w:eastAsiaTheme="minorEastAsia" w:hAnsi="Times New Roman" w:cs="Times New Roman"/>
          <w:i/>
          <w:iCs/>
          <w:kern w:val="0"/>
          <w:sz w:val="24"/>
          <w:szCs w:val="24"/>
        </w:rPr>
        <w:t>risk rating</w:t>
      </w:r>
      <w:r>
        <w:rPr>
          <w:rFonts w:ascii="Times New Roman" w:eastAsiaTheme="minorEastAsia" w:hAnsi="Times New Roman" w:cs="Times New Roman"/>
          <w:i/>
          <w:iCs/>
          <w:kern w:val="0"/>
          <w:sz w:val="24"/>
          <w:szCs w:val="24"/>
        </w:rPr>
        <w:t xml:space="preserve"> </w:t>
      </w:r>
      <w:proofErr w:type="spellStart"/>
      <w:r>
        <w:rPr>
          <w:rFonts w:ascii="Times New Roman" w:eastAsiaTheme="minorEastAsia" w:hAnsi="Times New Roman" w:cs="Times New Roman"/>
          <w:kern w:val="0"/>
          <w:sz w:val="24"/>
          <w:szCs w:val="24"/>
        </w:rPr>
        <w:t>tidak</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mampu</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memoderasi</w:t>
      </w:r>
      <w:proofErr w:type="spellEnd"/>
      <w:r>
        <w:rPr>
          <w:rFonts w:ascii="Times New Roman" w:eastAsiaTheme="minorEastAsia" w:hAnsi="Times New Roman" w:cs="Times New Roman"/>
          <w:kern w:val="0"/>
          <w:sz w:val="24"/>
          <w:szCs w:val="24"/>
        </w:rPr>
        <w:t xml:space="preserve">, dan ESG </w:t>
      </w:r>
      <w:r w:rsidRPr="008214BB">
        <w:rPr>
          <w:rFonts w:ascii="Times New Roman" w:eastAsiaTheme="minorEastAsia" w:hAnsi="Times New Roman" w:cs="Times New Roman"/>
          <w:i/>
          <w:iCs/>
          <w:kern w:val="0"/>
          <w:sz w:val="24"/>
          <w:szCs w:val="24"/>
        </w:rPr>
        <w:t xml:space="preserve">risk rating </w:t>
      </w:r>
      <w:proofErr w:type="spellStart"/>
      <w:r>
        <w:rPr>
          <w:rFonts w:ascii="Times New Roman" w:eastAsiaTheme="minorEastAsia" w:hAnsi="Times New Roman" w:cs="Times New Roman"/>
          <w:kern w:val="0"/>
          <w:sz w:val="24"/>
          <w:szCs w:val="24"/>
        </w:rPr>
        <w:t>masih</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tergolong</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baru</w:t>
      </w:r>
      <w:proofErr w:type="spellEnd"/>
      <w:r>
        <w:rPr>
          <w:rFonts w:ascii="Times New Roman" w:eastAsiaTheme="minorEastAsia" w:hAnsi="Times New Roman" w:cs="Times New Roman"/>
          <w:kern w:val="0"/>
          <w:sz w:val="24"/>
          <w:szCs w:val="24"/>
        </w:rPr>
        <w:t xml:space="preserve"> di </w:t>
      </w:r>
      <w:proofErr w:type="spellStart"/>
      <w:r>
        <w:rPr>
          <w:rFonts w:ascii="Times New Roman" w:eastAsiaTheme="minorEastAsia" w:hAnsi="Times New Roman" w:cs="Times New Roman"/>
          <w:kern w:val="0"/>
          <w:sz w:val="24"/>
          <w:szCs w:val="24"/>
        </w:rPr>
        <w:t>kalangan</w:t>
      </w:r>
      <w:proofErr w:type="spellEnd"/>
      <w:r>
        <w:rPr>
          <w:rFonts w:ascii="Times New Roman" w:eastAsiaTheme="minorEastAsia" w:hAnsi="Times New Roman" w:cs="Times New Roman"/>
          <w:kern w:val="0"/>
          <w:sz w:val="24"/>
          <w:szCs w:val="24"/>
        </w:rPr>
        <w:t xml:space="preserve"> investor </w:t>
      </w:r>
      <w:proofErr w:type="spellStart"/>
      <w:r>
        <w:rPr>
          <w:rFonts w:ascii="Times New Roman" w:eastAsiaTheme="minorEastAsia" w:hAnsi="Times New Roman" w:cs="Times New Roman"/>
          <w:kern w:val="0"/>
          <w:sz w:val="24"/>
          <w:szCs w:val="24"/>
        </w:rPr>
        <w:t>sehingga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dalam</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penerapannya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belum</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mendapat</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perhatian</w:t>
      </w:r>
      <w:proofErr w:type="spellEnd"/>
      <w:r>
        <w:rPr>
          <w:rFonts w:ascii="Times New Roman" w:eastAsiaTheme="minorEastAsia" w:hAnsi="Times New Roman" w:cs="Times New Roman"/>
          <w:kern w:val="0"/>
          <w:sz w:val="24"/>
          <w:szCs w:val="24"/>
        </w:rPr>
        <w:t xml:space="preserve"> dan </w:t>
      </w:r>
      <w:proofErr w:type="spellStart"/>
      <w:r>
        <w:rPr>
          <w:rFonts w:ascii="Times New Roman" w:eastAsiaTheme="minorEastAsia" w:hAnsi="Times New Roman" w:cs="Times New Roman"/>
          <w:kern w:val="0"/>
          <w:sz w:val="24"/>
          <w:szCs w:val="24"/>
        </w:rPr>
        <w:t>belum</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diterapkan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secara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maksimal</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selain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itu</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belum</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adanya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regulasi</w:t>
      </w:r>
      <w:proofErr w:type="spellEnd"/>
      <w:r>
        <w:rPr>
          <w:rFonts w:ascii="Times New Roman" w:eastAsiaTheme="minorEastAsia" w:hAnsi="Times New Roman" w:cs="Times New Roman"/>
          <w:kern w:val="0"/>
          <w:sz w:val="24"/>
          <w:szCs w:val="24"/>
        </w:rPr>
        <w:t xml:space="preserve"> yang </w:t>
      </w:r>
      <w:proofErr w:type="spellStart"/>
      <w:r>
        <w:rPr>
          <w:rFonts w:ascii="Times New Roman" w:eastAsiaTheme="minorEastAsia" w:hAnsi="Times New Roman" w:cs="Times New Roman"/>
          <w:kern w:val="0"/>
          <w:sz w:val="24"/>
          <w:szCs w:val="24"/>
        </w:rPr>
        <w:t>kuat</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terhadap</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sanksi</w:t>
      </w:r>
      <w:proofErr w:type="spellEnd"/>
      <w:r>
        <w:rPr>
          <w:rFonts w:ascii="Times New Roman" w:eastAsiaTheme="minorEastAsia" w:hAnsi="Times New Roman" w:cs="Times New Roman"/>
          <w:kern w:val="0"/>
          <w:sz w:val="24"/>
          <w:szCs w:val="24"/>
        </w:rPr>
        <w:t xml:space="preserve"> pada </w:t>
      </w:r>
      <w:proofErr w:type="spellStart"/>
      <w:r>
        <w:rPr>
          <w:rFonts w:ascii="Times New Roman" w:eastAsiaTheme="minorEastAsia" w:hAnsi="Times New Roman" w:cs="Times New Roman"/>
          <w:kern w:val="0"/>
          <w:sz w:val="24"/>
          <w:szCs w:val="24"/>
        </w:rPr>
        <w:t>perusahaan</w:t>
      </w:r>
      <w:proofErr w:type="spellEnd"/>
      <w:r>
        <w:rPr>
          <w:rFonts w:ascii="Times New Roman" w:eastAsiaTheme="minorEastAsia" w:hAnsi="Times New Roman" w:cs="Times New Roman"/>
          <w:kern w:val="0"/>
          <w:sz w:val="24"/>
          <w:szCs w:val="24"/>
        </w:rPr>
        <w:t xml:space="preserve"> yang </w:t>
      </w:r>
      <w:proofErr w:type="spellStart"/>
      <w:r>
        <w:rPr>
          <w:rFonts w:ascii="Times New Roman" w:eastAsiaTheme="minorEastAsia" w:hAnsi="Times New Roman" w:cs="Times New Roman"/>
          <w:kern w:val="0"/>
          <w:sz w:val="24"/>
          <w:szCs w:val="24"/>
        </w:rPr>
        <w:t>memiliki</w:t>
      </w:r>
      <w:proofErr w:type="spellEnd"/>
      <w:r>
        <w:rPr>
          <w:rFonts w:ascii="Times New Roman" w:eastAsiaTheme="minorEastAsia" w:hAnsi="Times New Roman" w:cs="Times New Roman"/>
          <w:kern w:val="0"/>
          <w:sz w:val="24"/>
          <w:szCs w:val="24"/>
        </w:rPr>
        <w:t xml:space="preserve"> ESG </w:t>
      </w:r>
      <w:r w:rsidRPr="00FB6BAD">
        <w:rPr>
          <w:rFonts w:ascii="Times New Roman" w:eastAsiaTheme="minorEastAsia" w:hAnsi="Times New Roman" w:cs="Times New Roman"/>
          <w:i/>
          <w:iCs/>
          <w:kern w:val="0"/>
          <w:sz w:val="24"/>
          <w:szCs w:val="24"/>
        </w:rPr>
        <w:t>risk rating</w:t>
      </w:r>
      <w:r>
        <w:rPr>
          <w:rFonts w:ascii="Times New Roman" w:eastAsiaTheme="minorEastAsia" w:hAnsi="Times New Roman" w:cs="Times New Roman"/>
          <w:kern w:val="0"/>
          <w:sz w:val="24"/>
          <w:szCs w:val="24"/>
        </w:rPr>
        <w:t xml:space="preserve"> yang </w:t>
      </w:r>
      <w:proofErr w:type="spellStart"/>
      <w:r>
        <w:rPr>
          <w:rFonts w:ascii="Times New Roman" w:eastAsiaTheme="minorEastAsia" w:hAnsi="Times New Roman" w:cs="Times New Roman"/>
          <w:kern w:val="0"/>
          <w:sz w:val="24"/>
          <w:szCs w:val="24"/>
        </w:rPr>
        <w:t>tingga</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sehingga</w:t>
      </w:r>
      <w:proofErr w:type="spellEnd"/>
      <w:r>
        <w:rPr>
          <w:rFonts w:ascii="Times New Roman" w:eastAsiaTheme="minorEastAsia" w:hAnsi="Times New Roman" w:cs="Times New Roman"/>
          <w:kern w:val="0"/>
          <w:sz w:val="24"/>
          <w:szCs w:val="24"/>
        </w:rPr>
        <w:t xml:space="preserve"> investor </w:t>
      </w:r>
      <w:proofErr w:type="spellStart"/>
      <w:r>
        <w:rPr>
          <w:rFonts w:ascii="Times New Roman" w:eastAsiaTheme="minorEastAsia" w:hAnsi="Times New Roman" w:cs="Times New Roman"/>
          <w:kern w:val="0"/>
          <w:sz w:val="24"/>
          <w:szCs w:val="24"/>
        </w:rPr>
        <w:t>masih</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mengabaikan</w:t>
      </w:r>
      <w:proofErr w:type="spellEnd"/>
      <w:r>
        <w:rPr>
          <w:rFonts w:ascii="Times New Roman" w:eastAsiaTheme="minorEastAsia" w:hAnsi="Times New Roman" w:cs="Times New Roman"/>
          <w:kern w:val="0"/>
          <w:sz w:val="24"/>
          <w:szCs w:val="24"/>
        </w:rPr>
        <w:t xml:space="preserve"> dan </w:t>
      </w:r>
      <w:proofErr w:type="spellStart"/>
      <w:r>
        <w:rPr>
          <w:rFonts w:ascii="Times New Roman" w:eastAsiaTheme="minorEastAsia" w:hAnsi="Times New Roman" w:cs="Times New Roman"/>
          <w:kern w:val="0"/>
          <w:sz w:val="24"/>
          <w:szCs w:val="24"/>
        </w:rPr>
        <w:t>mengakibatkan</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tidak</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berpengaruh</w:t>
      </w:r>
      <w:proofErr w:type="spellEnd"/>
      <w:r>
        <w:rPr>
          <w:rFonts w:ascii="Times New Roman" w:eastAsiaTheme="minorEastAsia" w:hAnsi="Times New Roman" w:cs="Times New Roman"/>
          <w:kern w:val="0"/>
          <w:sz w:val="24"/>
          <w:szCs w:val="24"/>
        </w:rPr>
        <w:t xml:space="preserve"> pada </w:t>
      </w:r>
      <w:proofErr w:type="spellStart"/>
      <w:r>
        <w:rPr>
          <w:rFonts w:ascii="Times New Roman" w:eastAsiaTheme="minorEastAsia" w:hAnsi="Times New Roman" w:cs="Times New Roman"/>
          <w:kern w:val="0"/>
          <w:sz w:val="24"/>
          <w:szCs w:val="24"/>
        </w:rPr>
        <w:t>nilai</w:t>
      </w:r>
      <w:proofErr w:type="spellEnd"/>
      <w:r>
        <w:rPr>
          <w:rFonts w:ascii="Times New Roman" w:eastAsiaTheme="minorEastAsia" w:hAnsi="Times New Roman" w:cs="Times New Roman"/>
          <w:kern w:val="0"/>
          <w:sz w:val="24"/>
          <w:szCs w:val="24"/>
        </w:rPr>
        <w:t xml:space="preserve"> </w:t>
      </w:r>
      <w:proofErr w:type="spellStart"/>
      <w:r>
        <w:rPr>
          <w:rFonts w:ascii="Times New Roman" w:eastAsiaTheme="minorEastAsia" w:hAnsi="Times New Roman" w:cs="Times New Roman"/>
          <w:kern w:val="0"/>
          <w:sz w:val="24"/>
          <w:szCs w:val="24"/>
        </w:rPr>
        <w:t>perusahaan</w:t>
      </w:r>
      <w:proofErr w:type="spellEnd"/>
      <w:r>
        <w:rPr>
          <w:rFonts w:ascii="Times New Roman" w:eastAsiaTheme="minorEastAsia" w:hAnsi="Times New Roman" w:cs="Times New Roman"/>
          <w:kern w:val="0"/>
          <w:sz w:val="24"/>
          <w:szCs w:val="24"/>
        </w:rPr>
        <w:t>.</w:t>
      </w:r>
    </w:p>
    <w:p w14:paraId="33FC887B" w14:textId="77777777" w:rsidR="002359E8" w:rsidRDefault="002359E8" w:rsidP="002359E8">
      <w:pPr>
        <w:widowControl w:val="0"/>
        <w:autoSpaceDE w:val="0"/>
        <w:autoSpaceDN w:val="0"/>
        <w:spacing w:before="1" w:after="0" w:line="480" w:lineRule="auto"/>
        <w:ind w:left="709"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shd w:val="clear" w:color="auto" w:fill="FFFFFF"/>
        </w:rPr>
        <w:t>Implikasi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praktis</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yaitu</w:t>
      </w:r>
      <w:proofErr w:type="spellEnd"/>
      <w:r>
        <w:rPr>
          <w:rFonts w:ascii="Times New Roman" w:hAnsi="Times New Roman" w:cs="Times New Roman"/>
          <w:sz w:val="24"/>
          <w:szCs w:val="24"/>
          <w:shd w:val="clear" w:color="auto" w:fill="FFFFFF"/>
        </w:rPr>
        <w:t xml:space="preserve"> OJK </w:t>
      </w:r>
      <w:proofErr w:type="spellStart"/>
      <w:r>
        <w:rPr>
          <w:rFonts w:ascii="Times New Roman" w:hAnsi="Times New Roman" w:cs="Times New Roman"/>
          <w:sz w:val="24"/>
          <w:szCs w:val="24"/>
          <w:shd w:val="clear" w:color="auto" w:fill="FFFFFF"/>
        </w:rPr>
        <w:t>perlu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menerapkan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kebijakan</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memiliki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regulasi</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jelas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serta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memberikan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efek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jera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kepada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perusahaan</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melanggar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penerapan</w:t>
      </w:r>
      <w:proofErr w:type="spellEnd"/>
      <w:r>
        <w:rPr>
          <w:rFonts w:ascii="Times New Roman" w:hAnsi="Times New Roman" w:cs="Times New Roman"/>
          <w:sz w:val="24"/>
          <w:szCs w:val="24"/>
          <w:shd w:val="clear" w:color="auto" w:fill="FFFFFF"/>
        </w:rPr>
        <w:t xml:space="preserve"> ESG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baik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regulasi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OJK </w:t>
      </w:r>
      <w:proofErr w:type="spellStart"/>
      <w:r>
        <w:rPr>
          <w:rFonts w:ascii="Times New Roman" w:hAnsi="Times New Roman" w:cs="Times New Roman"/>
          <w:sz w:val="24"/>
          <w:szCs w:val="24"/>
          <w:shd w:val="clear" w:color="auto" w:fill="FFFFFF"/>
        </w:rPr>
        <w:t>seperti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kewajiban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seluruh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perusahaan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menerapkan</w:t>
      </w:r>
      <w:proofErr w:type="spellEnd"/>
      <w:r>
        <w:rPr>
          <w:rFonts w:ascii="Times New Roman" w:hAnsi="Times New Roman" w:cs="Times New Roman"/>
          <w:sz w:val="24"/>
          <w:szCs w:val="24"/>
          <w:shd w:val="clear" w:color="auto" w:fill="FFFFFF"/>
        </w:rPr>
        <w:t xml:space="preserve"> ESG dan </w:t>
      </w:r>
      <w:proofErr w:type="spellStart"/>
      <w:r>
        <w:rPr>
          <w:rFonts w:ascii="Times New Roman" w:hAnsi="Times New Roman" w:cs="Times New Roman"/>
          <w:sz w:val="24"/>
          <w:szCs w:val="24"/>
          <w:shd w:val="clear" w:color="auto" w:fill="FFFFFF"/>
        </w:rPr>
        <w:t>adanya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sanksi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apabila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melanggar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serta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sosialisasi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masif</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kepada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masyarakat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serta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komunitas</w:t>
      </w:r>
      <w:proofErr w:type="spellEnd"/>
      <w:r>
        <w:rPr>
          <w:rFonts w:ascii="Times New Roman" w:hAnsi="Times New Roman" w:cs="Times New Roman"/>
          <w:sz w:val="24"/>
          <w:szCs w:val="24"/>
          <w:shd w:val="clear" w:color="auto" w:fill="FFFFFF"/>
        </w:rPr>
        <w:t xml:space="preserve"> investor, </w:t>
      </w:r>
      <w:proofErr w:type="spellStart"/>
      <w:r>
        <w:rPr>
          <w:rFonts w:ascii="Times New Roman" w:hAnsi="Times New Roman" w:cs="Times New Roman"/>
          <w:sz w:val="24"/>
          <w:szCs w:val="24"/>
          <w:shd w:val="clear" w:color="auto" w:fill="FFFFFF"/>
        </w:rPr>
        <w:t>maka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terbentuk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lingkungan</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peduli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serta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mematuhi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lastRenderedPageBreak/>
        <w:t>penerapan</w:t>
      </w:r>
      <w:proofErr w:type="spellEnd"/>
      <w:r>
        <w:rPr>
          <w:rFonts w:ascii="Times New Roman" w:hAnsi="Times New Roman" w:cs="Times New Roman"/>
          <w:sz w:val="24"/>
          <w:szCs w:val="24"/>
          <w:shd w:val="clear" w:color="auto" w:fill="FFFFFF"/>
        </w:rPr>
        <w:t xml:space="preserve"> ESG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baik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Sedangkan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apabila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regulasi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masih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belum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terlaksana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baik</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masih</w:t>
      </w:r>
      <w:proofErr w:type="spellEnd"/>
      <w:r>
        <w:rPr>
          <w:rFonts w:ascii="Times New Roman" w:hAnsi="Times New Roman" w:cs="Times New Roman"/>
          <w:sz w:val="24"/>
          <w:szCs w:val="24"/>
          <w:shd w:val="clear" w:color="auto" w:fill="FFFFFF"/>
        </w:rPr>
        <w:t xml:space="preserve"> sangat </w:t>
      </w:r>
      <w:proofErr w:type="spellStart"/>
      <w:r>
        <w:rPr>
          <w:rFonts w:ascii="Times New Roman" w:hAnsi="Times New Roman" w:cs="Times New Roman"/>
          <w:sz w:val="24"/>
          <w:szCs w:val="24"/>
          <w:shd w:val="clear" w:color="auto" w:fill="FFFFFF"/>
        </w:rPr>
        <w:t>jarang</w:t>
      </w:r>
      <w:proofErr w:type="spellEnd"/>
      <w:r>
        <w:rPr>
          <w:rFonts w:ascii="Times New Roman" w:hAnsi="Times New Roman" w:cs="Times New Roman"/>
          <w:sz w:val="24"/>
          <w:szCs w:val="24"/>
          <w:shd w:val="clear" w:color="auto" w:fill="FFFFFF"/>
        </w:rPr>
        <w:t xml:space="preserve"> di </w:t>
      </w:r>
      <w:proofErr w:type="spellStart"/>
      <w:r>
        <w:rPr>
          <w:rFonts w:ascii="Times New Roman" w:hAnsi="Times New Roman" w:cs="Times New Roman"/>
          <w:sz w:val="24"/>
          <w:szCs w:val="24"/>
          <w:shd w:val="clear" w:color="auto" w:fill="FFFFFF"/>
        </w:rPr>
        <w:t>ketahui</w:t>
      </w:r>
      <w:proofErr w:type="spellEnd"/>
      <w:r>
        <w:rPr>
          <w:rFonts w:ascii="Times New Roman" w:hAnsi="Times New Roman" w:cs="Times New Roman"/>
          <w:sz w:val="24"/>
          <w:szCs w:val="24"/>
          <w:shd w:val="clear" w:color="auto" w:fill="FFFFFF"/>
        </w:rPr>
        <w:t xml:space="preserve"> oleh </w:t>
      </w:r>
      <w:proofErr w:type="spellStart"/>
      <w:r>
        <w:rPr>
          <w:rFonts w:ascii="Times New Roman" w:hAnsi="Times New Roman" w:cs="Times New Roman"/>
          <w:sz w:val="24"/>
          <w:szCs w:val="24"/>
          <w:shd w:val="clear" w:color="auto" w:fill="FFFFFF"/>
        </w:rPr>
        <w:t>masyarakat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umum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maka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resiko</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pelanggaran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penerapan</w:t>
      </w:r>
      <w:proofErr w:type="spellEnd"/>
      <w:r>
        <w:rPr>
          <w:rFonts w:ascii="Times New Roman" w:hAnsi="Times New Roman" w:cs="Times New Roman"/>
          <w:sz w:val="24"/>
          <w:szCs w:val="24"/>
          <w:shd w:val="clear" w:color="auto" w:fill="FFFFFF"/>
        </w:rPr>
        <w:t xml:space="preserve"> ESG </w:t>
      </w:r>
      <w:proofErr w:type="spellStart"/>
      <w:r>
        <w:rPr>
          <w:rFonts w:ascii="Times New Roman" w:hAnsi="Times New Roman" w:cs="Times New Roman"/>
          <w:sz w:val="24"/>
          <w:szCs w:val="24"/>
          <w:shd w:val="clear" w:color="auto" w:fill="FFFFFF"/>
        </w:rPr>
        <w:t>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menjadi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suatu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hal</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wajar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tanpa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efek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jera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serta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tidak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berpengaruh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terhadap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nilai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perusahaan</w:t>
      </w:r>
      <w:proofErr w:type="spellEnd"/>
      <w:r>
        <w:rPr>
          <w:rFonts w:ascii="Times New Roman" w:hAnsi="Times New Roman" w:cs="Times New Roman"/>
          <w:sz w:val="24"/>
          <w:szCs w:val="24"/>
          <w:shd w:val="clear" w:color="auto" w:fill="FFFFFF"/>
        </w:rPr>
        <w:t>.</w:t>
      </w:r>
    </w:p>
    <w:p w14:paraId="7A0C94F2" w14:textId="77777777" w:rsidR="002359E8" w:rsidRPr="001C7FE6" w:rsidRDefault="002359E8" w:rsidP="002359E8">
      <w:pPr>
        <w:widowControl w:val="0"/>
        <w:autoSpaceDE w:val="0"/>
        <w:autoSpaceDN w:val="0"/>
        <w:spacing w:before="1"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B4E6E">
        <w:rPr>
          <w:rFonts w:ascii="Times New Roman" w:hAnsi="Times New Roman" w:cs="Times New Roman"/>
          <w:sz w:val="24"/>
          <w:szCs w:val="24"/>
        </w:rPr>
        <w:t xml:space="preserve">Hasil </w:t>
      </w:r>
      <w:proofErr w:type="spellStart"/>
      <w:r w:rsidRPr="00DB4E6E">
        <w:rPr>
          <w:rFonts w:ascii="Times New Roman" w:hAnsi="Times New Roman" w:cs="Times New Roman"/>
          <w:sz w:val="24"/>
          <w:szCs w:val="24"/>
        </w:rPr>
        <w:t>penelitian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ini</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tidak</w:t>
      </w:r>
      <w:proofErr w:type="spellEnd"/>
      <w:r w:rsidRPr="00DB4E6E">
        <w:rPr>
          <w:rFonts w:ascii="Times New Roman" w:hAnsi="Times New Roman" w:cs="Times New Roman"/>
          <w:spacing w:val="40"/>
          <w:sz w:val="24"/>
          <w:szCs w:val="24"/>
        </w:rPr>
        <w:t xml:space="preserve"> </w:t>
      </w:r>
      <w:proofErr w:type="spellStart"/>
      <w:r w:rsidRPr="00DB4E6E">
        <w:rPr>
          <w:rFonts w:ascii="Times New Roman" w:hAnsi="Times New Roman" w:cs="Times New Roman"/>
          <w:sz w:val="24"/>
          <w:szCs w:val="24"/>
        </w:rPr>
        <w:t>didukung</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dengan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penelitian</w:t>
      </w:r>
      <w:proofErr w:type="spellEnd"/>
      <w:r w:rsidRPr="00DB4E6E">
        <w:rPr>
          <w:rFonts w:ascii="Times New Roman" w:hAnsi="Times New Roman" w:cs="Times New Roman"/>
          <w:sz w:val="24"/>
          <w:szCs w:val="24"/>
        </w:rPr>
        <w:t xml:space="preserve"> yang </w:t>
      </w:r>
      <w:proofErr w:type="spellStart"/>
      <w:r w:rsidRPr="00DB4E6E">
        <w:rPr>
          <w:rFonts w:ascii="Times New Roman" w:hAnsi="Times New Roman" w:cs="Times New Roman"/>
          <w:sz w:val="24"/>
          <w:szCs w:val="24"/>
        </w:rPr>
        <w:t>telah</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dilakukan</w:t>
      </w:r>
      <w:proofErr w:type="spellEnd"/>
      <w:r w:rsidRPr="00DB4E6E">
        <w:rPr>
          <w:rFonts w:ascii="Times New Roman" w:hAnsi="Times New Roman" w:cs="Times New Roman"/>
          <w:sz w:val="24"/>
          <w:szCs w:val="24"/>
        </w:rPr>
        <w:t xml:space="preserve"> oleh </w:t>
      </w:r>
      <w:r w:rsidRPr="00DB4E6E">
        <w:rPr>
          <w:rFonts w:ascii="Times New Roman" w:hAnsi="Times New Roman" w:cs="Times New Roman"/>
          <w:sz w:val="24"/>
          <w:szCs w:val="24"/>
          <w:lang w:val="id-ID"/>
        </w:rPr>
        <w:fldChar w:fldCharType="begin" w:fldLock="1"/>
      </w:r>
      <w:r w:rsidRPr="00DB4E6E">
        <w:rPr>
          <w:rFonts w:ascii="Times New Roman" w:hAnsi="Times New Roman" w:cs="Times New Roman"/>
          <w:sz w:val="24"/>
          <w:szCs w:val="24"/>
          <w:lang w:val="id-ID"/>
        </w:rPr>
        <w:instrText>ADDIN CSL_CITATION {"citationItems":[{"id":"ITEM-1","itemData":{"abstract":"Nilai perusahaanmenjadi penting karena menunjukkan kinerja perusahaan yang berpengaruh terhadap persepsi investor terhadap perusahaan. Tujuan penelitian adalah untuk mengetahui pengaruh profitabilitas, leverage, dan likuiditas terhadap nilai perusahaan. Metode pengumpulan sampel pada penelitian ini menggunakan pendekatan non-probability sampling dengan teknik purposive sampling. Jumlah sampel penelitian yaitu sebanyak 12 perusahaan pada sektor food and beverages di Bursa Efek Indonesia tahun 2014-2016. Hasil penelitian menunjukkan bahwa secara simultan profitabilitas berpengaruh signifikan terhadap nilai perusahaan, leverage berpengaruh signifikan terhadap nilai perusahaan, dan likuiditas berpengaruh signifikan terhadap nilai perusahaan. Secara parsial profitabilitas berpengaruh positif signifikan terhadap nilai perusahaan, Leverage berpengaruh negatif tidak signifikan terhadap nilai perusahaan, dan Likuiditas berpengaruh positif signifikan terhadap nilai perusahaan","author":[{"dropping-particle":"","family":"Sukarya","given":"I Putu","non-dropping-particle":"","parse-names":false,"suffix":""}],"container-title":"Jurnal Manajemen","id":"ITEM-1","issue":"1","issued":{"date-parts":[["2019"]]},"page":"7399-7428","title":"PENGARUH PROFITABILITAS, LEVERAGE, DAN LIKUIDITAS TERHADAP NILAI PERUSAHAAN SUB SEKTOR FOOD AND BEVERAGES I","type":"article-journal","volume":"8"},"uris":["http://www.mendeley.com/documents/?uuid=3a273147-d328-48ec-b424-1ff6b9289f2d"]}],"mendeley":{"formattedCitation":"(Sukarya, 2019)","manualFormatting":"Sukarya, (2019:7403)","plainTextFormattedCitation":"(Sukarya, 2019)","previouslyFormattedCitation":"(Sukarya, 2019)"},"properties":{"noteIndex":0},"schema":"https://github.com/citation-style-language/schema/raw/master/csl-citation.json"}</w:instrText>
      </w:r>
      <w:r w:rsidRPr="00DB4E6E">
        <w:rPr>
          <w:rFonts w:ascii="Times New Roman" w:hAnsi="Times New Roman" w:cs="Times New Roman"/>
          <w:sz w:val="24"/>
          <w:szCs w:val="24"/>
          <w:lang w:val="id-ID"/>
        </w:rPr>
        <w:fldChar w:fldCharType="separate"/>
      </w:r>
      <w:r w:rsidRPr="00DB4E6E">
        <w:rPr>
          <w:rFonts w:ascii="Times New Roman" w:hAnsi="Times New Roman" w:cs="Times New Roman"/>
          <w:noProof/>
          <w:sz w:val="24"/>
          <w:szCs w:val="24"/>
          <w:lang w:val="id-ID"/>
        </w:rPr>
        <w:t>Sukarya,</w:t>
      </w:r>
      <w:r>
        <w:rPr>
          <w:rFonts w:ascii="Times New Roman" w:hAnsi="Times New Roman" w:cs="Times New Roman"/>
          <w:noProof/>
          <w:sz w:val="24"/>
          <w:szCs w:val="24"/>
          <w:lang w:val="id-ID"/>
        </w:rPr>
        <w:t xml:space="preserve"> </w:t>
      </w:r>
      <w:r w:rsidRPr="00DB4E6E">
        <w:rPr>
          <w:rFonts w:ascii="Times New Roman" w:hAnsi="Times New Roman" w:cs="Times New Roman"/>
          <w:noProof/>
          <w:sz w:val="24"/>
          <w:szCs w:val="24"/>
          <w:lang w:val="id-ID"/>
        </w:rPr>
        <w:t>(2019:7403)</w:t>
      </w:r>
      <w:r w:rsidRPr="00DB4E6E">
        <w:rPr>
          <w:rFonts w:ascii="Times New Roman" w:hAnsi="Times New Roman" w:cs="Times New Roman"/>
          <w:sz w:val="24"/>
          <w:szCs w:val="24"/>
          <w:lang w:val="id-ID"/>
        </w:rPr>
        <w:fldChar w:fldCharType="end"/>
      </w:r>
      <w:r w:rsidRPr="00DB4E6E">
        <w:rPr>
          <w:rFonts w:ascii="Times New Roman" w:hAnsi="Times New Roman" w:cs="Times New Roman"/>
          <w:sz w:val="24"/>
          <w:szCs w:val="24"/>
        </w:rPr>
        <w:t xml:space="preserve"> yang </w:t>
      </w:r>
      <w:proofErr w:type="spellStart"/>
      <w:r w:rsidRPr="00DB4E6E">
        <w:rPr>
          <w:rFonts w:ascii="Times New Roman" w:hAnsi="Times New Roman" w:cs="Times New Roman"/>
          <w:sz w:val="24"/>
          <w:szCs w:val="24"/>
        </w:rPr>
        <w:t>menyatakan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bahwa</w:t>
      </w:r>
      <w:proofErr w:type="spellEnd"/>
      <w:r w:rsidRPr="00DB4E6E">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B4E6E">
        <w:rPr>
          <w:rFonts w:ascii="Times New Roman" w:hAnsi="Times New Roman" w:cs="Times New Roman"/>
          <w:sz w:val="24"/>
          <w:szCs w:val="24"/>
        </w:rPr>
        <w:t>pabila</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perusahaan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memiliki</w:t>
      </w:r>
      <w:proofErr w:type="spellEnd"/>
      <w:r w:rsidRPr="00DB4E6E">
        <w:rPr>
          <w:rFonts w:ascii="Times New Roman" w:hAnsi="Times New Roman" w:cs="Times New Roman"/>
          <w:sz w:val="24"/>
          <w:szCs w:val="24"/>
        </w:rPr>
        <w:t xml:space="preserve"> ESG </w:t>
      </w:r>
      <w:r w:rsidRPr="00DB4E6E">
        <w:rPr>
          <w:rFonts w:ascii="Times New Roman" w:hAnsi="Times New Roman" w:cs="Times New Roman"/>
          <w:i/>
          <w:sz w:val="24"/>
          <w:szCs w:val="24"/>
        </w:rPr>
        <w:t>risk rating</w:t>
      </w:r>
      <w:r w:rsidRPr="00DB4E6E">
        <w:rPr>
          <w:rFonts w:ascii="Times New Roman" w:hAnsi="Times New Roman" w:cs="Times New Roman"/>
          <w:sz w:val="24"/>
          <w:szCs w:val="24"/>
        </w:rPr>
        <w:t xml:space="preserve"> yang </w:t>
      </w:r>
      <w:proofErr w:type="spellStart"/>
      <w:r w:rsidRPr="00DB4E6E">
        <w:rPr>
          <w:rFonts w:ascii="Times New Roman" w:hAnsi="Times New Roman" w:cs="Times New Roman"/>
          <w:sz w:val="24"/>
          <w:szCs w:val="24"/>
        </w:rPr>
        <w:t>tinggi</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maka</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dapat</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dikatakan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bahwa</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perusahaan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kurang</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mampu</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mengelola</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dalam</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penerapan</w:t>
      </w:r>
      <w:proofErr w:type="spellEnd"/>
      <w:r w:rsidRPr="00DB4E6E">
        <w:rPr>
          <w:rFonts w:ascii="Times New Roman" w:hAnsi="Times New Roman" w:cs="Times New Roman"/>
          <w:sz w:val="24"/>
          <w:szCs w:val="24"/>
        </w:rPr>
        <w:t xml:space="preserve"> ESG, </w:t>
      </w:r>
      <w:proofErr w:type="spellStart"/>
      <w:r w:rsidRPr="00DB4E6E">
        <w:rPr>
          <w:rFonts w:ascii="Times New Roman" w:hAnsi="Times New Roman" w:cs="Times New Roman"/>
          <w:sz w:val="24"/>
          <w:szCs w:val="24"/>
        </w:rPr>
        <w:t>hal</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ini</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akan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berdampak</w:t>
      </w:r>
      <w:proofErr w:type="spellEnd"/>
      <w:r w:rsidRPr="00DB4E6E">
        <w:rPr>
          <w:rFonts w:ascii="Times New Roman" w:hAnsi="Times New Roman" w:cs="Times New Roman"/>
          <w:sz w:val="24"/>
          <w:szCs w:val="24"/>
        </w:rPr>
        <w:t xml:space="preserve"> dan </w:t>
      </w:r>
      <w:proofErr w:type="spellStart"/>
      <w:r w:rsidRPr="00DB4E6E">
        <w:rPr>
          <w:rFonts w:ascii="Times New Roman" w:hAnsi="Times New Roman" w:cs="Times New Roman"/>
          <w:sz w:val="24"/>
          <w:szCs w:val="24"/>
        </w:rPr>
        <w:t>memberikan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sinyal</w:t>
      </w:r>
      <w:proofErr w:type="spellEnd"/>
      <w:r w:rsidRPr="00DB4E6E">
        <w:rPr>
          <w:rFonts w:ascii="Times New Roman" w:hAnsi="Times New Roman" w:cs="Times New Roman"/>
          <w:sz w:val="24"/>
          <w:szCs w:val="24"/>
        </w:rPr>
        <w:t xml:space="preserve"> </w:t>
      </w:r>
      <w:r w:rsidRPr="00DB4E6E">
        <w:rPr>
          <w:rFonts w:ascii="Times New Roman" w:hAnsi="Times New Roman" w:cs="Times New Roman"/>
          <w:sz w:val="24"/>
          <w:szCs w:val="24"/>
          <w:lang w:val="id-ID"/>
        </w:rPr>
        <w:t>serta</w:t>
      </w:r>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kekhawatiran</w:t>
      </w:r>
      <w:proofErr w:type="spellEnd"/>
      <w:r w:rsidRPr="00DB4E6E">
        <w:rPr>
          <w:rFonts w:ascii="Times New Roman" w:hAnsi="Times New Roman" w:cs="Times New Roman"/>
          <w:sz w:val="24"/>
          <w:szCs w:val="24"/>
        </w:rPr>
        <w:t xml:space="preserve"> investor </w:t>
      </w:r>
      <w:proofErr w:type="spellStart"/>
      <w:r w:rsidRPr="00DB4E6E">
        <w:rPr>
          <w:rFonts w:ascii="Times New Roman" w:hAnsi="Times New Roman" w:cs="Times New Roman"/>
          <w:sz w:val="24"/>
          <w:szCs w:val="24"/>
        </w:rPr>
        <w:t>mengenai</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sumber</w:t>
      </w:r>
      <w:proofErr w:type="spellEnd"/>
      <w:r w:rsidRPr="00DB4E6E">
        <w:rPr>
          <w:rFonts w:ascii="Times New Roman" w:hAnsi="Times New Roman" w:cs="Times New Roman"/>
          <w:sz w:val="24"/>
          <w:szCs w:val="24"/>
        </w:rPr>
        <w:t xml:space="preserve"> dana yang </w:t>
      </w:r>
      <w:proofErr w:type="spellStart"/>
      <w:r w:rsidRPr="00DB4E6E">
        <w:rPr>
          <w:rFonts w:ascii="Times New Roman" w:hAnsi="Times New Roman" w:cs="Times New Roman"/>
          <w:sz w:val="24"/>
          <w:szCs w:val="24"/>
        </w:rPr>
        <w:t>digunakan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apabila</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memiliki</w:t>
      </w:r>
      <w:proofErr w:type="spellEnd"/>
      <w:r w:rsidRPr="00DB4E6E">
        <w:rPr>
          <w:rFonts w:ascii="Times New Roman" w:hAnsi="Times New Roman" w:cs="Times New Roman"/>
          <w:sz w:val="24"/>
          <w:szCs w:val="24"/>
        </w:rPr>
        <w:t xml:space="preserve"> ESG </w:t>
      </w:r>
      <w:r w:rsidRPr="00DB4E6E">
        <w:rPr>
          <w:rFonts w:ascii="Times New Roman" w:hAnsi="Times New Roman" w:cs="Times New Roman"/>
          <w:i/>
          <w:sz w:val="24"/>
          <w:szCs w:val="24"/>
        </w:rPr>
        <w:t>risk rating</w:t>
      </w:r>
      <w:r w:rsidRPr="00DB4E6E">
        <w:rPr>
          <w:rFonts w:ascii="Times New Roman" w:hAnsi="Times New Roman" w:cs="Times New Roman"/>
          <w:sz w:val="24"/>
          <w:szCs w:val="24"/>
        </w:rPr>
        <w:t xml:space="preserve"> yang </w:t>
      </w:r>
      <w:proofErr w:type="spellStart"/>
      <w:r w:rsidRPr="00DB4E6E">
        <w:rPr>
          <w:rFonts w:ascii="Times New Roman" w:hAnsi="Times New Roman" w:cs="Times New Roman"/>
          <w:sz w:val="24"/>
          <w:szCs w:val="24"/>
        </w:rPr>
        <w:t>tinggi</w:t>
      </w:r>
      <w:proofErr w:type="spellEnd"/>
      <w:r w:rsidRPr="00DB4E6E">
        <w:rPr>
          <w:rFonts w:ascii="Times New Roman" w:hAnsi="Times New Roman" w:cs="Times New Roman"/>
          <w:sz w:val="24"/>
          <w:szCs w:val="24"/>
        </w:rPr>
        <w:t xml:space="preserve">. Investor </w:t>
      </w:r>
      <w:proofErr w:type="spellStart"/>
      <w:r w:rsidRPr="00DB4E6E">
        <w:rPr>
          <w:rFonts w:ascii="Times New Roman" w:hAnsi="Times New Roman" w:cs="Times New Roman"/>
          <w:sz w:val="24"/>
          <w:szCs w:val="24"/>
        </w:rPr>
        <w:t>memiliki</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dampak</w:t>
      </w:r>
      <w:proofErr w:type="spellEnd"/>
      <w:r w:rsidRPr="00DB4E6E">
        <w:rPr>
          <w:rFonts w:ascii="Times New Roman" w:hAnsi="Times New Roman" w:cs="Times New Roman"/>
          <w:sz w:val="24"/>
          <w:szCs w:val="24"/>
        </w:rPr>
        <w:t xml:space="preserve"> yang </w:t>
      </w:r>
      <w:proofErr w:type="spellStart"/>
      <w:r w:rsidRPr="00DB4E6E">
        <w:rPr>
          <w:rFonts w:ascii="Times New Roman" w:hAnsi="Times New Roman" w:cs="Times New Roman"/>
          <w:sz w:val="24"/>
          <w:szCs w:val="24"/>
        </w:rPr>
        <w:t>besar</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bagi</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perusahaan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karena</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berkaitan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dengan</w:t>
      </w:r>
      <w:proofErr w:type="spellEnd"/>
      <w:r w:rsidRPr="00DB4E6E">
        <w:rPr>
          <w:rFonts w:ascii="Times New Roman" w:hAnsi="Times New Roman" w:cs="Times New Roman"/>
          <w:sz w:val="24"/>
          <w:szCs w:val="24"/>
        </w:rPr>
        <w:t xml:space="preserve"> rasa </w:t>
      </w:r>
      <w:proofErr w:type="spellStart"/>
      <w:r w:rsidRPr="00DB4E6E">
        <w:rPr>
          <w:rFonts w:ascii="Times New Roman" w:hAnsi="Times New Roman" w:cs="Times New Roman"/>
          <w:sz w:val="24"/>
          <w:szCs w:val="24"/>
        </w:rPr>
        <w:t>kepercayaan</w:t>
      </w:r>
      <w:proofErr w:type="spellEnd"/>
      <w:r w:rsidRPr="00DB4E6E">
        <w:rPr>
          <w:rFonts w:ascii="Times New Roman" w:hAnsi="Times New Roman" w:cs="Times New Roman"/>
          <w:sz w:val="24"/>
          <w:szCs w:val="24"/>
        </w:rPr>
        <w:t xml:space="preserve"> investor </w:t>
      </w:r>
      <w:proofErr w:type="spellStart"/>
      <w:r w:rsidRPr="00DB4E6E">
        <w:rPr>
          <w:rFonts w:ascii="Times New Roman" w:hAnsi="Times New Roman" w:cs="Times New Roman"/>
          <w:sz w:val="24"/>
          <w:szCs w:val="24"/>
        </w:rPr>
        <w:t>terhadap</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kinerja</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perusahaan</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serta</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dapat</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berpengaruh</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terhadap</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nilai</w:t>
      </w:r>
      <w:proofErr w:type="spellEnd"/>
      <w:r w:rsidRPr="00DB4E6E">
        <w:rPr>
          <w:rFonts w:ascii="Times New Roman" w:hAnsi="Times New Roman" w:cs="Times New Roman"/>
          <w:sz w:val="24"/>
          <w:szCs w:val="24"/>
        </w:rPr>
        <w:t xml:space="preserve"> </w:t>
      </w:r>
      <w:proofErr w:type="spellStart"/>
      <w:r w:rsidRPr="00DB4E6E">
        <w:rPr>
          <w:rFonts w:ascii="Times New Roman" w:hAnsi="Times New Roman" w:cs="Times New Roman"/>
          <w:sz w:val="24"/>
          <w:szCs w:val="24"/>
        </w:rPr>
        <w:t>perusahaa</w:t>
      </w:r>
      <w:r>
        <w:rPr>
          <w:rFonts w:ascii="Times New Roman" w:hAnsi="Times New Roman" w:cs="Times New Roman"/>
          <w:sz w:val="24"/>
          <w:szCs w:val="24"/>
        </w:rPr>
        <w:t>n</w:t>
      </w:r>
      <w:proofErr w:type="spellEnd"/>
      <w:r>
        <w:rPr>
          <w:rFonts w:ascii="Times New Roman" w:hAnsi="Times New Roman" w:cs="Times New Roman"/>
          <w:sz w:val="24"/>
          <w:szCs w:val="24"/>
        </w:rPr>
        <w:t>.</w:t>
      </w:r>
    </w:p>
    <w:p w14:paraId="4FBB05F1" w14:textId="77777777" w:rsidR="002359E8" w:rsidRDefault="002359E8" w:rsidP="002359E8">
      <w:pPr>
        <w:spacing w:after="0" w:line="480" w:lineRule="auto"/>
        <w:ind w:left="567" w:firstLine="141"/>
        <w:jc w:val="both"/>
        <w:rPr>
          <w:rFonts w:ascii="Times New Roman" w:hAnsi="Times New Roman" w:cs="Times New Roman"/>
          <w:sz w:val="24"/>
          <w:szCs w:val="24"/>
        </w:rPr>
      </w:pPr>
    </w:p>
    <w:p w14:paraId="54DFDC78" w14:textId="77777777" w:rsidR="002359E8" w:rsidRDefault="002359E8" w:rsidP="002359E8">
      <w:pPr>
        <w:spacing w:after="0" w:line="480" w:lineRule="auto"/>
        <w:ind w:left="1560" w:right="286" w:firstLine="141"/>
        <w:jc w:val="both"/>
        <w:rPr>
          <w:rFonts w:ascii="Times New Roman" w:hAnsi="Times New Roman" w:cs="Times New Roman"/>
          <w:sz w:val="24"/>
          <w:szCs w:val="24"/>
        </w:rPr>
      </w:pPr>
    </w:p>
    <w:p w14:paraId="2B19D358" w14:textId="77777777" w:rsidR="002359E8"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5236825A" w14:textId="77777777" w:rsidR="002359E8"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40B78B32" w14:textId="77777777" w:rsidR="002359E8"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7DD5F93C" w14:textId="77777777" w:rsidR="002359E8"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686D3BDD" w14:textId="77777777" w:rsidR="002359E8"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5BAA5D58" w14:textId="77777777" w:rsidR="002359E8"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4B9B51C1" w14:textId="77777777" w:rsidR="002359E8"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08AE74A1" w14:textId="77777777" w:rsidR="002359E8"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00F924E9" w14:textId="77777777" w:rsidR="002359E8"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7261E71B" w14:textId="77777777" w:rsidR="002359E8"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4C5F6211" w14:textId="77777777" w:rsidR="002359E8" w:rsidRPr="00702E8D" w:rsidRDefault="002359E8" w:rsidP="002359E8">
      <w:pPr>
        <w:spacing w:after="0" w:line="480" w:lineRule="auto"/>
        <w:ind w:left="1560" w:right="286" w:firstLine="141"/>
        <w:jc w:val="both"/>
        <w:rPr>
          <w:rFonts w:ascii="Times New Roman" w:eastAsia="Times New Roman" w:hAnsi="Times New Roman" w:cs="Times New Roman"/>
          <w:color w:val="000000"/>
          <w:kern w:val="0"/>
          <w:sz w:val="24"/>
          <w:szCs w:val="24"/>
          <w:lang w:val="id-ID" w:eastAsia="id-ID"/>
          <w14:ligatures w14:val="none"/>
        </w:rPr>
      </w:pPr>
    </w:p>
    <w:p w14:paraId="18CD9217" w14:textId="77777777" w:rsidR="002359E8" w:rsidRPr="00E84673" w:rsidRDefault="002359E8" w:rsidP="002359E8">
      <w:pPr>
        <w:pStyle w:val="Judul1"/>
      </w:pPr>
      <w:bookmarkStart w:id="55" w:name="_Toc170902216"/>
      <w:r>
        <w:lastRenderedPageBreak/>
        <mc:AlternateContent>
          <mc:Choice Requires="wps">
            <w:drawing>
              <wp:anchor distT="0" distB="0" distL="114300" distR="114300" simplePos="0" relativeHeight="251662336" behindDoc="0" locked="0" layoutInCell="1" allowOverlap="1" wp14:anchorId="3C30457E" wp14:editId="22E6C0B3">
                <wp:simplePos x="0" y="0"/>
                <wp:positionH relativeFrom="column">
                  <wp:posOffset>4408359</wp:posOffset>
                </wp:positionH>
                <wp:positionV relativeFrom="paragraph">
                  <wp:posOffset>-1041828</wp:posOffset>
                </wp:positionV>
                <wp:extent cx="1068309" cy="434567"/>
                <wp:effectExtent l="0" t="0" r="17780" b="22860"/>
                <wp:wrapNone/>
                <wp:docPr id="808063746" name="Persegi Panjang 50"/>
                <wp:cNvGraphicFramePr/>
                <a:graphic xmlns:a="http://schemas.openxmlformats.org/drawingml/2006/main">
                  <a:graphicData uri="http://schemas.microsoft.com/office/word/2010/wordprocessingShape">
                    <wps:wsp>
                      <wps:cNvSpPr/>
                      <wps:spPr>
                        <a:xfrm>
                          <a:off x="0" y="0"/>
                          <a:ext cx="1068309" cy="43456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494AD" id="Persegi Panjang 50" o:spid="_x0000_s1026" style="position:absolute;margin-left:347.1pt;margin-top:-82.05pt;width:84.1pt;height:3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" fillcolor="white [3212]" strokecolor="white [3212]" strokeweight="1pt"/>
            </w:pict>
          </mc:Fallback>
        </mc:AlternateContent>
      </w:r>
      <w:r w:rsidRPr="00E84673">
        <w:t>BAB V</w:t>
      </w:r>
      <w:bookmarkEnd w:id="55"/>
    </w:p>
    <w:p w14:paraId="216A3BE6" w14:textId="77777777" w:rsidR="002359E8" w:rsidRPr="00E84673" w:rsidRDefault="002359E8" w:rsidP="002359E8">
      <w:pPr>
        <w:pStyle w:val="Judul1"/>
      </w:pPr>
      <w:bookmarkStart w:id="56" w:name="_Toc170888045"/>
      <w:bookmarkStart w:id="57" w:name="_Toc170902217"/>
      <w:r w:rsidRPr="00E84673">
        <w:t>KESIMPULAN DAN SARAN</w:t>
      </w:r>
      <w:bookmarkEnd w:id="56"/>
      <w:bookmarkEnd w:id="57"/>
    </w:p>
    <w:p w14:paraId="03889B3C" w14:textId="77777777" w:rsidR="002359E8" w:rsidRPr="00E84673" w:rsidRDefault="002359E8" w:rsidP="002359E8">
      <w:pPr>
        <w:pStyle w:val="subbab2"/>
        <w:numPr>
          <w:ilvl w:val="0"/>
          <w:numId w:val="18"/>
        </w:numPr>
        <w:ind w:left="284" w:hanging="284"/>
      </w:pPr>
      <w:bookmarkStart w:id="58" w:name="_Toc170902218"/>
      <w:r w:rsidRPr="00E84673">
        <w:t>Kesimpulan</w:t>
      </w:r>
      <w:bookmarkEnd w:id="58"/>
    </w:p>
    <w:p w14:paraId="2AB7F483" w14:textId="77777777" w:rsidR="002359E8" w:rsidRPr="00E84673" w:rsidRDefault="002359E8" w:rsidP="002359E8">
      <w:pPr>
        <w:pStyle w:val="TeksIsi"/>
        <w:spacing w:line="480" w:lineRule="auto"/>
        <w:ind w:left="284" w:right="286" w:firstLine="567"/>
        <w:jc w:val="both"/>
      </w:pPr>
      <w:r w:rsidRPr="00E84673">
        <w:t xml:space="preserve">Berdasarkan hasil penelitian yang telah dilakukan, maka dapat disimpulkan sebagai berikut: </w:t>
      </w:r>
    </w:p>
    <w:p w14:paraId="6E2C0367" w14:textId="77777777" w:rsidR="002359E8" w:rsidRPr="00E84673" w:rsidRDefault="002359E8" w:rsidP="002359E8">
      <w:pPr>
        <w:pStyle w:val="DaftarParagraf"/>
        <w:widowControl w:val="0"/>
        <w:numPr>
          <w:ilvl w:val="0"/>
          <w:numId w:val="19"/>
        </w:numPr>
        <w:tabs>
          <w:tab w:val="left" w:pos="2189"/>
        </w:tabs>
        <w:autoSpaceDE w:val="0"/>
        <w:autoSpaceDN w:val="0"/>
        <w:spacing w:after="0" w:line="480" w:lineRule="auto"/>
        <w:ind w:left="567" w:hanging="283"/>
        <w:contextualSpacing w:val="0"/>
        <w:jc w:val="both"/>
        <w:rPr>
          <w:rFonts w:ascii="Times New Roman" w:hAnsi="Times New Roman" w:cs="Times New Roman"/>
          <w:sz w:val="24"/>
          <w:szCs w:val="24"/>
        </w:rPr>
      </w:pPr>
      <w:r w:rsidRPr="002C3B49">
        <w:rPr>
          <w:rFonts w:ascii="Times New Roman" w:hAnsi="Times New Roman" w:cs="Times New Roman"/>
          <w:i/>
          <w:iCs/>
          <w:sz w:val="24"/>
          <w:szCs w:val="24"/>
        </w:rPr>
        <w:t>Return on Asset</w:t>
      </w:r>
      <w:r>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tidak</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berpengaruh</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terhadap</w:t>
      </w:r>
      <w:proofErr w:type="spellEnd"/>
      <w:r w:rsidRPr="00E84673">
        <w:rPr>
          <w:rFonts w:ascii="Times New Roman" w:hAnsi="Times New Roman" w:cs="Times New Roman"/>
          <w:sz w:val="24"/>
          <w:szCs w:val="24"/>
        </w:rPr>
        <w:t xml:space="preserve"> Nilai Perusahaan pada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yang </w:t>
      </w:r>
      <w:proofErr w:type="spellStart"/>
      <w:r w:rsidRPr="00E84673">
        <w:rPr>
          <w:rFonts w:ascii="Times New Roman" w:hAnsi="Times New Roman" w:cs="Times New Roman"/>
          <w:sz w:val="24"/>
          <w:szCs w:val="24"/>
        </w:rPr>
        <w:t>menerapkan</w:t>
      </w:r>
      <w:proofErr w:type="spellEnd"/>
      <w:r w:rsidRPr="00E84673">
        <w:rPr>
          <w:rFonts w:ascii="Times New Roman" w:hAnsi="Times New Roman" w:cs="Times New Roman"/>
          <w:sz w:val="24"/>
          <w:szCs w:val="24"/>
        </w:rPr>
        <w:t xml:space="preserve"> ESG di Bursa </w:t>
      </w:r>
      <w:proofErr w:type="spellStart"/>
      <w:r w:rsidRPr="00E84673">
        <w:rPr>
          <w:rFonts w:ascii="Times New Roman" w:hAnsi="Times New Roman" w:cs="Times New Roman"/>
          <w:sz w:val="24"/>
          <w:szCs w:val="24"/>
        </w:rPr>
        <w:t>Efek</w:t>
      </w:r>
      <w:proofErr w:type="spellEnd"/>
      <w:r w:rsidRPr="00E84673">
        <w:rPr>
          <w:rFonts w:ascii="Times New Roman" w:hAnsi="Times New Roman" w:cs="Times New Roman"/>
          <w:sz w:val="24"/>
          <w:szCs w:val="24"/>
        </w:rPr>
        <w:t xml:space="preserve"> Indonesia </w:t>
      </w:r>
      <w:proofErr w:type="spellStart"/>
      <w:r w:rsidRPr="00E84673">
        <w:rPr>
          <w:rFonts w:ascii="Times New Roman" w:hAnsi="Times New Roman" w:cs="Times New Roman"/>
          <w:sz w:val="24"/>
          <w:szCs w:val="24"/>
        </w:rPr>
        <w:t>tahun</w:t>
      </w:r>
      <w:proofErr w:type="spellEnd"/>
      <w:r w:rsidRPr="00E84673">
        <w:rPr>
          <w:rFonts w:ascii="Times New Roman" w:hAnsi="Times New Roman" w:cs="Times New Roman"/>
          <w:sz w:val="24"/>
          <w:szCs w:val="24"/>
        </w:rPr>
        <w:t xml:space="preserve"> 2023.</w:t>
      </w:r>
    </w:p>
    <w:p w14:paraId="298B8101" w14:textId="77777777" w:rsidR="002359E8" w:rsidRDefault="002359E8" w:rsidP="002359E8">
      <w:pPr>
        <w:pStyle w:val="DaftarParagraf"/>
        <w:widowControl w:val="0"/>
        <w:numPr>
          <w:ilvl w:val="0"/>
          <w:numId w:val="19"/>
        </w:numPr>
        <w:tabs>
          <w:tab w:val="left" w:pos="2189"/>
        </w:tabs>
        <w:autoSpaceDE w:val="0"/>
        <w:autoSpaceDN w:val="0"/>
        <w:spacing w:after="0" w:line="480" w:lineRule="auto"/>
        <w:ind w:left="567" w:hanging="283"/>
        <w:contextualSpacing w:val="0"/>
        <w:jc w:val="both"/>
        <w:rPr>
          <w:rFonts w:ascii="Times New Roman" w:hAnsi="Times New Roman" w:cs="Times New Roman"/>
          <w:sz w:val="24"/>
          <w:szCs w:val="24"/>
        </w:rPr>
      </w:pPr>
      <w:r w:rsidRPr="002B1FE5">
        <w:rPr>
          <w:rFonts w:ascii="Times New Roman" w:hAnsi="Times New Roman" w:cs="Times New Roman"/>
          <w:i/>
          <w:iCs/>
          <w:sz w:val="24"/>
          <w:szCs w:val="24"/>
        </w:rPr>
        <w:t>Debt to Equity Ratio</w:t>
      </w:r>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terhadap</w:t>
      </w:r>
      <w:proofErr w:type="spellEnd"/>
      <w:r w:rsidRPr="00E84673">
        <w:rPr>
          <w:rFonts w:ascii="Times New Roman" w:hAnsi="Times New Roman" w:cs="Times New Roman"/>
          <w:sz w:val="24"/>
          <w:szCs w:val="24"/>
        </w:rPr>
        <w:t xml:space="preserve"> Nilai Perusahaan pada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yang </w:t>
      </w:r>
      <w:proofErr w:type="spellStart"/>
      <w:r w:rsidRPr="00E84673">
        <w:rPr>
          <w:rFonts w:ascii="Times New Roman" w:hAnsi="Times New Roman" w:cs="Times New Roman"/>
          <w:sz w:val="24"/>
          <w:szCs w:val="24"/>
        </w:rPr>
        <w:t>menerapkan</w:t>
      </w:r>
      <w:proofErr w:type="spellEnd"/>
      <w:r w:rsidRPr="00E84673">
        <w:rPr>
          <w:rFonts w:ascii="Times New Roman" w:hAnsi="Times New Roman" w:cs="Times New Roman"/>
          <w:sz w:val="24"/>
          <w:szCs w:val="24"/>
        </w:rPr>
        <w:t xml:space="preserve"> ESG di Bursa </w:t>
      </w:r>
      <w:proofErr w:type="spellStart"/>
      <w:r w:rsidRPr="00E84673">
        <w:rPr>
          <w:rFonts w:ascii="Times New Roman" w:hAnsi="Times New Roman" w:cs="Times New Roman"/>
          <w:sz w:val="24"/>
          <w:szCs w:val="24"/>
        </w:rPr>
        <w:t>Efek</w:t>
      </w:r>
      <w:proofErr w:type="spellEnd"/>
      <w:r w:rsidRPr="00E84673">
        <w:rPr>
          <w:rFonts w:ascii="Times New Roman" w:hAnsi="Times New Roman" w:cs="Times New Roman"/>
          <w:sz w:val="24"/>
          <w:szCs w:val="24"/>
        </w:rPr>
        <w:t xml:space="preserve"> Indonesia </w:t>
      </w:r>
      <w:proofErr w:type="spellStart"/>
      <w:r w:rsidRPr="00E84673">
        <w:rPr>
          <w:rFonts w:ascii="Times New Roman" w:hAnsi="Times New Roman" w:cs="Times New Roman"/>
          <w:sz w:val="24"/>
          <w:szCs w:val="24"/>
        </w:rPr>
        <w:t>tahun</w:t>
      </w:r>
      <w:proofErr w:type="spellEnd"/>
      <w:r w:rsidRPr="00E84673">
        <w:rPr>
          <w:rFonts w:ascii="Times New Roman" w:hAnsi="Times New Roman" w:cs="Times New Roman"/>
          <w:sz w:val="24"/>
          <w:szCs w:val="24"/>
        </w:rPr>
        <w:t xml:space="preserve"> 2023.</w:t>
      </w:r>
    </w:p>
    <w:p w14:paraId="67E0BD22" w14:textId="77777777" w:rsidR="002359E8" w:rsidRPr="00073D14" w:rsidRDefault="002359E8" w:rsidP="002359E8">
      <w:pPr>
        <w:pStyle w:val="DaftarParagraf"/>
        <w:widowControl w:val="0"/>
        <w:numPr>
          <w:ilvl w:val="0"/>
          <w:numId w:val="19"/>
        </w:numPr>
        <w:tabs>
          <w:tab w:val="left" w:pos="2189"/>
        </w:tabs>
        <w:autoSpaceDE w:val="0"/>
        <w:autoSpaceDN w:val="0"/>
        <w:spacing w:after="0" w:line="480" w:lineRule="auto"/>
        <w:ind w:left="567" w:hanging="283"/>
        <w:contextualSpacing w:val="0"/>
        <w:jc w:val="both"/>
        <w:rPr>
          <w:rFonts w:ascii="Times New Roman" w:hAnsi="Times New Roman" w:cs="Times New Roman"/>
          <w:sz w:val="24"/>
          <w:szCs w:val="24"/>
        </w:rPr>
      </w:pPr>
      <w:r w:rsidRPr="00073D14">
        <w:rPr>
          <w:rFonts w:ascii="Times New Roman" w:hAnsi="Times New Roman" w:cs="Times New Roman"/>
          <w:i/>
          <w:iCs/>
          <w:sz w:val="24"/>
          <w:szCs w:val="24"/>
        </w:rPr>
        <w:t>Current Ratio</w:t>
      </w:r>
      <w:r w:rsidRPr="00073D14">
        <w:rPr>
          <w:rFonts w:ascii="Times New Roman" w:hAnsi="Times New Roman" w:cs="Times New Roman"/>
          <w:sz w:val="24"/>
          <w:szCs w:val="24"/>
        </w:rPr>
        <w:t xml:space="preserve"> </w:t>
      </w:r>
      <w:proofErr w:type="spellStart"/>
      <w:r w:rsidRPr="00073D14">
        <w:rPr>
          <w:rFonts w:ascii="Times New Roman" w:hAnsi="Times New Roman" w:cs="Times New Roman"/>
          <w:sz w:val="24"/>
          <w:szCs w:val="24"/>
        </w:rPr>
        <w:t>berpengaruh</w:t>
      </w:r>
      <w:proofErr w:type="spellEnd"/>
      <w:r w:rsidRPr="00073D14">
        <w:rPr>
          <w:rFonts w:ascii="Times New Roman" w:hAnsi="Times New Roman" w:cs="Times New Roman"/>
          <w:sz w:val="24"/>
          <w:szCs w:val="24"/>
        </w:rPr>
        <w:t xml:space="preserve"> </w:t>
      </w:r>
      <w:proofErr w:type="spellStart"/>
      <w:r w:rsidRPr="00073D14">
        <w:rPr>
          <w:rFonts w:ascii="Times New Roman" w:hAnsi="Times New Roman" w:cs="Times New Roman"/>
          <w:sz w:val="24"/>
          <w:szCs w:val="24"/>
        </w:rPr>
        <w:t>negatif</w:t>
      </w:r>
      <w:proofErr w:type="spellEnd"/>
      <w:r w:rsidRPr="00073D14">
        <w:rPr>
          <w:rFonts w:ascii="Times New Roman" w:hAnsi="Times New Roman" w:cs="Times New Roman"/>
          <w:sz w:val="24"/>
          <w:szCs w:val="24"/>
        </w:rPr>
        <w:t xml:space="preserve"> </w:t>
      </w:r>
      <w:proofErr w:type="spellStart"/>
      <w:r w:rsidRPr="00073D14">
        <w:rPr>
          <w:rFonts w:ascii="Times New Roman" w:hAnsi="Times New Roman" w:cs="Times New Roman"/>
          <w:sz w:val="24"/>
          <w:szCs w:val="24"/>
        </w:rPr>
        <w:t>terhadap</w:t>
      </w:r>
      <w:proofErr w:type="spellEnd"/>
      <w:r w:rsidRPr="00073D14">
        <w:rPr>
          <w:rFonts w:ascii="Times New Roman" w:hAnsi="Times New Roman" w:cs="Times New Roman"/>
          <w:sz w:val="24"/>
          <w:szCs w:val="24"/>
        </w:rPr>
        <w:t xml:space="preserve"> Nilai Perusahaan pada </w:t>
      </w:r>
      <w:proofErr w:type="spellStart"/>
      <w:r w:rsidRPr="00073D14">
        <w:rPr>
          <w:rFonts w:ascii="Times New Roman" w:hAnsi="Times New Roman" w:cs="Times New Roman"/>
          <w:sz w:val="24"/>
          <w:szCs w:val="24"/>
        </w:rPr>
        <w:t>perusahaan</w:t>
      </w:r>
      <w:proofErr w:type="spellEnd"/>
      <w:r w:rsidRPr="00073D14">
        <w:rPr>
          <w:rFonts w:ascii="Times New Roman" w:hAnsi="Times New Roman" w:cs="Times New Roman"/>
          <w:sz w:val="24"/>
          <w:szCs w:val="24"/>
        </w:rPr>
        <w:t xml:space="preserve"> yang </w:t>
      </w:r>
      <w:proofErr w:type="spellStart"/>
      <w:r w:rsidRPr="00073D14">
        <w:rPr>
          <w:rFonts w:ascii="Times New Roman" w:hAnsi="Times New Roman" w:cs="Times New Roman"/>
          <w:sz w:val="24"/>
          <w:szCs w:val="24"/>
        </w:rPr>
        <w:t>menerapkan</w:t>
      </w:r>
      <w:proofErr w:type="spellEnd"/>
      <w:r w:rsidRPr="00073D14">
        <w:rPr>
          <w:rFonts w:ascii="Times New Roman" w:hAnsi="Times New Roman" w:cs="Times New Roman"/>
          <w:sz w:val="24"/>
          <w:szCs w:val="24"/>
        </w:rPr>
        <w:t xml:space="preserve"> ESG di Bursa </w:t>
      </w:r>
      <w:proofErr w:type="spellStart"/>
      <w:r w:rsidRPr="00073D14">
        <w:rPr>
          <w:rFonts w:ascii="Times New Roman" w:hAnsi="Times New Roman" w:cs="Times New Roman"/>
          <w:sz w:val="24"/>
          <w:szCs w:val="24"/>
        </w:rPr>
        <w:t>Efek</w:t>
      </w:r>
      <w:proofErr w:type="spellEnd"/>
      <w:r w:rsidRPr="00073D14">
        <w:rPr>
          <w:rFonts w:ascii="Times New Roman" w:hAnsi="Times New Roman" w:cs="Times New Roman"/>
          <w:sz w:val="24"/>
          <w:szCs w:val="24"/>
        </w:rPr>
        <w:t xml:space="preserve"> Indonesia </w:t>
      </w:r>
      <w:proofErr w:type="spellStart"/>
      <w:r w:rsidRPr="00073D14">
        <w:rPr>
          <w:rFonts w:ascii="Times New Roman" w:hAnsi="Times New Roman" w:cs="Times New Roman"/>
          <w:sz w:val="24"/>
          <w:szCs w:val="24"/>
        </w:rPr>
        <w:t>tahun</w:t>
      </w:r>
      <w:proofErr w:type="spellEnd"/>
      <w:r w:rsidRPr="00073D14">
        <w:rPr>
          <w:rFonts w:ascii="Times New Roman" w:hAnsi="Times New Roman" w:cs="Times New Roman"/>
          <w:sz w:val="24"/>
          <w:szCs w:val="24"/>
        </w:rPr>
        <w:t xml:space="preserve"> 2023.</w:t>
      </w:r>
    </w:p>
    <w:p w14:paraId="33C49CEA" w14:textId="77777777" w:rsidR="002359E8" w:rsidRPr="00E84673" w:rsidRDefault="002359E8" w:rsidP="002359E8">
      <w:pPr>
        <w:pStyle w:val="DaftarParagraf"/>
        <w:widowControl w:val="0"/>
        <w:numPr>
          <w:ilvl w:val="0"/>
          <w:numId w:val="19"/>
        </w:numPr>
        <w:tabs>
          <w:tab w:val="left" w:pos="2189"/>
        </w:tabs>
        <w:autoSpaceDE w:val="0"/>
        <w:autoSpaceDN w:val="0"/>
        <w:spacing w:after="0" w:line="480" w:lineRule="auto"/>
        <w:ind w:left="567" w:hanging="283"/>
        <w:contextualSpacing w:val="0"/>
        <w:jc w:val="both"/>
        <w:rPr>
          <w:rFonts w:ascii="Times New Roman" w:hAnsi="Times New Roman" w:cs="Times New Roman"/>
          <w:sz w:val="24"/>
          <w:szCs w:val="24"/>
        </w:rPr>
      </w:pPr>
      <w:r w:rsidRPr="00E84673">
        <w:rPr>
          <w:rFonts w:ascii="Times New Roman" w:hAnsi="Times New Roman" w:cs="Times New Roman"/>
          <w:sz w:val="24"/>
          <w:szCs w:val="24"/>
        </w:rPr>
        <w:t xml:space="preserve">ESG </w:t>
      </w:r>
      <w:r w:rsidRPr="00E84673">
        <w:rPr>
          <w:rFonts w:ascii="Times New Roman" w:hAnsi="Times New Roman" w:cs="Times New Roman"/>
          <w:i/>
          <w:iCs/>
          <w:sz w:val="24"/>
          <w:szCs w:val="24"/>
        </w:rPr>
        <w:t>risk rating</w:t>
      </w:r>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tidak</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mampu</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memoderasi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pengaruh</w:t>
      </w:r>
      <w:proofErr w:type="spellEnd"/>
      <w:r w:rsidRPr="00E84673">
        <w:rPr>
          <w:rFonts w:ascii="Times New Roman" w:hAnsi="Times New Roman" w:cs="Times New Roman"/>
          <w:sz w:val="24"/>
          <w:szCs w:val="24"/>
        </w:rPr>
        <w:t xml:space="preserve"> </w:t>
      </w:r>
      <w:r w:rsidRPr="00E84673">
        <w:rPr>
          <w:rFonts w:ascii="Times New Roman" w:hAnsi="Times New Roman" w:cs="Times New Roman"/>
          <w:i/>
          <w:iCs/>
          <w:sz w:val="24"/>
          <w:szCs w:val="24"/>
        </w:rPr>
        <w:t>Return on Asset</w:t>
      </w:r>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terhadap</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nilai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ESG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p>
    <w:p w14:paraId="18C49580" w14:textId="77777777" w:rsidR="002359E8" w:rsidRPr="00E84673" w:rsidRDefault="002359E8" w:rsidP="002359E8">
      <w:pPr>
        <w:pStyle w:val="DaftarParagraf"/>
        <w:widowControl w:val="0"/>
        <w:numPr>
          <w:ilvl w:val="0"/>
          <w:numId w:val="19"/>
        </w:numPr>
        <w:tabs>
          <w:tab w:val="left" w:pos="2189"/>
        </w:tabs>
        <w:autoSpaceDE w:val="0"/>
        <w:autoSpaceDN w:val="0"/>
        <w:spacing w:after="0" w:line="480" w:lineRule="auto"/>
        <w:ind w:left="567" w:hanging="283"/>
        <w:contextualSpacing w:val="0"/>
        <w:jc w:val="both"/>
        <w:rPr>
          <w:rFonts w:ascii="Times New Roman" w:hAnsi="Times New Roman" w:cs="Times New Roman"/>
          <w:sz w:val="24"/>
          <w:szCs w:val="24"/>
        </w:rPr>
      </w:pPr>
      <w:r w:rsidRPr="00920452">
        <w:rPr>
          <w:rFonts w:ascii="Times New Roman" w:hAnsi="Times New Roman" w:cs="Times New Roman"/>
          <w:sz w:val="24"/>
          <w:szCs w:val="24"/>
        </w:rPr>
        <w:t xml:space="preserve">ESG </w:t>
      </w:r>
      <w:r w:rsidRPr="00920452">
        <w:rPr>
          <w:rFonts w:ascii="Times New Roman" w:hAnsi="Times New Roman" w:cs="Times New Roman"/>
          <w:i/>
          <w:iCs/>
          <w:sz w:val="24"/>
          <w:szCs w:val="24"/>
        </w:rPr>
        <w:t>risk rating</w:t>
      </w:r>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tidak</w:t>
      </w:r>
      <w:proofErr w:type="spellEnd"/>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mampu</w:t>
      </w:r>
      <w:proofErr w:type="spellEnd"/>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memoderasi</w:t>
      </w:r>
      <w:proofErr w:type="spellEnd"/>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pengaruh</w:t>
      </w:r>
      <w:proofErr w:type="spellEnd"/>
      <w:r w:rsidRPr="00920452">
        <w:rPr>
          <w:rFonts w:ascii="Times New Roman" w:hAnsi="Times New Roman" w:cs="Times New Roman"/>
          <w:sz w:val="24"/>
          <w:szCs w:val="24"/>
        </w:rPr>
        <w:t xml:space="preserve"> </w:t>
      </w:r>
      <w:r w:rsidRPr="00920452">
        <w:rPr>
          <w:rFonts w:ascii="Times New Roman" w:hAnsi="Times New Roman" w:cs="Times New Roman"/>
          <w:i/>
          <w:iCs/>
          <w:sz w:val="24"/>
          <w:szCs w:val="24"/>
        </w:rPr>
        <w:t>Debt to Equity Ratio</w:t>
      </w:r>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terhadap</w:t>
      </w:r>
      <w:proofErr w:type="spellEnd"/>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nilai</w:t>
      </w:r>
      <w:proofErr w:type="spellEnd"/>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perusahaan</w:t>
      </w:r>
      <w:proofErr w:type="spellEnd"/>
      <w:r w:rsidRPr="00920452">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ESG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p>
    <w:p w14:paraId="48A816D5" w14:textId="77777777" w:rsidR="002359E8" w:rsidRDefault="002359E8" w:rsidP="002359E8">
      <w:pPr>
        <w:pStyle w:val="DaftarParagraf"/>
        <w:widowControl w:val="0"/>
        <w:numPr>
          <w:ilvl w:val="0"/>
          <w:numId w:val="19"/>
        </w:numPr>
        <w:tabs>
          <w:tab w:val="left" w:pos="2189"/>
        </w:tabs>
        <w:autoSpaceDE w:val="0"/>
        <w:autoSpaceDN w:val="0"/>
        <w:spacing w:after="0" w:line="480" w:lineRule="auto"/>
        <w:ind w:left="567" w:hanging="283"/>
        <w:contextualSpacing w:val="0"/>
        <w:jc w:val="both"/>
        <w:rPr>
          <w:rFonts w:ascii="Times New Roman" w:hAnsi="Times New Roman" w:cs="Times New Roman"/>
          <w:sz w:val="24"/>
          <w:szCs w:val="24"/>
        </w:rPr>
      </w:pPr>
      <w:r w:rsidRPr="00920452">
        <w:rPr>
          <w:rFonts w:ascii="Times New Roman" w:hAnsi="Times New Roman" w:cs="Times New Roman"/>
          <w:sz w:val="24"/>
          <w:szCs w:val="24"/>
        </w:rPr>
        <w:t xml:space="preserve">ESG </w:t>
      </w:r>
      <w:r w:rsidRPr="00E019F3">
        <w:rPr>
          <w:rFonts w:ascii="Times New Roman" w:hAnsi="Times New Roman" w:cs="Times New Roman"/>
          <w:i/>
          <w:iCs/>
          <w:sz w:val="24"/>
          <w:szCs w:val="24"/>
        </w:rPr>
        <w:t>risk rating</w:t>
      </w:r>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tidak</w:t>
      </w:r>
      <w:proofErr w:type="spellEnd"/>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mampu</w:t>
      </w:r>
      <w:proofErr w:type="spellEnd"/>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memoderasi</w:t>
      </w:r>
      <w:proofErr w:type="spellEnd"/>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pengaruh</w:t>
      </w:r>
      <w:proofErr w:type="spellEnd"/>
      <w:r w:rsidRPr="00920452">
        <w:rPr>
          <w:rFonts w:ascii="Times New Roman" w:hAnsi="Times New Roman" w:cs="Times New Roman"/>
          <w:sz w:val="24"/>
          <w:szCs w:val="24"/>
        </w:rPr>
        <w:t xml:space="preserve"> </w:t>
      </w:r>
      <w:r w:rsidRPr="00E019F3">
        <w:rPr>
          <w:rFonts w:ascii="Times New Roman" w:hAnsi="Times New Roman" w:cs="Times New Roman"/>
          <w:i/>
          <w:iCs/>
          <w:sz w:val="24"/>
          <w:szCs w:val="24"/>
        </w:rPr>
        <w:t>Current Ratio</w:t>
      </w:r>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terhadap</w:t>
      </w:r>
      <w:proofErr w:type="spellEnd"/>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nilai</w:t>
      </w:r>
      <w:proofErr w:type="spellEnd"/>
      <w:r w:rsidRPr="00920452">
        <w:rPr>
          <w:rFonts w:ascii="Times New Roman" w:hAnsi="Times New Roman" w:cs="Times New Roman"/>
          <w:sz w:val="24"/>
          <w:szCs w:val="24"/>
        </w:rPr>
        <w:t xml:space="preserve"> </w:t>
      </w:r>
      <w:proofErr w:type="spellStart"/>
      <w:r w:rsidRPr="00920452">
        <w:rPr>
          <w:rFonts w:ascii="Times New Roman" w:hAnsi="Times New Roman" w:cs="Times New Roman"/>
          <w:sz w:val="24"/>
          <w:szCs w:val="24"/>
        </w:rPr>
        <w:t>perusahaan</w:t>
      </w:r>
      <w:proofErr w:type="spellEnd"/>
      <w:r w:rsidRPr="00920452">
        <w:rPr>
          <w:rFonts w:ascii="Times New Roman" w:hAnsi="Times New Roman" w:cs="Times New Roman"/>
          <w:sz w:val="24"/>
          <w:szCs w:val="24"/>
        </w:rPr>
        <w:t xml:space="preserve"> </w:t>
      </w:r>
      <w:bookmarkStart w:id="59" w:name="_Toc170902219"/>
      <w:r>
        <w:rPr>
          <w:rFonts w:ascii="Times New Roman" w:hAnsi="Times New Roman" w:cs="Times New Roman"/>
          <w:sz w:val="24"/>
          <w:szCs w:val="24"/>
        </w:rPr>
        <w:t xml:space="preserve">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ESG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p>
    <w:p w14:paraId="7380C038" w14:textId="77777777" w:rsidR="002359E8" w:rsidRDefault="002359E8" w:rsidP="002359E8">
      <w:pPr>
        <w:widowControl w:val="0"/>
        <w:tabs>
          <w:tab w:val="left" w:pos="2189"/>
        </w:tabs>
        <w:autoSpaceDE w:val="0"/>
        <w:autoSpaceDN w:val="0"/>
        <w:spacing w:after="0" w:line="480" w:lineRule="auto"/>
        <w:ind w:left="207" w:hanging="283"/>
        <w:jc w:val="both"/>
        <w:rPr>
          <w:rFonts w:ascii="Times New Roman" w:hAnsi="Times New Roman" w:cs="Times New Roman"/>
          <w:sz w:val="24"/>
          <w:szCs w:val="24"/>
        </w:rPr>
      </w:pPr>
    </w:p>
    <w:p w14:paraId="2D5B1231" w14:textId="60A6CA0B" w:rsidR="002359E8" w:rsidRPr="00BE655A" w:rsidRDefault="002359E8" w:rsidP="002359E8">
      <w:pPr>
        <w:widowControl w:val="0"/>
        <w:tabs>
          <w:tab w:val="left" w:pos="2189"/>
        </w:tabs>
        <w:autoSpaceDE w:val="0"/>
        <w:autoSpaceDN w:val="0"/>
        <w:spacing w:before="1" w:after="0" w:line="480" w:lineRule="auto"/>
        <w:ind w:left="207" w:right="286"/>
        <w:jc w:val="both"/>
        <w:rPr>
          <w:rFonts w:ascii="Times New Roman" w:hAnsi="Times New Roman" w:cs="Times New Roman"/>
          <w:sz w:val="24"/>
          <w:szCs w:val="24"/>
        </w:rPr>
      </w:pPr>
    </w:p>
    <w:p w14:paraId="19D5A05E" w14:textId="77777777" w:rsidR="002359E8" w:rsidRPr="00E84673" w:rsidRDefault="002359E8" w:rsidP="002359E8">
      <w:pPr>
        <w:pStyle w:val="subbab2"/>
        <w:widowControl w:val="0"/>
        <w:numPr>
          <w:ilvl w:val="0"/>
          <w:numId w:val="18"/>
        </w:numPr>
        <w:tabs>
          <w:tab w:val="left" w:pos="2189"/>
        </w:tabs>
        <w:autoSpaceDE w:val="0"/>
        <w:autoSpaceDN w:val="0"/>
        <w:spacing w:before="1" w:after="0"/>
        <w:ind w:left="284" w:right="853" w:hanging="284"/>
      </w:pPr>
      <w:r w:rsidRPr="00E84673">
        <w:t>Saran</w:t>
      </w:r>
      <w:bookmarkEnd w:id="59"/>
    </w:p>
    <w:p w14:paraId="33760353" w14:textId="77777777" w:rsidR="002359E8" w:rsidRPr="00CE176B" w:rsidRDefault="002359E8" w:rsidP="002359E8">
      <w:pPr>
        <w:spacing w:after="0" w:line="480" w:lineRule="auto"/>
        <w:ind w:left="284" w:firstLine="567"/>
        <w:rPr>
          <w:rFonts w:ascii="Times New Roman" w:hAnsi="Times New Roman" w:cs="Times New Roman"/>
          <w:sz w:val="24"/>
          <w:szCs w:val="28"/>
        </w:rPr>
      </w:pPr>
      <w:bookmarkStart w:id="60" w:name="_Toc169331175"/>
      <w:bookmarkStart w:id="61" w:name="_Toc169848519"/>
      <w:bookmarkStart w:id="62" w:name="_Toc170255441"/>
      <w:r w:rsidRPr="00CE176B">
        <w:rPr>
          <w:rFonts w:ascii="Times New Roman" w:hAnsi="Times New Roman" w:cs="Times New Roman"/>
          <w:sz w:val="24"/>
          <w:szCs w:val="24"/>
          <w:lang w:val="id-ID"/>
        </w:rPr>
        <w:t>Berdasarkan hasil penelitian yang telah dilakukan ada beberapa saran yang dapat diajukan sebagai berikut :</w:t>
      </w:r>
      <w:bookmarkEnd w:id="60"/>
      <w:bookmarkEnd w:id="61"/>
      <w:bookmarkEnd w:id="62"/>
    </w:p>
    <w:p w14:paraId="516A6470" w14:textId="77777777" w:rsidR="002359E8" w:rsidRPr="00E84673" w:rsidRDefault="002359E8" w:rsidP="002359E8">
      <w:pPr>
        <w:pStyle w:val="DaftarParagraf"/>
        <w:widowControl w:val="0"/>
        <w:numPr>
          <w:ilvl w:val="0"/>
          <w:numId w:val="17"/>
        </w:numPr>
        <w:autoSpaceDE w:val="0"/>
        <w:autoSpaceDN w:val="0"/>
        <w:spacing w:after="0" w:line="480" w:lineRule="auto"/>
        <w:ind w:left="709" w:hanging="426"/>
        <w:jc w:val="both"/>
        <w:rPr>
          <w:rFonts w:ascii="Times New Roman" w:hAnsi="Times New Roman" w:cs="Times New Roman"/>
          <w:sz w:val="24"/>
          <w:szCs w:val="24"/>
        </w:rPr>
      </w:pPr>
      <w:r w:rsidRPr="00E84673">
        <w:rPr>
          <w:rFonts w:ascii="Times New Roman" w:hAnsi="Times New Roman" w:cs="Times New Roman"/>
          <w:sz w:val="24"/>
          <w:szCs w:val="24"/>
          <w:shd w:val="clear" w:color="auto" w:fill="FFFFFF"/>
        </w:rPr>
        <w:t xml:space="preserve">Bagi OJK </w:t>
      </w:r>
      <w:proofErr w:type="spellStart"/>
      <w:r w:rsidRPr="00E84673">
        <w:rPr>
          <w:rFonts w:ascii="Times New Roman" w:hAnsi="Times New Roman" w:cs="Times New Roman"/>
          <w:sz w:val="24"/>
          <w:szCs w:val="24"/>
          <w:shd w:val="clear" w:color="auto" w:fill="FFFFFF"/>
        </w:rPr>
        <w:t>untuk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mengefektifkan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penerapan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regulasi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sanksi</w:t>
      </w:r>
      <w:proofErr w:type="spellEnd"/>
      <w:r w:rsidRPr="00E84673">
        <w:rPr>
          <w:rFonts w:ascii="Times New Roman" w:hAnsi="Times New Roman" w:cs="Times New Roman"/>
          <w:sz w:val="24"/>
          <w:szCs w:val="24"/>
          <w:shd w:val="clear" w:color="auto" w:fill="FFFFFF"/>
        </w:rPr>
        <w:t xml:space="preserve"> </w:t>
      </w:r>
      <w:proofErr w:type="spellStart"/>
      <w:proofErr w:type="gramStart"/>
      <w:r w:rsidRPr="00E84673">
        <w:rPr>
          <w:rFonts w:ascii="Times New Roman" w:hAnsi="Times New Roman" w:cs="Times New Roman"/>
          <w:sz w:val="24"/>
          <w:szCs w:val="24"/>
          <w:shd w:val="clear" w:color="auto" w:fill="FFFFFF"/>
        </w:rPr>
        <w:t>bagi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perusahaan</w:t>
      </w:r>
      <w:proofErr w:type="spellEnd"/>
      <w:proofErr w:type="gramEnd"/>
      <w:r w:rsidRPr="00E84673">
        <w:rPr>
          <w:rFonts w:ascii="Times New Roman" w:hAnsi="Times New Roman" w:cs="Times New Roman"/>
          <w:sz w:val="24"/>
          <w:szCs w:val="24"/>
          <w:shd w:val="clear" w:color="auto" w:fill="FFFFFF"/>
        </w:rPr>
        <w:t xml:space="preserve">  yang  </w:t>
      </w:r>
      <w:proofErr w:type="spellStart"/>
      <w:r w:rsidRPr="00E84673">
        <w:rPr>
          <w:rFonts w:ascii="Times New Roman" w:hAnsi="Times New Roman" w:cs="Times New Roman"/>
          <w:sz w:val="24"/>
          <w:szCs w:val="24"/>
          <w:shd w:val="clear" w:color="auto" w:fill="FFFFFF"/>
        </w:rPr>
        <w:t>tidak</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dapat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memitigasi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risiko</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terkait</w:t>
      </w:r>
      <w:proofErr w:type="spellEnd"/>
      <w:r w:rsidRPr="00E84673">
        <w:rPr>
          <w:rFonts w:ascii="Times New Roman" w:hAnsi="Times New Roman" w:cs="Times New Roman"/>
          <w:sz w:val="24"/>
          <w:szCs w:val="24"/>
          <w:shd w:val="clear" w:color="auto" w:fill="FFFFFF"/>
        </w:rPr>
        <w:t xml:space="preserve">  ESG  </w:t>
      </w:r>
      <w:proofErr w:type="spellStart"/>
      <w:r w:rsidRPr="00E84673">
        <w:rPr>
          <w:rFonts w:ascii="Times New Roman" w:hAnsi="Times New Roman" w:cs="Times New Roman"/>
          <w:sz w:val="24"/>
          <w:szCs w:val="24"/>
          <w:shd w:val="clear" w:color="auto" w:fill="FFFFFF"/>
        </w:rPr>
        <w:t>sehingga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membuat</w:t>
      </w:r>
      <w:proofErr w:type="spellEnd"/>
      <w:r w:rsidRPr="00E84673">
        <w:rPr>
          <w:rFonts w:ascii="Times New Roman" w:hAnsi="Times New Roman" w:cs="Times New Roman"/>
          <w:sz w:val="24"/>
          <w:szCs w:val="24"/>
          <w:shd w:val="clear" w:color="auto" w:fill="FFFFFF"/>
        </w:rPr>
        <w:t xml:space="preserve"> investor  </w:t>
      </w:r>
      <w:proofErr w:type="spellStart"/>
      <w:r w:rsidRPr="00E84673">
        <w:rPr>
          <w:rFonts w:ascii="Times New Roman" w:hAnsi="Times New Roman" w:cs="Times New Roman"/>
          <w:sz w:val="24"/>
          <w:szCs w:val="24"/>
          <w:shd w:val="clear" w:color="auto" w:fill="FFFFFF"/>
        </w:rPr>
        <w:t>meyakini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bahwa</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lastRenderedPageBreak/>
        <w:t>biaya</w:t>
      </w:r>
      <w:proofErr w:type="spellEnd"/>
      <w:r w:rsidRPr="00E84673">
        <w:rPr>
          <w:rFonts w:ascii="Times New Roman" w:hAnsi="Times New Roman" w:cs="Times New Roman"/>
          <w:sz w:val="24"/>
          <w:szCs w:val="24"/>
          <w:shd w:val="clear" w:color="auto" w:fill="FFFFFF"/>
        </w:rPr>
        <w:t xml:space="preserve">  yang  </w:t>
      </w:r>
      <w:proofErr w:type="spellStart"/>
      <w:r w:rsidRPr="00E84673">
        <w:rPr>
          <w:rFonts w:ascii="Times New Roman" w:hAnsi="Times New Roman" w:cs="Times New Roman"/>
          <w:sz w:val="24"/>
          <w:szCs w:val="24"/>
          <w:shd w:val="clear" w:color="auto" w:fill="FFFFFF"/>
        </w:rPr>
        <w:t>mungkin</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timbul</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akibat</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dari</w:t>
      </w:r>
      <w:proofErr w:type="spellEnd"/>
      <w:r w:rsidRPr="00E84673">
        <w:rPr>
          <w:rFonts w:ascii="Times New Roman" w:hAnsi="Times New Roman" w:cs="Times New Roman"/>
          <w:sz w:val="24"/>
          <w:szCs w:val="24"/>
          <w:shd w:val="clear" w:color="auto" w:fill="FFFFFF"/>
        </w:rPr>
        <w:t xml:space="preserve">  </w:t>
      </w:r>
      <w:proofErr w:type="spellStart"/>
      <w:r w:rsidRPr="00E84673">
        <w:rPr>
          <w:rFonts w:ascii="Times New Roman" w:hAnsi="Times New Roman" w:cs="Times New Roman"/>
          <w:sz w:val="24"/>
          <w:szCs w:val="24"/>
          <w:shd w:val="clear" w:color="auto" w:fill="FFFFFF"/>
        </w:rPr>
        <w:t>risiko</w:t>
      </w:r>
      <w:proofErr w:type="spellEnd"/>
      <w:r w:rsidRPr="00E84673">
        <w:rPr>
          <w:rFonts w:ascii="Times New Roman" w:hAnsi="Times New Roman" w:cs="Times New Roman"/>
          <w:sz w:val="24"/>
          <w:szCs w:val="24"/>
          <w:shd w:val="clear" w:color="auto" w:fill="FFFFFF"/>
        </w:rPr>
        <w:t xml:space="preserve">  ESG </w:t>
      </w:r>
      <w:proofErr w:type="spellStart"/>
      <w:r w:rsidRPr="00E84673">
        <w:rPr>
          <w:rFonts w:ascii="Times New Roman" w:hAnsi="Times New Roman" w:cs="Times New Roman"/>
          <w:sz w:val="24"/>
          <w:szCs w:val="24"/>
          <w:shd w:val="clear" w:color="auto" w:fill="FFFFFF"/>
        </w:rPr>
        <w:t>bernilai</w:t>
      </w:r>
      <w:proofErr w:type="spellEnd"/>
      <w:r w:rsidRPr="00E84673">
        <w:rPr>
          <w:rFonts w:ascii="Times New Roman" w:hAnsi="Times New Roman" w:cs="Times New Roman"/>
          <w:sz w:val="24"/>
          <w:szCs w:val="24"/>
          <w:shd w:val="clear" w:color="auto" w:fill="FFFFFF"/>
        </w:rPr>
        <w:t xml:space="preserve"> material.</w:t>
      </w:r>
    </w:p>
    <w:p w14:paraId="799BFBFE" w14:textId="77777777" w:rsidR="002359E8" w:rsidRDefault="002359E8" w:rsidP="002359E8">
      <w:pPr>
        <w:pStyle w:val="DaftarParagraf"/>
        <w:widowControl w:val="0"/>
        <w:numPr>
          <w:ilvl w:val="0"/>
          <w:numId w:val="17"/>
        </w:numPr>
        <w:autoSpaceDE w:val="0"/>
        <w:autoSpaceDN w:val="0"/>
        <w:spacing w:after="0" w:line="480" w:lineRule="auto"/>
        <w:ind w:left="709" w:hanging="426"/>
        <w:jc w:val="both"/>
        <w:rPr>
          <w:rFonts w:ascii="Times New Roman" w:hAnsi="Times New Roman" w:cs="Times New Roman"/>
          <w:sz w:val="24"/>
          <w:szCs w:val="24"/>
        </w:rPr>
      </w:pPr>
      <w:r w:rsidRPr="00E84673">
        <w:rPr>
          <w:rFonts w:ascii="Times New Roman" w:hAnsi="Times New Roman" w:cs="Times New Roman"/>
          <w:sz w:val="24"/>
          <w:szCs w:val="24"/>
        </w:rPr>
        <w:t xml:space="preserve">Bagi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sebaiknya</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pihak</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manajemen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perlu</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memperhatikan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variabel-variabel</w:t>
      </w:r>
      <w:proofErr w:type="spellEnd"/>
      <w:r w:rsidRPr="00E84673">
        <w:rPr>
          <w:rFonts w:ascii="Times New Roman" w:hAnsi="Times New Roman" w:cs="Times New Roman"/>
          <w:sz w:val="24"/>
          <w:szCs w:val="24"/>
        </w:rPr>
        <w:t xml:space="preserve"> yang </w:t>
      </w:r>
      <w:proofErr w:type="spellStart"/>
      <w:r w:rsidRPr="00E84673">
        <w:rPr>
          <w:rFonts w:ascii="Times New Roman" w:hAnsi="Times New Roman" w:cs="Times New Roman"/>
          <w:sz w:val="24"/>
          <w:szCs w:val="24"/>
        </w:rPr>
        <w:t>mempengaruhi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tingkat</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nilai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karena</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berdasarkan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hasil</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penelitian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ini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variabel-variabel</w:t>
      </w:r>
      <w:proofErr w:type="spellEnd"/>
      <w:r w:rsidRPr="00E84673">
        <w:rPr>
          <w:rFonts w:ascii="Times New Roman" w:hAnsi="Times New Roman" w:cs="Times New Roman"/>
          <w:sz w:val="24"/>
          <w:szCs w:val="24"/>
        </w:rPr>
        <w:t xml:space="preserve"> yang </w:t>
      </w:r>
      <w:proofErr w:type="spellStart"/>
      <w:r w:rsidRPr="00E84673">
        <w:rPr>
          <w:rFonts w:ascii="Times New Roman" w:hAnsi="Times New Roman" w:cs="Times New Roman"/>
          <w:sz w:val="24"/>
          <w:szCs w:val="24"/>
        </w:rPr>
        <w:t>terkait</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memiliki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pengaruh</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terhadap</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nilai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Sehingga</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dapat</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menentukan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tingkat</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nilai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perusahaan</w:t>
      </w:r>
      <w:proofErr w:type="spellEnd"/>
      <w:r w:rsidRPr="00E84673">
        <w:rPr>
          <w:rFonts w:ascii="Times New Roman" w:hAnsi="Times New Roman" w:cs="Times New Roman"/>
          <w:sz w:val="24"/>
          <w:szCs w:val="24"/>
        </w:rPr>
        <w:t xml:space="preserve"> yang optimal.</w:t>
      </w:r>
    </w:p>
    <w:p w14:paraId="701F4145" w14:textId="77777777" w:rsidR="002359E8" w:rsidRPr="00176187" w:rsidRDefault="002359E8" w:rsidP="002359E8">
      <w:pPr>
        <w:pStyle w:val="DaftarParagraf"/>
        <w:widowControl w:val="0"/>
        <w:numPr>
          <w:ilvl w:val="0"/>
          <w:numId w:val="17"/>
        </w:numPr>
        <w:autoSpaceDE w:val="0"/>
        <w:autoSpaceDN w:val="0"/>
        <w:spacing w:after="0" w:line="480" w:lineRule="auto"/>
        <w:ind w:left="709" w:hanging="426"/>
        <w:jc w:val="both"/>
        <w:rPr>
          <w:rFonts w:ascii="Times New Roman" w:hAnsi="Times New Roman" w:cs="Times New Roman"/>
          <w:sz w:val="24"/>
          <w:szCs w:val="24"/>
        </w:rPr>
      </w:pPr>
      <w:r w:rsidRPr="00176187">
        <w:rPr>
          <w:rFonts w:ascii="Times New Roman" w:hAnsi="Times New Roman" w:cs="Times New Roman"/>
          <w:sz w:val="24"/>
          <w:szCs w:val="24"/>
        </w:rPr>
        <w:t xml:space="preserve">Pada </w:t>
      </w:r>
      <w:proofErr w:type="spellStart"/>
      <w:r w:rsidRPr="00176187">
        <w:rPr>
          <w:rFonts w:ascii="Times New Roman" w:hAnsi="Times New Roman" w:cs="Times New Roman"/>
          <w:sz w:val="24"/>
          <w:szCs w:val="24"/>
        </w:rPr>
        <w:t>penelitian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ini</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hanya</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digunakan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tiga</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variabel</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yaitu</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profitabilitas</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likuiditas</w:t>
      </w:r>
      <w:proofErr w:type="spellEnd"/>
      <w:r w:rsidRPr="00176187">
        <w:rPr>
          <w:rFonts w:ascii="Times New Roman" w:hAnsi="Times New Roman" w:cs="Times New Roman"/>
          <w:sz w:val="24"/>
          <w:szCs w:val="24"/>
        </w:rPr>
        <w:t xml:space="preserve"> dan leverage </w:t>
      </w:r>
      <w:proofErr w:type="spellStart"/>
      <w:r w:rsidRPr="00176187">
        <w:rPr>
          <w:rFonts w:ascii="Times New Roman" w:hAnsi="Times New Roman" w:cs="Times New Roman"/>
          <w:sz w:val="24"/>
          <w:szCs w:val="24"/>
        </w:rPr>
        <w:t>untuk</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menguji</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hubungan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pengaruh</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dengan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nilai</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maka</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diharapkan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untuk</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penelitian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selanjutnya</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dapat</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menambah</w:t>
      </w:r>
      <w:proofErr w:type="spellEnd"/>
      <w:r w:rsidRPr="00176187">
        <w:rPr>
          <w:rFonts w:ascii="Times New Roman" w:hAnsi="Times New Roman" w:cs="Times New Roman"/>
          <w:spacing w:val="-12"/>
          <w:sz w:val="24"/>
          <w:szCs w:val="24"/>
        </w:rPr>
        <w:t xml:space="preserve"> </w:t>
      </w:r>
      <w:proofErr w:type="spellStart"/>
      <w:r w:rsidRPr="00176187">
        <w:rPr>
          <w:rFonts w:ascii="Times New Roman" w:hAnsi="Times New Roman" w:cs="Times New Roman"/>
          <w:sz w:val="24"/>
          <w:szCs w:val="24"/>
        </w:rPr>
        <w:t>variabel</w:t>
      </w:r>
      <w:proofErr w:type="spellEnd"/>
      <w:r w:rsidRPr="00176187">
        <w:rPr>
          <w:rFonts w:ascii="Times New Roman" w:hAnsi="Times New Roman" w:cs="Times New Roman"/>
          <w:spacing w:val="-10"/>
          <w:sz w:val="24"/>
          <w:szCs w:val="24"/>
        </w:rPr>
        <w:t xml:space="preserve"> </w:t>
      </w:r>
      <w:r w:rsidRPr="00176187">
        <w:rPr>
          <w:rFonts w:ascii="Times New Roman" w:hAnsi="Times New Roman" w:cs="Times New Roman"/>
          <w:sz w:val="24"/>
          <w:szCs w:val="24"/>
        </w:rPr>
        <w:t>lain</w:t>
      </w:r>
      <w:r w:rsidRPr="00176187">
        <w:rPr>
          <w:rFonts w:ascii="Times New Roman" w:hAnsi="Times New Roman" w:cs="Times New Roman"/>
          <w:spacing w:val="-10"/>
          <w:sz w:val="24"/>
          <w:szCs w:val="24"/>
        </w:rPr>
        <w:t xml:space="preserve"> </w:t>
      </w:r>
      <w:proofErr w:type="spellStart"/>
      <w:r w:rsidRPr="00176187">
        <w:rPr>
          <w:rFonts w:ascii="Times New Roman" w:hAnsi="Times New Roman" w:cs="Times New Roman"/>
          <w:sz w:val="24"/>
          <w:szCs w:val="24"/>
        </w:rPr>
        <w:t>seperti</w:t>
      </w:r>
      <w:proofErr w:type="spellEnd"/>
      <w:r w:rsidRPr="00176187">
        <w:rPr>
          <w:rFonts w:ascii="Times New Roman" w:hAnsi="Times New Roman" w:cs="Times New Roman"/>
          <w:sz w:val="24"/>
          <w:szCs w:val="24"/>
        </w:rPr>
        <w:t xml:space="preserve"> </w:t>
      </w:r>
      <w:r w:rsidRPr="00176187">
        <w:rPr>
          <w:rFonts w:ascii="Times New Roman" w:hAnsi="Times New Roman" w:cs="Times New Roman"/>
          <w:i/>
          <w:sz w:val="24"/>
          <w:szCs w:val="24"/>
        </w:rPr>
        <w:t>Growth opportunity</w:t>
      </w:r>
      <w:r w:rsidRPr="00176187">
        <w:rPr>
          <w:rFonts w:ascii="Times New Roman" w:hAnsi="Times New Roman" w:cs="Times New Roman"/>
          <w:iCs/>
          <w:sz w:val="24"/>
          <w:szCs w:val="24"/>
        </w:rPr>
        <w:t xml:space="preserve"> </w:t>
      </w:r>
      <w:proofErr w:type="spellStart"/>
      <w:r w:rsidRPr="00176187">
        <w:rPr>
          <w:rFonts w:ascii="Times New Roman" w:hAnsi="Times New Roman" w:cs="Times New Roman"/>
          <w:sz w:val="24"/>
          <w:szCs w:val="24"/>
        </w:rPr>
        <w:t>merupakan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peluang</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pertumbuhan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dimasa</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depan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Pertumbuhan</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merupakan</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harapan</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dari</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pihak</w:t>
      </w:r>
      <w:proofErr w:type="spellEnd"/>
      <w:r w:rsidRPr="00176187">
        <w:rPr>
          <w:rFonts w:ascii="Times New Roman" w:hAnsi="Times New Roman" w:cs="Times New Roman"/>
          <w:spacing w:val="-15"/>
          <w:sz w:val="24"/>
          <w:szCs w:val="24"/>
        </w:rPr>
        <w:t xml:space="preserve"> </w:t>
      </w:r>
      <w:r w:rsidRPr="00176187">
        <w:rPr>
          <w:rFonts w:ascii="Times New Roman" w:hAnsi="Times New Roman" w:cs="Times New Roman"/>
          <w:sz w:val="24"/>
          <w:szCs w:val="24"/>
        </w:rPr>
        <w:t>internal</w:t>
      </w:r>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maupun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eksternal</w:t>
      </w:r>
      <w:proofErr w:type="spellEnd"/>
      <w:r w:rsidRPr="00176187">
        <w:rPr>
          <w:rFonts w:ascii="Times New Roman" w:hAnsi="Times New Roman" w:cs="Times New Roman"/>
          <w:spacing w:val="-14"/>
          <w:sz w:val="24"/>
          <w:szCs w:val="24"/>
        </w:rPr>
        <w:t xml:space="preserve">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dengan</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nilai</w:t>
      </w:r>
      <w:proofErr w:type="spellEnd"/>
      <w:r w:rsidRPr="00176187">
        <w:rPr>
          <w:rFonts w:ascii="Times New Roman" w:hAnsi="Times New Roman" w:cs="Times New Roman"/>
          <w:spacing w:val="-14"/>
          <w:sz w:val="24"/>
          <w:szCs w:val="24"/>
        </w:rPr>
        <w:t xml:space="preserve">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dengan</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pertumbuhan</w:t>
      </w:r>
      <w:proofErr w:type="spellEnd"/>
      <w:r w:rsidRPr="00176187">
        <w:rPr>
          <w:rFonts w:ascii="Times New Roman" w:hAnsi="Times New Roman" w:cs="Times New Roman"/>
          <w:spacing w:val="-10"/>
          <w:sz w:val="24"/>
          <w:szCs w:val="24"/>
        </w:rPr>
        <w:t xml:space="preserve"> </w:t>
      </w:r>
      <w:r w:rsidRPr="00176187">
        <w:rPr>
          <w:rFonts w:ascii="Times New Roman" w:hAnsi="Times New Roman" w:cs="Times New Roman"/>
          <w:sz w:val="24"/>
          <w:szCs w:val="24"/>
        </w:rPr>
        <w:t xml:space="preserve">yang </w:t>
      </w:r>
      <w:proofErr w:type="spellStart"/>
      <w:r w:rsidRPr="00176187">
        <w:rPr>
          <w:rFonts w:ascii="Times New Roman" w:hAnsi="Times New Roman" w:cs="Times New Roman"/>
          <w:sz w:val="24"/>
          <w:szCs w:val="24"/>
        </w:rPr>
        <w:t>tinggi</w:t>
      </w:r>
      <w:proofErr w:type="spellEnd"/>
      <w:r w:rsidRPr="00176187">
        <w:rPr>
          <w:rFonts w:ascii="Times New Roman" w:hAnsi="Times New Roman" w:cs="Times New Roman"/>
          <w:sz w:val="24"/>
          <w:szCs w:val="24"/>
        </w:rPr>
        <w:t xml:space="preserve"> investor </w:t>
      </w:r>
      <w:proofErr w:type="spellStart"/>
      <w:r w:rsidRPr="00176187">
        <w:rPr>
          <w:rFonts w:ascii="Times New Roman" w:hAnsi="Times New Roman" w:cs="Times New Roman"/>
          <w:sz w:val="24"/>
          <w:szCs w:val="24"/>
        </w:rPr>
        <w:t>menilai</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prospek</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pertumbuhan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dimasa</w:t>
      </w:r>
      <w:proofErr w:type="spellEnd"/>
      <w:r w:rsidRPr="00176187">
        <w:rPr>
          <w:rFonts w:ascii="Times New Roman" w:hAnsi="Times New Roman" w:cs="Times New Roman"/>
          <w:sz w:val="24"/>
          <w:szCs w:val="24"/>
        </w:rPr>
        <w:t xml:space="preserve"> yang </w:t>
      </w:r>
      <w:proofErr w:type="spellStart"/>
      <w:r w:rsidRPr="00176187">
        <w:rPr>
          <w:rFonts w:ascii="Times New Roman" w:hAnsi="Times New Roman" w:cs="Times New Roman"/>
          <w:sz w:val="24"/>
          <w:szCs w:val="24"/>
        </w:rPr>
        <w:t>akan</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datang</w:t>
      </w:r>
      <w:proofErr w:type="spellEnd"/>
      <w:r w:rsidRPr="00176187">
        <w:rPr>
          <w:rFonts w:ascii="Times New Roman" w:hAnsi="Times New Roman" w:cs="Times New Roman"/>
          <w:spacing w:val="-15"/>
          <w:sz w:val="24"/>
          <w:szCs w:val="24"/>
        </w:rPr>
        <w:t xml:space="preserve"> </w:t>
      </w:r>
      <w:r w:rsidRPr="00176187">
        <w:rPr>
          <w:rFonts w:ascii="Times New Roman" w:hAnsi="Times New Roman" w:cs="Times New Roman"/>
          <w:sz w:val="24"/>
          <w:szCs w:val="24"/>
        </w:rPr>
        <w:t>yang</w:t>
      </w:r>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tercermin</w:t>
      </w:r>
      <w:proofErr w:type="spellEnd"/>
      <w:r w:rsidRPr="00176187">
        <w:rPr>
          <w:rFonts w:ascii="Times New Roman" w:hAnsi="Times New Roman" w:cs="Times New Roman"/>
          <w:spacing w:val="-15"/>
          <w:sz w:val="24"/>
          <w:szCs w:val="24"/>
        </w:rPr>
        <w:t xml:space="preserve"> </w:t>
      </w:r>
      <w:r w:rsidRPr="00176187">
        <w:rPr>
          <w:rFonts w:ascii="Times New Roman" w:hAnsi="Times New Roman" w:cs="Times New Roman"/>
          <w:sz w:val="24"/>
          <w:szCs w:val="24"/>
        </w:rPr>
        <w:t>pada</w:t>
      </w:r>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harga</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saham</w:t>
      </w:r>
      <w:proofErr w:type="spellEnd"/>
      <w:r w:rsidRPr="00176187">
        <w:rPr>
          <w:rFonts w:ascii="Times New Roman" w:hAnsi="Times New Roman" w:cs="Times New Roman"/>
          <w:spacing w:val="-15"/>
          <w:sz w:val="24"/>
          <w:szCs w:val="24"/>
        </w:rPr>
        <w:t xml:space="preserve"> </w:t>
      </w:r>
      <w:r w:rsidRPr="00176187">
        <w:rPr>
          <w:rFonts w:ascii="Times New Roman" w:hAnsi="Times New Roman" w:cs="Times New Roman"/>
          <w:sz w:val="24"/>
          <w:szCs w:val="24"/>
        </w:rPr>
        <w:t>yang</w:t>
      </w:r>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bersedia</w:t>
      </w:r>
      <w:proofErr w:type="spellEnd"/>
      <w:r w:rsidRPr="00176187">
        <w:rPr>
          <w:rFonts w:ascii="Times New Roman" w:hAnsi="Times New Roman" w:cs="Times New Roman"/>
          <w:spacing w:val="-15"/>
          <w:sz w:val="24"/>
          <w:szCs w:val="24"/>
        </w:rPr>
        <w:t xml:space="preserve"> </w:t>
      </w:r>
      <w:proofErr w:type="spellStart"/>
      <w:r w:rsidRPr="00176187">
        <w:rPr>
          <w:rFonts w:ascii="Times New Roman" w:hAnsi="Times New Roman" w:cs="Times New Roman"/>
          <w:sz w:val="24"/>
          <w:szCs w:val="24"/>
        </w:rPr>
        <w:t>dibayar</w:t>
      </w:r>
      <w:proofErr w:type="spellEnd"/>
      <w:r w:rsidRPr="00176187">
        <w:rPr>
          <w:rFonts w:ascii="Times New Roman" w:hAnsi="Times New Roman" w:cs="Times New Roman"/>
          <w:spacing w:val="-15"/>
          <w:sz w:val="24"/>
          <w:szCs w:val="24"/>
        </w:rPr>
        <w:t xml:space="preserve"> </w:t>
      </w:r>
      <w:r w:rsidRPr="00176187">
        <w:rPr>
          <w:rFonts w:ascii="Times New Roman" w:hAnsi="Times New Roman" w:cs="Times New Roman"/>
          <w:sz w:val="24"/>
          <w:szCs w:val="24"/>
        </w:rPr>
        <w:t xml:space="preserve">oleh investor </w:t>
      </w:r>
      <w:proofErr w:type="spellStart"/>
      <w:r w:rsidRPr="00176187">
        <w:rPr>
          <w:rFonts w:ascii="Times New Roman" w:hAnsi="Times New Roman" w:cs="Times New Roman"/>
          <w:sz w:val="24"/>
          <w:szCs w:val="24"/>
        </w:rPr>
        <w:t>untuk</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setiap</w:t>
      </w:r>
      <w:proofErr w:type="spellEnd"/>
      <w:r w:rsidRPr="00176187">
        <w:rPr>
          <w:rFonts w:ascii="Times New Roman" w:hAnsi="Times New Roman" w:cs="Times New Roman"/>
          <w:sz w:val="24"/>
          <w:szCs w:val="24"/>
        </w:rPr>
        <w:t xml:space="preserve"> rupiah </w:t>
      </w:r>
      <w:proofErr w:type="spellStart"/>
      <w:r w:rsidRPr="00176187">
        <w:rPr>
          <w:rFonts w:ascii="Times New Roman" w:hAnsi="Times New Roman" w:cs="Times New Roman"/>
          <w:sz w:val="24"/>
          <w:szCs w:val="24"/>
        </w:rPr>
        <w:t>laba</w:t>
      </w:r>
      <w:proofErr w:type="spellEnd"/>
      <w:r w:rsidRPr="00176187">
        <w:rPr>
          <w:rFonts w:ascii="Times New Roman" w:hAnsi="Times New Roman" w:cs="Times New Roman"/>
          <w:sz w:val="24"/>
          <w:szCs w:val="24"/>
        </w:rPr>
        <w:t xml:space="preserve"> yang </w:t>
      </w:r>
      <w:proofErr w:type="spellStart"/>
      <w:r w:rsidRPr="00176187">
        <w:rPr>
          <w:rFonts w:ascii="Times New Roman" w:hAnsi="Times New Roman" w:cs="Times New Roman"/>
          <w:sz w:val="24"/>
          <w:szCs w:val="24"/>
        </w:rPr>
        <w:t>diperoleh</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Kemudian</w:t>
      </w:r>
      <w:proofErr w:type="spellEnd"/>
      <w:r w:rsidRPr="00176187">
        <w:rPr>
          <w:rFonts w:ascii="Times New Roman" w:hAnsi="Times New Roman" w:cs="Times New Roman"/>
          <w:sz w:val="24"/>
          <w:szCs w:val="24"/>
        </w:rPr>
        <w:t xml:space="preserve"> variable </w:t>
      </w:r>
      <w:proofErr w:type="spellStart"/>
      <w:r w:rsidRPr="00176187">
        <w:rPr>
          <w:rFonts w:ascii="Times New Roman" w:hAnsi="Times New Roman" w:cs="Times New Roman"/>
          <w:sz w:val="24"/>
          <w:szCs w:val="24"/>
        </w:rPr>
        <w:t>lainnya</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seperti</w:t>
      </w:r>
      <w:proofErr w:type="spellEnd"/>
      <w:r w:rsidRPr="00176187">
        <w:rPr>
          <w:rFonts w:ascii="Times New Roman" w:hAnsi="Times New Roman" w:cs="Times New Roman"/>
          <w:spacing w:val="-11"/>
          <w:sz w:val="24"/>
          <w:szCs w:val="24"/>
        </w:rPr>
        <w:t xml:space="preserve"> </w:t>
      </w:r>
      <w:proofErr w:type="spellStart"/>
      <w:r w:rsidRPr="00176187">
        <w:rPr>
          <w:rFonts w:ascii="Times New Roman" w:hAnsi="Times New Roman" w:cs="Times New Roman"/>
          <w:sz w:val="24"/>
          <w:szCs w:val="24"/>
        </w:rPr>
        <w:t>ukuran</w:t>
      </w:r>
      <w:proofErr w:type="spellEnd"/>
      <w:r w:rsidRPr="00176187">
        <w:rPr>
          <w:rFonts w:ascii="Times New Roman" w:hAnsi="Times New Roman" w:cs="Times New Roman"/>
          <w:spacing w:val="-12"/>
          <w:sz w:val="24"/>
          <w:szCs w:val="24"/>
        </w:rPr>
        <w:t xml:space="preserve">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pacing w:val="-9"/>
          <w:sz w:val="24"/>
          <w:szCs w:val="24"/>
        </w:rPr>
        <w:t xml:space="preserve"> </w:t>
      </w:r>
      <w:proofErr w:type="spellStart"/>
      <w:r w:rsidRPr="00176187">
        <w:rPr>
          <w:rFonts w:ascii="Times New Roman" w:hAnsi="Times New Roman" w:cs="Times New Roman"/>
          <w:sz w:val="24"/>
          <w:szCs w:val="24"/>
        </w:rPr>
        <w:t>karena</w:t>
      </w:r>
      <w:proofErr w:type="spellEnd"/>
      <w:r w:rsidRPr="00176187">
        <w:rPr>
          <w:rFonts w:ascii="Times New Roman" w:hAnsi="Times New Roman" w:cs="Times New Roman"/>
          <w:spacing w:val="-10"/>
          <w:sz w:val="24"/>
          <w:szCs w:val="24"/>
        </w:rPr>
        <w:t xml:space="preserve"> </w:t>
      </w:r>
      <w:proofErr w:type="spellStart"/>
      <w:r w:rsidRPr="00176187">
        <w:rPr>
          <w:rFonts w:ascii="Times New Roman" w:hAnsi="Times New Roman" w:cs="Times New Roman"/>
          <w:sz w:val="24"/>
          <w:szCs w:val="24"/>
        </w:rPr>
        <w:t>semakin</w:t>
      </w:r>
      <w:proofErr w:type="spellEnd"/>
      <w:r w:rsidRPr="00176187">
        <w:rPr>
          <w:rFonts w:ascii="Times New Roman" w:hAnsi="Times New Roman" w:cs="Times New Roman"/>
          <w:spacing w:val="-12"/>
          <w:sz w:val="24"/>
          <w:szCs w:val="24"/>
        </w:rPr>
        <w:t xml:space="preserve"> </w:t>
      </w:r>
      <w:proofErr w:type="spellStart"/>
      <w:r w:rsidRPr="00176187">
        <w:rPr>
          <w:rFonts w:ascii="Times New Roman" w:hAnsi="Times New Roman" w:cs="Times New Roman"/>
          <w:sz w:val="24"/>
          <w:szCs w:val="24"/>
        </w:rPr>
        <w:t>besar</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ukuran</w:t>
      </w:r>
      <w:proofErr w:type="spellEnd"/>
      <w:r w:rsidRPr="00176187">
        <w:rPr>
          <w:rFonts w:ascii="Times New Roman" w:hAnsi="Times New Roman" w:cs="Times New Roman"/>
          <w:spacing w:val="-13"/>
          <w:sz w:val="24"/>
          <w:szCs w:val="24"/>
        </w:rPr>
        <w:t xml:space="preserve">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z w:val="24"/>
          <w:szCs w:val="24"/>
        </w:rPr>
        <w:t>,</w:t>
      </w:r>
      <w:r w:rsidRPr="00176187">
        <w:rPr>
          <w:rFonts w:ascii="Times New Roman" w:hAnsi="Times New Roman" w:cs="Times New Roman"/>
          <w:spacing w:val="-13"/>
          <w:sz w:val="24"/>
          <w:szCs w:val="24"/>
        </w:rPr>
        <w:t xml:space="preserve"> </w:t>
      </w:r>
      <w:proofErr w:type="spellStart"/>
      <w:r w:rsidRPr="00176187">
        <w:rPr>
          <w:rFonts w:ascii="Times New Roman" w:hAnsi="Times New Roman" w:cs="Times New Roman"/>
          <w:sz w:val="24"/>
          <w:szCs w:val="24"/>
        </w:rPr>
        <w:t>maka</w:t>
      </w:r>
      <w:proofErr w:type="spellEnd"/>
      <w:r w:rsidRPr="00176187">
        <w:rPr>
          <w:rFonts w:ascii="Times New Roman" w:hAnsi="Times New Roman" w:cs="Times New Roman"/>
          <w:spacing w:val="-11"/>
          <w:sz w:val="24"/>
          <w:szCs w:val="24"/>
        </w:rPr>
        <w:t xml:space="preserve"> </w:t>
      </w:r>
      <w:proofErr w:type="spellStart"/>
      <w:r w:rsidRPr="00176187">
        <w:rPr>
          <w:rFonts w:ascii="Times New Roman" w:hAnsi="Times New Roman" w:cs="Times New Roman"/>
          <w:sz w:val="24"/>
          <w:szCs w:val="24"/>
        </w:rPr>
        <w:t>ada</w:t>
      </w:r>
      <w:proofErr w:type="spellEnd"/>
      <w:r w:rsidRPr="00176187">
        <w:rPr>
          <w:rFonts w:ascii="Times New Roman" w:hAnsi="Times New Roman" w:cs="Times New Roman"/>
          <w:spacing w:val="-14"/>
          <w:sz w:val="24"/>
          <w:szCs w:val="24"/>
        </w:rPr>
        <w:t xml:space="preserve"> </w:t>
      </w:r>
      <w:proofErr w:type="spellStart"/>
      <w:r w:rsidRPr="00176187">
        <w:rPr>
          <w:rFonts w:ascii="Times New Roman" w:hAnsi="Times New Roman" w:cs="Times New Roman"/>
          <w:sz w:val="24"/>
          <w:szCs w:val="24"/>
        </w:rPr>
        <w:t>kecenderungan</w:t>
      </w:r>
      <w:proofErr w:type="spellEnd"/>
      <w:r w:rsidRPr="00176187">
        <w:rPr>
          <w:rFonts w:ascii="Times New Roman" w:hAnsi="Times New Roman" w:cs="Times New Roman"/>
          <w:spacing w:val="-13"/>
          <w:sz w:val="24"/>
          <w:szCs w:val="24"/>
        </w:rPr>
        <w:t xml:space="preserve"> </w:t>
      </w:r>
      <w:proofErr w:type="spellStart"/>
      <w:r w:rsidRPr="00176187">
        <w:rPr>
          <w:rFonts w:ascii="Times New Roman" w:hAnsi="Times New Roman" w:cs="Times New Roman"/>
          <w:sz w:val="24"/>
          <w:szCs w:val="24"/>
        </w:rPr>
        <w:t>lebih</w:t>
      </w:r>
      <w:proofErr w:type="spellEnd"/>
      <w:r w:rsidRPr="00176187">
        <w:rPr>
          <w:rFonts w:ascii="Times New Roman" w:hAnsi="Times New Roman" w:cs="Times New Roman"/>
          <w:spacing w:val="-11"/>
          <w:sz w:val="24"/>
          <w:szCs w:val="24"/>
        </w:rPr>
        <w:t xml:space="preserve"> </w:t>
      </w:r>
      <w:proofErr w:type="spellStart"/>
      <w:r w:rsidRPr="00176187">
        <w:rPr>
          <w:rFonts w:ascii="Times New Roman" w:hAnsi="Times New Roman" w:cs="Times New Roman"/>
          <w:sz w:val="24"/>
          <w:szCs w:val="24"/>
        </w:rPr>
        <w:t>banyak</w:t>
      </w:r>
      <w:proofErr w:type="spellEnd"/>
      <w:r w:rsidRPr="00176187">
        <w:rPr>
          <w:rFonts w:ascii="Times New Roman" w:hAnsi="Times New Roman" w:cs="Times New Roman"/>
          <w:spacing w:val="-13"/>
          <w:sz w:val="24"/>
          <w:szCs w:val="24"/>
        </w:rPr>
        <w:t xml:space="preserve"> </w:t>
      </w:r>
      <w:r w:rsidRPr="00176187">
        <w:rPr>
          <w:rFonts w:ascii="Times New Roman" w:hAnsi="Times New Roman" w:cs="Times New Roman"/>
          <w:sz w:val="24"/>
          <w:szCs w:val="24"/>
        </w:rPr>
        <w:t>investor</w:t>
      </w:r>
      <w:r w:rsidRPr="00176187">
        <w:rPr>
          <w:rFonts w:ascii="Times New Roman" w:hAnsi="Times New Roman" w:cs="Times New Roman"/>
          <w:spacing w:val="-8"/>
          <w:sz w:val="24"/>
          <w:szCs w:val="24"/>
        </w:rPr>
        <w:t xml:space="preserve"> </w:t>
      </w:r>
      <w:r w:rsidRPr="00176187">
        <w:rPr>
          <w:rFonts w:ascii="Times New Roman" w:hAnsi="Times New Roman" w:cs="Times New Roman"/>
          <w:sz w:val="24"/>
          <w:szCs w:val="24"/>
        </w:rPr>
        <w:t xml:space="preserve">yang </w:t>
      </w:r>
      <w:proofErr w:type="spellStart"/>
      <w:r w:rsidRPr="00176187">
        <w:rPr>
          <w:rFonts w:ascii="Times New Roman" w:hAnsi="Times New Roman" w:cs="Times New Roman"/>
          <w:sz w:val="24"/>
          <w:szCs w:val="24"/>
        </w:rPr>
        <w:t>menaruh</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perhatian</w:t>
      </w:r>
      <w:proofErr w:type="spellEnd"/>
      <w:r w:rsidRPr="00176187">
        <w:rPr>
          <w:rFonts w:ascii="Times New Roman" w:hAnsi="Times New Roman" w:cs="Times New Roman"/>
          <w:sz w:val="24"/>
          <w:szCs w:val="24"/>
        </w:rPr>
        <w:t xml:space="preserve"> pada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z w:val="24"/>
          <w:szCs w:val="24"/>
        </w:rPr>
        <w:t xml:space="preserve"> yang </w:t>
      </w:r>
      <w:proofErr w:type="spellStart"/>
      <w:r w:rsidRPr="00176187">
        <w:rPr>
          <w:rFonts w:ascii="Times New Roman" w:hAnsi="Times New Roman" w:cs="Times New Roman"/>
          <w:sz w:val="24"/>
          <w:szCs w:val="24"/>
        </w:rPr>
        <w:t>besar</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cenderung</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memiliki</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kondisi</w:t>
      </w:r>
      <w:proofErr w:type="spellEnd"/>
      <w:r w:rsidRPr="00176187">
        <w:rPr>
          <w:rFonts w:ascii="Times New Roman" w:hAnsi="Times New Roman" w:cs="Times New Roman"/>
          <w:sz w:val="24"/>
          <w:szCs w:val="24"/>
        </w:rPr>
        <w:t xml:space="preserve"> yang </w:t>
      </w:r>
      <w:proofErr w:type="spellStart"/>
      <w:r w:rsidRPr="00176187">
        <w:rPr>
          <w:rFonts w:ascii="Times New Roman" w:hAnsi="Times New Roman" w:cs="Times New Roman"/>
          <w:sz w:val="24"/>
          <w:szCs w:val="24"/>
        </w:rPr>
        <w:t>lebih</w:t>
      </w:r>
      <w:proofErr w:type="spellEnd"/>
      <w:r w:rsidRPr="00176187">
        <w:rPr>
          <w:rFonts w:ascii="Times New Roman" w:hAnsi="Times New Roman" w:cs="Times New Roman"/>
          <w:sz w:val="24"/>
          <w:szCs w:val="24"/>
        </w:rPr>
        <w:t xml:space="preserve"> </w:t>
      </w:r>
      <w:proofErr w:type="spellStart"/>
      <w:proofErr w:type="gramStart"/>
      <w:r w:rsidRPr="00176187">
        <w:rPr>
          <w:rFonts w:ascii="Times New Roman" w:hAnsi="Times New Roman" w:cs="Times New Roman"/>
          <w:sz w:val="24"/>
          <w:szCs w:val="24"/>
        </w:rPr>
        <w:t>stabil</w:t>
      </w:r>
      <w:proofErr w:type="spellEnd"/>
      <w:r w:rsidRPr="00176187">
        <w:rPr>
          <w:rFonts w:ascii="Times New Roman" w:hAnsi="Times New Roman" w:cs="Times New Roman"/>
          <w:sz w:val="24"/>
          <w:szCs w:val="24"/>
        </w:rPr>
        <w:t xml:space="preserve"> .</w:t>
      </w:r>
      <w:proofErr w:type="gram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kestabilan</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tersebut</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menarik</w:t>
      </w:r>
      <w:proofErr w:type="spellEnd"/>
      <w:r w:rsidRPr="00176187">
        <w:rPr>
          <w:rFonts w:ascii="Times New Roman" w:hAnsi="Times New Roman" w:cs="Times New Roman"/>
          <w:sz w:val="24"/>
          <w:szCs w:val="24"/>
        </w:rPr>
        <w:t xml:space="preserve"> investor </w:t>
      </w:r>
      <w:proofErr w:type="spellStart"/>
      <w:r w:rsidRPr="00176187">
        <w:rPr>
          <w:rFonts w:ascii="Times New Roman" w:hAnsi="Times New Roman" w:cs="Times New Roman"/>
          <w:sz w:val="24"/>
          <w:szCs w:val="24"/>
        </w:rPr>
        <w:t>untuk</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memiliki</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saham</w:t>
      </w:r>
      <w:proofErr w:type="spellEnd"/>
      <w:r w:rsidRPr="00176187">
        <w:rPr>
          <w:rFonts w:ascii="Times New Roman" w:hAnsi="Times New Roman" w:cs="Times New Roman"/>
          <w:sz w:val="24"/>
          <w:szCs w:val="24"/>
        </w:rPr>
        <w:t xml:space="preserve"> </w:t>
      </w:r>
      <w:proofErr w:type="spellStart"/>
      <w:r w:rsidRPr="00176187">
        <w:rPr>
          <w:rFonts w:ascii="Times New Roman" w:hAnsi="Times New Roman" w:cs="Times New Roman"/>
          <w:sz w:val="24"/>
          <w:szCs w:val="24"/>
        </w:rPr>
        <w:t>perusahaan</w:t>
      </w:r>
      <w:proofErr w:type="spellEnd"/>
      <w:r w:rsidRPr="00176187">
        <w:rPr>
          <w:rFonts w:ascii="Times New Roman" w:hAnsi="Times New Roman" w:cs="Times New Roman"/>
          <w:sz w:val="24"/>
          <w:szCs w:val="24"/>
        </w:rPr>
        <w:t>.</w:t>
      </w:r>
    </w:p>
    <w:p w14:paraId="7A17F9F6" w14:textId="77777777" w:rsidR="002359E8" w:rsidRPr="006847BD" w:rsidRDefault="002359E8" w:rsidP="002359E8">
      <w:pPr>
        <w:pStyle w:val="DaftarParagraf"/>
        <w:widowControl w:val="0"/>
        <w:numPr>
          <w:ilvl w:val="0"/>
          <w:numId w:val="17"/>
        </w:numPr>
        <w:autoSpaceDE w:val="0"/>
        <w:autoSpaceDN w:val="0"/>
        <w:spacing w:before="1" w:after="0" w:line="480" w:lineRule="auto"/>
        <w:ind w:left="709" w:hanging="425"/>
        <w:jc w:val="both"/>
        <w:rPr>
          <w:rFonts w:ascii="Times New Roman" w:hAnsi="Times New Roman" w:cs="Times New Roman"/>
          <w:sz w:val="24"/>
          <w:szCs w:val="24"/>
        </w:rPr>
      </w:pPr>
      <w:proofErr w:type="spellStart"/>
      <w:r w:rsidRPr="00E84673">
        <w:rPr>
          <w:rFonts w:ascii="Times New Roman" w:hAnsi="Times New Roman" w:cs="Times New Roman"/>
          <w:sz w:val="24"/>
          <w:szCs w:val="24"/>
        </w:rPr>
        <w:t>Penelitian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ini</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disarankan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untuk</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menjadi</w:t>
      </w:r>
      <w:proofErr w:type="spellEnd"/>
      <w:r w:rsidRPr="00E84673">
        <w:rPr>
          <w:rFonts w:ascii="Times New Roman" w:hAnsi="Times New Roman" w:cs="Times New Roman"/>
          <w:sz w:val="24"/>
          <w:szCs w:val="24"/>
        </w:rPr>
        <w:t xml:space="preserve"> salah </w:t>
      </w:r>
      <w:proofErr w:type="spellStart"/>
      <w:r w:rsidRPr="00E84673">
        <w:rPr>
          <w:rFonts w:ascii="Times New Roman" w:hAnsi="Times New Roman" w:cs="Times New Roman"/>
          <w:sz w:val="24"/>
          <w:szCs w:val="24"/>
        </w:rPr>
        <w:t>satu</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pertimbangan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bagi</w:t>
      </w:r>
      <w:proofErr w:type="spellEnd"/>
      <w:r w:rsidRPr="00E84673">
        <w:rPr>
          <w:rFonts w:ascii="Times New Roman" w:hAnsi="Times New Roman" w:cs="Times New Roman"/>
          <w:sz w:val="24"/>
          <w:szCs w:val="24"/>
        </w:rPr>
        <w:t xml:space="preserve"> investor </w:t>
      </w:r>
      <w:proofErr w:type="spellStart"/>
      <w:r w:rsidRPr="00E84673">
        <w:rPr>
          <w:rFonts w:ascii="Times New Roman" w:hAnsi="Times New Roman" w:cs="Times New Roman"/>
          <w:sz w:val="24"/>
          <w:szCs w:val="24"/>
        </w:rPr>
        <w:t>dalam</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pengambilan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keputusan</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sebelum</w:t>
      </w:r>
      <w:proofErr w:type="spellEnd"/>
      <w:r w:rsidRPr="00E84673">
        <w:rPr>
          <w:rFonts w:ascii="Times New Roman" w:hAnsi="Times New Roman" w:cs="Times New Roman"/>
          <w:sz w:val="24"/>
          <w:szCs w:val="24"/>
        </w:rPr>
        <w:t xml:space="preserve"> </w:t>
      </w:r>
      <w:proofErr w:type="spellStart"/>
      <w:r w:rsidRPr="00E84673">
        <w:rPr>
          <w:rFonts w:ascii="Times New Roman" w:hAnsi="Times New Roman" w:cs="Times New Roman"/>
          <w:sz w:val="24"/>
          <w:szCs w:val="24"/>
        </w:rPr>
        <w:t>berinvestasi</w:t>
      </w:r>
      <w:proofErr w:type="spellEnd"/>
      <w:r w:rsidRPr="00E84673">
        <w:rPr>
          <w:rFonts w:ascii="Times New Roman" w:hAnsi="Times New Roman" w:cs="Times New Roman"/>
          <w:sz w:val="24"/>
          <w:szCs w:val="24"/>
        </w:rPr>
        <w:t xml:space="preserve"> pada </w:t>
      </w:r>
      <w:proofErr w:type="spellStart"/>
      <w:r w:rsidRPr="00E84673">
        <w:rPr>
          <w:rFonts w:ascii="Times New Roman" w:hAnsi="Times New Roman" w:cs="Times New Roman"/>
          <w:sz w:val="24"/>
          <w:szCs w:val="24"/>
        </w:rPr>
        <w:t>suatu</w:t>
      </w:r>
      <w:proofErr w:type="spellEnd"/>
      <w:r w:rsidRPr="00E84673">
        <w:rPr>
          <w:rFonts w:ascii="Times New Roman" w:hAnsi="Times New Roman" w:cs="Times New Roman"/>
          <w:sz w:val="24"/>
          <w:szCs w:val="24"/>
        </w:rPr>
        <w:t xml:space="preserve"> </w:t>
      </w:r>
      <w:r>
        <w:rPr>
          <w:rFonts w:ascii="Times New Roman" w:hAnsi="Times New Roman" w:cs="Times New Roman"/>
          <w:spacing w:val="-2"/>
          <w:sz w:val="24"/>
          <w:szCs w:val="24"/>
        </w:rPr>
        <w:t>Perusahaan.</w:t>
      </w:r>
    </w:p>
    <w:p w14:paraId="04DD42FD" w14:textId="77777777" w:rsidR="002359E8" w:rsidRDefault="002359E8" w:rsidP="002359E8">
      <w:pPr>
        <w:widowControl w:val="0"/>
        <w:autoSpaceDE w:val="0"/>
        <w:autoSpaceDN w:val="0"/>
        <w:spacing w:before="1" w:after="0" w:line="480" w:lineRule="auto"/>
        <w:ind w:left="709"/>
        <w:jc w:val="both"/>
        <w:rPr>
          <w:rFonts w:ascii="Times New Roman" w:hAnsi="Times New Roman" w:cs="Times New Roman"/>
          <w:sz w:val="24"/>
          <w:szCs w:val="24"/>
        </w:rPr>
      </w:pPr>
    </w:p>
    <w:p w14:paraId="375F97B0" w14:textId="77777777" w:rsidR="002359E8" w:rsidRDefault="002359E8" w:rsidP="002359E8">
      <w:pPr>
        <w:widowControl w:val="0"/>
        <w:autoSpaceDE w:val="0"/>
        <w:autoSpaceDN w:val="0"/>
        <w:spacing w:before="1" w:after="0" w:line="480" w:lineRule="auto"/>
        <w:ind w:left="709"/>
        <w:jc w:val="both"/>
        <w:rPr>
          <w:rFonts w:ascii="Times New Roman" w:hAnsi="Times New Roman" w:cs="Times New Roman"/>
          <w:sz w:val="24"/>
          <w:szCs w:val="24"/>
        </w:rPr>
      </w:pPr>
    </w:p>
    <w:p w14:paraId="694B021E" w14:textId="77777777" w:rsidR="002359E8" w:rsidRDefault="002359E8" w:rsidP="002359E8">
      <w:pPr>
        <w:widowControl w:val="0"/>
        <w:autoSpaceDE w:val="0"/>
        <w:autoSpaceDN w:val="0"/>
        <w:spacing w:before="1" w:after="0" w:line="480" w:lineRule="auto"/>
        <w:ind w:left="709"/>
        <w:jc w:val="both"/>
        <w:rPr>
          <w:rFonts w:ascii="Times New Roman" w:hAnsi="Times New Roman" w:cs="Times New Roman"/>
          <w:sz w:val="24"/>
          <w:szCs w:val="24"/>
        </w:rPr>
      </w:pPr>
    </w:p>
    <w:p w14:paraId="7D9D282A" w14:textId="77777777" w:rsidR="002359E8" w:rsidRDefault="002359E8" w:rsidP="002359E8">
      <w:pPr>
        <w:widowControl w:val="0"/>
        <w:autoSpaceDE w:val="0"/>
        <w:autoSpaceDN w:val="0"/>
        <w:spacing w:before="1" w:after="0" w:line="480" w:lineRule="auto"/>
        <w:ind w:left="709"/>
        <w:jc w:val="both"/>
        <w:rPr>
          <w:rFonts w:ascii="Times New Roman" w:hAnsi="Times New Roman" w:cs="Times New Roman"/>
          <w:sz w:val="24"/>
          <w:szCs w:val="24"/>
        </w:rPr>
      </w:pPr>
    </w:p>
    <w:p w14:paraId="111AC959" w14:textId="77777777" w:rsidR="002359E8" w:rsidRDefault="002359E8" w:rsidP="002359E8">
      <w:pPr>
        <w:widowControl w:val="0"/>
        <w:autoSpaceDE w:val="0"/>
        <w:autoSpaceDN w:val="0"/>
        <w:spacing w:before="1" w:after="0" w:line="480" w:lineRule="auto"/>
        <w:ind w:left="709"/>
        <w:jc w:val="both"/>
        <w:rPr>
          <w:rFonts w:ascii="Times New Roman" w:hAnsi="Times New Roman" w:cs="Times New Roman"/>
          <w:sz w:val="24"/>
          <w:szCs w:val="24"/>
        </w:rPr>
      </w:pPr>
    </w:p>
    <w:p w14:paraId="4BAB18FF" w14:textId="77777777" w:rsidR="002359E8" w:rsidRDefault="002359E8" w:rsidP="002359E8">
      <w:pPr>
        <w:widowControl w:val="0"/>
        <w:autoSpaceDE w:val="0"/>
        <w:autoSpaceDN w:val="0"/>
        <w:spacing w:before="1" w:after="0" w:line="480" w:lineRule="auto"/>
        <w:ind w:left="709"/>
        <w:jc w:val="both"/>
        <w:rPr>
          <w:rFonts w:ascii="Times New Roman" w:hAnsi="Times New Roman" w:cs="Times New Roman"/>
          <w:sz w:val="24"/>
          <w:szCs w:val="24"/>
        </w:rPr>
      </w:pPr>
    </w:p>
    <w:p w14:paraId="7DEADB47" w14:textId="77777777" w:rsidR="002359E8" w:rsidRDefault="002359E8" w:rsidP="002359E8">
      <w:pPr>
        <w:widowControl w:val="0"/>
        <w:tabs>
          <w:tab w:val="left" w:pos="2102"/>
        </w:tabs>
        <w:autoSpaceDE w:val="0"/>
        <w:autoSpaceDN w:val="0"/>
        <w:spacing w:before="1" w:after="0" w:line="480" w:lineRule="auto"/>
        <w:ind w:right="853"/>
        <w:jc w:val="both"/>
        <w:rPr>
          <w:rFonts w:ascii="Times New Roman" w:hAnsi="Times New Roman" w:cs="Times New Roman"/>
          <w:sz w:val="24"/>
          <w:szCs w:val="24"/>
        </w:rPr>
      </w:pPr>
    </w:p>
    <w:p w14:paraId="35EB4188" w14:textId="77777777" w:rsidR="002359E8" w:rsidRDefault="002359E8" w:rsidP="002359E8">
      <w:pPr>
        <w:widowControl w:val="0"/>
        <w:tabs>
          <w:tab w:val="left" w:pos="2102"/>
        </w:tabs>
        <w:autoSpaceDE w:val="0"/>
        <w:autoSpaceDN w:val="0"/>
        <w:spacing w:before="1" w:after="0" w:line="480" w:lineRule="auto"/>
        <w:ind w:right="853"/>
        <w:jc w:val="both"/>
        <w:rPr>
          <w:rFonts w:ascii="Times New Roman" w:hAnsi="Times New Roman" w:cs="Times New Roman"/>
          <w:sz w:val="24"/>
          <w:szCs w:val="24"/>
        </w:rPr>
      </w:pPr>
    </w:p>
    <w:p w14:paraId="1D3DD94C" w14:textId="77777777" w:rsidR="002359E8" w:rsidRDefault="002359E8" w:rsidP="002359E8">
      <w:pPr>
        <w:widowControl w:val="0"/>
        <w:tabs>
          <w:tab w:val="left" w:pos="2102"/>
        </w:tabs>
        <w:autoSpaceDE w:val="0"/>
        <w:autoSpaceDN w:val="0"/>
        <w:spacing w:before="1" w:after="0" w:line="480" w:lineRule="auto"/>
        <w:ind w:right="853"/>
        <w:jc w:val="both"/>
        <w:rPr>
          <w:rFonts w:ascii="Times New Roman" w:hAnsi="Times New Roman" w:cs="Times New Roman"/>
          <w:sz w:val="24"/>
          <w:szCs w:val="24"/>
        </w:rPr>
      </w:pPr>
    </w:p>
    <w:p w14:paraId="68C5F8BF" w14:textId="77777777" w:rsidR="002359E8" w:rsidRDefault="002359E8" w:rsidP="002359E8">
      <w:pPr>
        <w:widowControl w:val="0"/>
        <w:tabs>
          <w:tab w:val="left" w:pos="2102"/>
        </w:tabs>
        <w:autoSpaceDE w:val="0"/>
        <w:autoSpaceDN w:val="0"/>
        <w:spacing w:before="1" w:after="0" w:line="480" w:lineRule="auto"/>
        <w:ind w:right="853"/>
        <w:jc w:val="both"/>
        <w:rPr>
          <w:rFonts w:ascii="Times New Roman" w:hAnsi="Times New Roman" w:cs="Times New Roman"/>
          <w:sz w:val="24"/>
          <w:szCs w:val="24"/>
        </w:rPr>
      </w:pPr>
    </w:p>
    <w:p w14:paraId="0DE4A3D0" w14:textId="77777777" w:rsidR="002359E8" w:rsidRDefault="002359E8" w:rsidP="002359E8">
      <w:pPr>
        <w:widowControl w:val="0"/>
        <w:tabs>
          <w:tab w:val="left" w:pos="2102"/>
        </w:tabs>
        <w:autoSpaceDE w:val="0"/>
        <w:autoSpaceDN w:val="0"/>
        <w:spacing w:before="1" w:after="0" w:line="480" w:lineRule="auto"/>
        <w:ind w:right="853"/>
        <w:jc w:val="both"/>
        <w:rPr>
          <w:rFonts w:ascii="Times New Roman" w:hAnsi="Times New Roman" w:cs="Times New Roman"/>
          <w:sz w:val="24"/>
          <w:szCs w:val="24"/>
        </w:rPr>
      </w:pPr>
    </w:p>
    <w:p w14:paraId="176D0FAC" w14:textId="77777777" w:rsidR="002359E8" w:rsidRDefault="002359E8" w:rsidP="002359E8">
      <w:pPr>
        <w:widowControl w:val="0"/>
        <w:tabs>
          <w:tab w:val="left" w:pos="2102"/>
        </w:tabs>
        <w:autoSpaceDE w:val="0"/>
        <w:autoSpaceDN w:val="0"/>
        <w:spacing w:before="1" w:after="0" w:line="480" w:lineRule="auto"/>
        <w:ind w:right="853"/>
        <w:jc w:val="both"/>
        <w:rPr>
          <w:rFonts w:ascii="Times New Roman" w:hAnsi="Times New Roman" w:cs="Times New Roman"/>
          <w:sz w:val="24"/>
          <w:szCs w:val="24"/>
        </w:rPr>
      </w:pPr>
    </w:p>
    <w:p w14:paraId="4DFEFA4C" w14:textId="77777777" w:rsidR="002359E8" w:rsidRDefault="002359E8" w:rsidP="002359E8">
      <w:pPr>
        <w:widowControl w:val="0"/>
        <w:tabs>
          <w:tab w:val="left" w:pos="2102"/>
        </w:tabs>
        <w:autoSpaceDE w:val="0"/>
        <w:autoSpaceDN w:val="0"/>
        <w:spacing w:before="1" w:after="0" w:line="480" w:lineRule="auto"/>
        <w:ind w:right="853"/>
        <w:jc w:val="both"/>
        <w:rPr>
          <w:rFonts w:ascii="Times New Roman" w:hAnsi="Times New Roman" w:cs="Times New Roman"/>
          <w:sz w:val="24"/>
          <w:szCs w:val="24"/>
        </w:rPr>
      </w:pPr>
    </w:p>
    <w:p w14:paraId="654C1A2D" w14:textId="77777777" w:rsidR="00CF110D" w:rsidRDefault="00CF110D"/>
    <w:sectPr w:rsidR="00CF1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0537"/>
    <w:multiLevelType w:val="hybridMultilevel"/>
    <w:tmpl w:val="072EEF4E"/>
    <w:lvl w:ilvl="0" w:tplc="8E2821B4">
      <w:start w:val="3"/>
      <w:numFmt w:val="lowerLett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0CC643BB"/>
    <w:multiLevelType w:val="hybridMultilevel"/>
    <w:tmpl w:val="52DEA60C"/>
    <w:lvl w:ilvl="0" w:tplc="7F3C8396">
      <w:start w:val="1"/>
      <w:numFmt w:val="lowerLetter"/>
      <w:lvlText w:val="%1."/>
      <w:lvlJc w:val="left"/>
      <w:pPr>
        <w:ind w:left="131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B5230E"/>
    <w:multiLevelType w:val="hybridMultilevel"/>
    <w:tmpl w:val="143C9FA0"/>
    <w:lvl w:ilvl="0" w:tplc="75388540">
      <w:start w:val="1"/>
      <w:numFmt w:val="decimal"/>
      <w:lvlText w:val="%1."/>
      <w:lvlJc w:val="left"/>
      <w:pPr>
        <w:ind w:left="7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A97678"/>
    <w:multiLevelType w:val="hybridMultilevel"/>
    <w:tmpl w:val="44BAFB18"/>
    <w:lvl w:ilvl="0" w:tplc="50EE247A">
      <w:start w:val="1"/>
      <w:numFmt w:val="decimal"/>
      <w:lvlText w:val="%1."/>
      <w:lvlJc w:val="left"/>
      <w:pPr>
        <w:ind w:left="1540" w:hanging="360"/>
      </w:pPr>
      <w:rPr>
        <w:rFonts w:hint="default"/>
      </w:rPr>
    </w:lvl>
    <w:lvl w:ilvl="1" w:tplc="04210019">
      <w:start w:val="1"/>
      <w:numFmt w:val="lowerLetter"/>
      <w:lvlText w:val="%2."/>
      <w:lvlJc w:val="left"/>
      <w:pPr>
        <w:ind w:left="2210" w:hanging="360"/>
      </w:pPr>
    </w:lvl>
    <w:lvl w:ilvl="2" w:tplc="0421001B" w:tentative="1">
      <w:start w:val="1"/>
      <w:numFmt w:val="lowerRoman"/>
      <w:lvlText w:val="%3."/>
      <w:lvlJc w:val="right"/>
      <w:pPr>
        <w:ind w:left="2930" w:hanging="180"/>
      </w:pPr>
    </w:lvl>
    <w:lvl w:ilvl="3" w:tplc="0421000F" w:tentative="1">
      <w:start w:val="1"/>
      <w:numFmt w:val="decimal"/>
      <w:lvlText w:val="%4."/>
      <w:lvlJc w:val="left"/>
      <w:pPr>
        <w:ind w:left="3650" w:hanging="360"/>
      </w:pPr>
    </w:lvl>
    <w:lvl w:ilvl="4" w:tplc="04210019" w:tentative="1">
      <w:start w:val="1"/>
      <w:numFmt w:val="lowerLetter"/>
      <w:lvlText w:val="%5."/>
      <w:lvlJc w:val="left"/>
      <w:pPr>
        <w:ind w:left="4370" w:hanging="360"/>
      </w:pPr>
    </w:lvl>
    <w:lvl w:ilvl="5" w:tplc="0421001B" w:tentative="1">
      <w:start w:val="1"/>
      <w:numFmt w:val="lowerRoman"/>
      <w:lvlText w:val="%6."/>
      <w:lvlJc w:val="right"/>
      <w:pPr>
        <w:ind w:left="5090" w:hanging="180"/>
      </w:pPr>
    </w:lvl>
    <w:lvl w:ilvl="6" w:tplc="0421000F" w:tentative="1">
      <w:start w:val="1"/>
      <w:numFmt w:val="decimal"/>
      <w:lvlText w:val="%7."/>
      <w:lvlJc w:val="left"/>
      <w:pPr>
        <w:ind w:left="5810" w:hanging="360"/>
      </w:pPr>
    </w:lvl>
    <w:lvl w:ilvl="7" w:tplc="04210019" w:tentative="1">
      <w:start w:val="1"/>
      <w:numFmt w:val="lowerLetter"/>
      <w:lvlText w:val="%8."/>
      <w:lvlJc w:val="left"/>
      <w:pPr>
        <w:ind w:left="6530" w:hanging="360"/>
      </w:pPr>
    </w:lvl>
    <w:lvl w:ilvl="8" w:tplc="0421001B" w:tentative="1">
      <w:start w:val="1"/>
      <w:numFmt w:val="lowerRoman"/>
      <w:lvlText w:val="%9."/>
      <w:lvlJc w:val="right"/>
      <w:pPr>
        <w:ind w:left="7250" w:hanging="180"/>
      </w:pPr>
    </w:lvl>
  </w:abstractNum>
  <w:abstractNum w:abstractNumId="4" w15:restartNumberingAfterBreak="0">
    <w:nsid w:val="2F8A718F"/>
    <w:multiLevelType w:val="hybridMultilevel"/>
    <w:tmpl w:val="5E0436FE"/>
    <w:lvl w:ilvl="0" w:tplc="FE92F3A2">
      <w:start w:val="1"/>
      <w:numFmt w:val="decimal"/>
      <w:pStyle w:val="subbab3-1"/>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31024872"/>
    <w:multiLevelType w:val="hybridMultilevel"/>
    <w:tmpl w:val="D42E75B0"/>
    <w:lvl w:ilvl="0" w:tplc="7FCAE67A">
      <w:start w:val="1"/>
      <w:numFmt w:val="lowerLetter"/>
      <w:lvlText w:val="%1."/>
      <w:lvlJc w:val="left"/>
      <w:pPr>
        <w:ind w:left="2062" w:hanging="360"/>
      </w:pPr>
      <w:rPr>
        <w:i w:val="0"/>
        <w:iCs w:val="0"/>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6" w15:restartNumberingAfterBreak="0">
    <w:nsid w:val="35AD7149"/>
    <w:multiLevelType w:val="hybridMultilevel"/>
    <w:tmpl w:val="A254102E"/>
    <w:lvl w:ilvl="0" w:tplc="9FE209B6">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5E12C38"/>
    <w:multiLevelType w:val="hybridMultilevel"/>
    <w:tmpl w:val="5FD0412C"/>
    <w:lvl w:ilvl="0" w:tplc="C144DD10">
      <w:start w:val="1"/>
      <w:numFmt w:val="upperLetter"/>
      <w:pStyle w:val="Judul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CE0176D"/>
    <w:multiLevelType w:val="hybridMultilevel"/>
    <w:tmpl w:val="C366BF66"/>
    <w:lvl w:ilvl="0" w:tplc="5E02D3A8">
      <w:start w:val="2"/>
      <w:numFmt w:val="lowerLetter"/>
      <w:lvlText w:val="%1."/>
      <w:lvlJc w:val="left"/>
      <w:pPr>
        <w:ind w:left="2909" w:hanging="360"/>
      </w:pPr>
      <w:rPr>
        <w:rFonts w:hint="default"/>
        <w:spacing w:val="-1"/>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5A507B5"/>
    <w:multiLevelType w:val="hybridMultilevel"/>
    <w:tmpl w:val="4776E296"/>
    <w:lvl w:ilvl="0" w:tplc="1C286E64">
      <w:start w:val="1"/>
      <w:numFmt w:val="upperLetter"/>
      <w:pStyle w:val="Subbab3"/>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6FA7F53"/>
    <w:multiLevelType w:val="hybridMultilevel"/>
    <w:tmpl w:val="F384BE00"/>
    <w:lvl w:ilvl="0" w:tplc="DD3E5582">
      <w:start w:val="1"/>
      <w:numFmt w:val="upperLetter"/>
      <w:lvlText w:val="%1."/>
      <w:lvlJc w:val="left"/>
      <w:pPr>
        <w:ind w:left="1920" w:hanging="360"/>
      </w:pPr>
      <w:rPr>
        <w:rFonts w:ascii="Times New Roman" w:eastAsia="Times New Roman" w:hAnsi="Times New Roman" w:cs="Times New Roman" w:hint="default"/>
        <w:b/>
        <w:bCs/>
        <w:i w:val="0"/>
        <w:iCs w:val="0"/>
        <w:spacing w:val="-1"/>
        <w:w w:val="99"/>
        <w:sz w:val="24"/>
        <w:szCs w:val="24"/>
        <w:lang w:val="id" w:eastAsia="en-US" w:bidi="ar-SA"/>
      </w:rPr>
    </w:lvl>
    <w:lvl w:ilvl="1" w:tplc="CDACDBE6">
      <w:start w:val="1"/>
      <w:numFmt w:val="decimal"/>
      <w:lvlText w:val="%2."/>
      <w:lvlJc w:val="left"/>
      <w:pPr>
        <w:ind w:left="770" w:hanging="360"/>
      </w:pPr>
      <w:rPr>
        <w:rFonts w:hint="default"/>
      </w:rPr>
    </w:lvl>
    <w:lvl w:ilvl="2" w:tplc="10169AEC">
      <w:start w:val="1"/>
      <w:numFmt w:val="lowerLetter"/>
      <w:lvlText w:val="%3."/>
      <w:lvlJc w:val="left"/>
      <w:pPr>
        <w:ind w:left="2909" w:hanging="360"/>
      </w:pPr>
      <w:rPr>
        <w:rFonts w:hint="default"/>
        <w:spacing w:val="-1"/>
        <w:w w:val="100"/>
      </w:rPr>
    </w:lvl>
    <w:lvl w:ilvl="3" w:tplc="F048B14A">
      <w:numFmt w:val="bullet"/>
      <w:lvlText w:val="•"/>
      <w:lvlJc w:val="left"/>
      <w:pPr>
        <w:ind w:left="2540" w:hanging="360"/>
      </w:pPr>
      <w:rPr>
        <w:rFonts w:hint="default"/>
        <w:lang w:val="id" w:eastAsia="en-US" w:bidi="ar-SA"/>
      </w:rPr>
    </w:lvl>
    <w:lvl w:ilvl="4" w:tplc="DE40DFC8">
      <w:numFmt w:val="bullet"/>
      <w:lvlText w:val="•"/>
      <w:lvlJc w:val="left"/>
      <w:pPr>
        <w:ind w:left="2660" w:hanging="360"/>
      </w:pPr>
      <w:rPr>
        <w:rFonts w:hint="default"/>
        <w:lang w:val="id" w:eastAsia="en-US" w:bidi="ar-SA"/>
      </w:rPr>
    </w:lvl>
    <w:lvl w:ilvl="5" w:tplc="9F32ABF6">
      <w:numFmt w:val="bullet"/>
      <w:lvlText w:val="•"/>
      <w:lvlJc w:val="left"/>
      <w:pPr>
        <w:ind w:left="2900" w:hanging="360"/>
      </w:pPr>
      <w:rPr>
        <w:rFonts w:hint="default"/>
        <w:lang w:val="id" w:eastAsia="en-US" w:bidi="ar-SA"/>
      </w:rPr>
    </w:lvl>
    <w:lvl w:ilvl="6" w:tplc="A092ADDC">
      <w:numFmt w:val="bullet"/>
      <w:lvlText w:val="•"/>
      <w:lvlJc w:val="left"/>
      <w:pPr>
        <w:ind w:left="4401" w:hanging="360"/>
      </w:pPr>
      <w:rPr>
        <w:rFonts w:hint="default"/>
        <w:lang w:val="id" w:eastAsia="en-US" w:bidi="ar-SA"/>
      </w:rPr>
    </w:lvl>
    <w:lvl w:ilvl="7" w:tplc="6FC09E06">
      <w:numFmt w:val="bullet"/>
      <w:lvlText w:val="•"/>
      <w:lvlJc w:val="left"/>
      <w:pPr>
        <w:ind w:left="5902" w:hanging="360"/>
      </w:pPr>
      <w:rPr>
        <w:rFonts w:hint="default"/>
        <w:lang w:val="id" w:eastAsia="en-US" w:bidi="ar-SA"/>
      </w:rPr>
    </w:lvl>
    <w:lvl w:ilvl="8" w:tplc="F48C4C50">
      <w:numFmt w:val="bullet"/>
      <w:lvlText w:val="•"/>
      <w:lvlJc w:val="left"/>
      <w:pPr>
        <w:ind w:left="7403" w:hanging="360"/>
      </w:pPr>
      <w:rPr>
        <w:rFonts w:hint="default"/>
        <w:lang w:val="id" w:eastAsia="en-US" w:bidi="ar-SA"/>
      </w:rPr>
    </w:lvl>
  </w:abstractNum>
  <w:abstractNum w:abstractNumId="11" w15:restartNumberingAfterBreak="0">
    <w:nsid w:val="5EB33BE7"/>
    <w:multiLevelType w:val="multilevel"/>
    <w:tmpl w:val="E2E29764"/>
    <w:lvl w:ilvl="0">
      <w:start w:val="1"/>
      <w:numFmt w:val="decimal"/>
      <w:pStyle w:val="Judul3"/>
      <w:lvlText w:val="%1."/>
      <w:lvlJc w:val="left"/>
      <w:pPr>
        <w:ind w:left="360"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66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66" w:hanging="1800"/>
      </w:pPr>
      <w:rPr>
        <w:rFonts w:hint="default"/>
      </w:rPr>
    </w:lvl>
  </w:abstractNum>
  <w:abstractNum w:abstractNumId="12" w15:restartNumberingAfterBreak="0">
    <w:nsid w:val="5FB72CFA"/>
    <w:multiLevelType w:val="hybridMultilevel"/>
    <w:tmpl w:val="A4F498EA"/>
    <w:lvl w:ilvl="0" w:tplc="D8FCC4F0">
      <w:start w:val="4"/>
      <w:numFmt w:val="lowerLetter"/>
      <w:lvlText w:val="%1."/>
      <w:lvlJc w:val="left"/>
      <w:pPr>
        <w:ind w:left="2062" w:hanging="360"/>
      </w:pPr>
      <w:rPr>
        <w:rFonts w:hint="default"/>
        <w:i w:val="0"/>
        <w:iCs w:val="0"/>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3" w15:restartNumberingAfterBreak="0">
    <w:nsid w:val="712977FC"/>
    <w:multiLevelType w:val="hybridMultilevel"/>
    <w:tmpl w:val="1084E04C"/>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5114F7D"/>
    <w:multiLevelType w:val="hybridMultilevel"/>
    <w:tmpl w:val="D500DD32"/>
    <w:lvl w:ilvl="0" w:tplc="A3428C1A">
      <w:start w:val="1"/>
      <w:numFmt w:val="upperLetter"/>
      <w:pStyle w:val="subbab2"/>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756906EE"/>
    <w:multiLevelType w:val="hybridMultilevel"/>
    <w:tmpl w:val="95DA41EE"/>
    <w:lvl w:ilvl="0" w:tplc="E93A0B12">
      <w:start w:val="3"/>
      <w:numFmt w:val="decimal"/>
      <w:lvlText w:val="%1."/>
      <w:lvlJc w:val="left"/>
      <w:pPr>
        <w:ind w:left="2909" w:hanging="360"/>
      </w:pPr>
      <w:rPr>
        <w:rFonts w:hint="default"/>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6FE37ED"/>
    <w:multiLevelType w:val="hybridMultilevel"/>
    <w:tmpl w:val="81507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8E00482"/>
    <w:multiLevelType w:val="hybridMultilevel"/>
    <w:tmpl w:val="3FC829C2"/>
    <w:lvl w:ilvl="0" w:tplc="0421000F">
      <w:start w:val="1"/>
      <w:numFmt w:val="decimal"/>
      <w:lvlText w:val="%1."/>
      <w:lvlJc w:val="left"/>
      <w:pPr>
        <w:ind w:left="1495" w:hanging="360"/>
      </w:pPr>
    </w:lvl>
    <w:lvl w:ilvl="1" w:tplc="04210019">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8" w15:restartNumberingAfterBreak="0">
    <w:nsid w:val="79212901"/>
    <w:multiLevelType w:val="hybridMultilevel"/>
    <w:tmpl w:val="47A26182"/>
    <w:lvl w:ilvl="0" w:tplc="80386FEC">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398161578">
    <w:abstractNumId w:val="14"/>
  </w:num>
  <w:num w:numId="2" w16cid:durableId="147599548">
    <w:abstractNumId w:val="11"/>
  </w:num>
  <w:num w:numId="3" w16cid:durableId="1512986127">
    <w:abstractNumId w:val="9"/>
  </w:num>
  <w:num w:numId="4" w16cid:durableId="783884134">
    <w:abstractNumId w:val="4"/>
  </w:num>
  <w:num w:numId="5" w16cid:durableId="1285387912">
    <w:abstractNumId w:val="7"/>
  </w:num>
  <w:num w:numId="6" w16cid:durableId="964114267">
    <w:abstractNumId w:val="10"/>
  </w:num>
  <w:num w:numId="7" w16cid:durableId="1816491217">
    <w:abstractNumId w:val="13"/>
  </w:num>
  <w:num w:numId="8" w16cid:durableId="1204170812">
    <w:abstractNumId w:val="5"/>
  </w:num>
  <w:num w:numId="9" w16cid:durableId="2124569935">
    <w:abstractNumId w:val="12"/>
  </w:num>
  <w:num w:numId="10" w16cid:durableId="1051734022">
    <w:abstractNumId w:val="8"/>
  </w:num>
  <w:num w:numId="11" w16cid:durableId="366224052">
    <w:abstractNumId w:val="15"/>
  </w:num>
  <w:num w:numId="12" w16cid:durableId="697655885">
    <w:abstractNumId w:val="6"/>
  </w:num>
  <w:num w:numId="13" w16cid:durableId="1795127016">
    <w:abstractNumId w:val="1"/>
  </w:num>
  <w:num w:numId="14" w16cid:durableId="1464615520">
    <w:abstractNumId w:val="18"/>
  </w:num>
  <w:num w:numId="15" w16cid:durableId="1607927054">
    <w:abstractNumId w:val="0"/>
  </w:num>
  <w:num w:numId="16" w16cid:durableId="1247034206">
    <w:abstractNumId w:val="3"/>
  </w:num>
  <w:num w:numId="17" w16cid:durableId="382295932">
    <w:abstractNumId w:val="17"/>
  </w:num>
  <w:num w:numId="18" w16cid:durableId="1117793926">
    <w:abstractNumId w:val="14"/>
    <w:lvlOverride w:ilvl="0">
      <w:startOverride w:val="1"/>
    </w:lvlOverride>
  </w:num>
  <w:num w:numId="19" w16cid:durableId="651909136">
    <w:abstractNumId w:val="2"/>
  </w:num>
  <w:num w:numId="20" w16cid:durableId="44519996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E8"/>
    <w:rsid w:val="00015435"/>
    <w:rsid w:val="002359E8"/>
    <w:rsid w:val="00407F64"/>
    <w:rsid w:val="0055517D"/>
    <w:rsid w:val="00566B82"/>
    <w:rsid w:val="00571955"/>
    <w:rsid w:val="006C08E1"/>
    <w:rsid w:val="006D1CD8"/>
    <w:rsid w:val="008216BD"/>
    <w:rsid w:val="00B65D12"/>
    <w:rsid w:val="00CF110D"/>
    <w:rsid w:val="00EB34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199E"/>
  <w15:chartTrackingRefBased/>
  <w15:docId w15:val="{806C1557-C9E8-4ECC-BC1D-A0F38B11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E8"/>
    <w:rPr>
      <w:lang w:val="en-ID"/>
    </w:rPr>
  </w:style>
  <w:style w:type="paragraph" w:styleId="Judul1">
    <w:name w:val="heading 1"/>
    <w:basedOn w:val="Normal"/>
    <w:next w:val="Normal"/>
    <w:link w:val="Judul1KAR"/>
    <w:uiPriority w:val="9"/>
    <w:qFormat/>
    <w:rsid w:val="002359E8"/>
    <w:pPr>
      <w:spacing w:line="480" w:lineRule="auto"/>
      <w:ind w:left="-567" w:firstLine="436"/>
      <w:jc w:val="center"/>
      <w:outlineLvl w:val="0"/>
    </w:pPr>
    <w:rPr>
      <w:rFonts w:ascii="Times New Roman" w:hAnsi="Times New Roman" w:cs="Times New Roman"/>
      <w:b/>
      <w:bCs/>
      <w:noProof/>
      <w:sz w:val="24"/>
      <w:szCs w:val="24"/>
    </w:rPr>
  </w:style>
  <w:style w:type="paragraph" w:styleId="Judul2">
    <w:name w:val="heading 2"/>
    <w:basedOn w:val="DaftarParagraf"/>
    <w:next w:val="Normal"/>
    <w:link w:val="Judul2KAR"/>
    <w:uiPriority w:val="9"/>
    <w:unhideWhenUsed/>
    <w:qFormat/>
    <w:rsid w:val="002359E8"/>
    <w:pPr>
      <w:numPr>
        <w:numId w:val="5"/>
      </w:numPr>
      <w:spacing w:line="480" w:lineRule="auto"/>
      <w:jc w:val="both"/>
      <w:outlineLvl w:val="1"/>
    </w:pPr>
    <w:rPr>
      <w:rFonts w:ascii="Times New Roman" w:hAnsi="Times New Roman" w:cs="Times New Roman"/>
      <w:b/>
      <w:bCs/>
      <w:sz w:val="24"/>
      <w:szCs w:val="24"/>
    </w:rPr>
  </w:style>
  <w:style w:type="paragraph" w:styleId="Judul3">
    <w:name w:val="heading 3"/>
    <w:basedOn w:val="DaftarParagraf"/>
    <w:next w:val="Normal"/>
    <w:link w:val="Judul3KAR"/>
    <w:uiPriority w:val="9"/>
    <w:unhideWhenUsed/>
    <w:qFormat/>
    <w:rsid w:val="002359E8"/>
    <w:pPr>
      <w:numPr>
        <w:numId w:val="2"/>
      </w:numPr>
      <w:spacing w:line="480" w:lineRule="auto"/>
      <w:ind w:left="1146"/>
      <w:outlineLvl w:val="2"/>
    </w:pPr>
    <w:rPr>
      <w:rFonts w:ascii="Times New Roman" w:hAnsi="Times New Roman" w:cs="Times New Roman"/>
      <w:b/>
      <w:bCs/>
      <w:sz w:val="24"/>
      <w:szCs w:val="24"/>
    </w:rPr>
  </w:style>
  <w:style w:type="paragraph" w:styleId="Judul4">
    <w:name w:val="heading 4"/>
    <w:basedOn w:val="Normal"/>
    <w:next w:val="Normal"/>
    <w:link w:val="Judul4KAR"/>
    <w:uiPriority w:val="9"/>
    <w:semiHidden/>
    <w:unhideWhenUsed/>
    <w:qFormat/>
    <w:rsid w:val="002359E8"/>
    <w:pPr>
      <w:keepNext/>
      <w:keepLines/>
      <w:spacing w:before="40" w:after="0"/>
      <w:outlineLvl w:val="3"/>
    </w:pPr>
    <w:rPr>
      <w:rFonts w:ascii="Times New Roman" w:eastAsiaTheme="majorEastAsia" w:hAnsi="Times New Roman" w:cstheme="majorBidi"/>
      <w:b/>
      <w:i/>
      <w:iCs/>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2359E8"/>
    <w:rPr>
      <w:rFonts w:ascii="Times New Roman" w:hAnsi="Times New Roman" w:cs="Times New Roman"/>
      <w:b/>
      <w:bCs/>
      <w:noProof/>
      <w:sz w:val="24"/>
      <w:szCs w:val="24"/>
      <w:lang w:val="en-ID"/>
    </w:rPr>
  </w:style>
  <w:style w:type="character" w:customStyle="1" w:styleId="Judul2KAR">
    <w:name w:val="Judul 2 KAR"/>
    <w:basedOn w:val="FontParagrafDefault"/>
    <w:link w:val="Judul2"/>
    <w:uiPriority w:val="9"/>
    <w:rsid w:val="002359E8"/>
    <w:rPr>
      <w:rFonts w:ascii="Times New Roman" w:hAnsi="Times New Roman" w:cs="Times New Roman"/>
      <w:b/>
      <w:bCs/>
      <w:sz w:val="24"/>
      <w:szCs w:val="24"/>
      <w:lang w:val="en-ID"/>
    </w:rPr>
  </w:style>
  <w:style w:type="character" w:customStyle="1" w:styleId="Judul3KAR">
    <w:name w:val="Judul 3 KAR"/>
    <w:basedOn w:val="FontParagrafDefault"/>
    <w:link w:val="Judul3"/>
    <w:uiPriority w:val="9"/>
    <w:rsid w:val="002359E8"/>
    <w:rPr>
      <w:rFonts w:ascii="Times New Roman" w:hAnsi="Times New Roman" w:cs="Times New Roman"/>
      <w:b/>
      <w:bCs/>
      <w:sz w:val="24"/>
      <w:szCs w:val="24"/>
      <w:lang w:val="en-ID"/>
    </w:rPr>
  </w:style>
  <w:style w:type="character" w:customStyle="1" w:styleId="Judul4KAR">
    <w:name w:val="Judul 4 KAR"/>
    <w:basedOn w:val="FontParagrafDefault"/>
    <w:link w:val="Judul4"/>
    <w:uiPriority w:val="9"/>
    <w:semiHidden/>
    <w:rsid w:val="002359E8"/>
    <w:rPr>
      <w:rFonts w:ascii="Times New Roman" w:eastAsiaTheme="majorEastAsia" w:hAnsi="Times New Roman" w:cstheme="majorBidi"/>
      <w:b/>
      <w:i/>
      <w:iCs/>
      <w:sz w:val="24"/>
      <w:lang w:val="en-ID"/>
    </w:rPr>
  </w:style>
  <w:style w:type="paragraph" w:styleId="DaftarParagraf">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DaftarParagrafKAR"/>
    <w:uiPriority w:val="34"/>
    <w:qFormat/>
    <w:rsid w:val="002359E8"/>
    <w:pPr>
      <w:ind w:left="720"/>
      <w:contextualSpacing/>
    </w:pPr>
  </w:style>
  <w:style w:type="character" w:styleId="Hyperlink">
    <w:name w:val="Hyperlink"/>
    <w:basedOn w:val="FontParagrafDefault"/>
    <w:uiPriority w:val="99"/>
    <w:unhideWhenUsed/>
    <w:rsid w:val="002359E8"/>
    <w:rPr>
      <w:color w:val="0000FF"/>
      <w:u w:val="single"/>
    </w:rPr>
  </w:style>
  <w:style w:type="paragraph" w:styleId="z-AtasdariFormulir">
    <w:name w:val="HTML Top of Form"/>
    <w:basedOn w:val="Normal"/>
    <w:next w:val="Normal"/>
    <w:link w:val="z-AtasdariFormulirKAR"/>
    <w:hidden/>
    <w:uiPriority w:val="99"/>
    <w:semiHidden/>
    <w:unhideWhenUsed/>
    <w:rsid w:val="002359E8"/>
    <w:pPr>
      <w:pBdr>
        <w:bottom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AtasdariFormulirKAR">
    <w:name w:val="z-Atas dari Formulir KAR"/>
    <w:basedOn w:val="FontParagrafDefault"/>
    <w:link w:val="z-AtasdariFormulir"/>
    <w:uiPriority w:val="99"/>
    <w:semiHidden/>
    <w:rsid w:val="002359E8"/>
    <w:rPr>
      <w:rFonts w:ascii="Arial" w:eastAsia="Times New Roman" w:hAnsi="Arial" w:cs="Arial"/>
      <w:vanish/>
      <w:kern w:val="0"/>
      <w:sz w:val="16"/>
      <w:szCs w:val="16"/>
      <w:lang w:val="en-ID" w:eastAsia="en-ID"/>
      <w14:ligatures w14:val="none"/>
    </w:rPr>
  </w:style>
  <w:style w:type="paragraph" w:styleId="z-BawahdariFormulir">
    <w:name w:val="HTML Bottom of Form"/>
    <w:basedOn w:val="Normal"/>
    <w:next w:val="Normal"/>
    <w:link w:val="z-BawahdariFormulirKAR"/>
    <w:hidden/>
    <w:uiPriority w:val="99"/>
    <w:semiHidden/>
    <w:unhideWhenUsed/>
    <w:rsid w:val="002359E8"/>
    <w:pPr>
      <w:pBdr>
        <w:top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BawahdariFormulirKAR">
    <w:name w:val="z-Bawah dari Formulir KAR"/>
    <w:basedOn w:val="FontParagrafDefault"/>
    <w:link w:val="z-BawahdariFormulir"/>
    <w:uiPriority w:val="99"/>
    <w:semiHidden/>
    <w:rsid w:val="002359E8"/>
    <w:rPr>
      <w:rFonts w:ascii="Arial" w:eastAsia="Times New Roman" w:hAnsi="Arial" w:cs="Arial"/>
      <w:vanish/>
      <w:kern w:val="0"/>
      <w:sz w:val="16"/>
      <w:szCs w:val="16"/>
      <w:lang w:val="en-ID" w:eastAsia="en-ID"/>
      <w14:ligatures w14:val="none"/>
    </w:rPr>
  </w:style>
  <w:style w:type="character" w:customStyle="1" w:styleId="font-bold">
    <w:name w:val="font-bold"/>
    <w:basedOn w:val="FontParagrafDefault"/>
    <w:rsid w:val="002359E8"/>
  </w:style>
  <w:style w:type="character" w:styleId="Tempatpenampungteks">
    <w:name w:val="Placeholder Text"/>
    <w:basedOn w:val="FontParagrafDefault"/>
    <w:uiPriority w:val="99"/>
    <w:semiHidden/>
    <w:rsid w:val="002359E8"/>
    <w:rPr>
      <w:color w:val="666666"/>
    </w:rPr>
  </w:style>
  <w:style w:type="character" w:styleId="HiperlinkyangDiikuti">
    <w:name w:val="FollowedHyperlink"/>
    <w:basedOn w:val="FontParagrafDefault"/>
    <w:uiPriority w:val="99"/>
    <w:semiHidden/>
    <w:unhideWhenUsed/>
    <w:rsid w:val="002359E8"/>
    <w:rPr>
      <w:color w:val="954F72" w:themeColor="followedHyperlink"/>
      <w:u w:val="single"/>
    </w:rPr>
  </w:style>
  <w:style w:type="table" w:styleId="KisiTabel">
    <w:name w:val="Table Grid"/>
    <w:basedOn w:val="TabelNormal"/>
    <w:uiPriority w:val="39"/>
    <w:rsid w:val="002359E8"/>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CatatanKaki">
    <w:name w:val="footnote text"/>
    <w:basedOn w:val="Normal"/>
    <w:link w:val="TeksCatatanKakiKAR"/>
    <w:uiPriority w:val="99"/>
    <w:semiHidden/>
    <w:unhideWhenUsed/>
    <w:rsid w:val="002359E8"/>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2359E8"/>
    <w:rPr>
      <w:sz w:val="20"/>
      <w:szCs w:val="20"/>
      <w:lang w:val="en-ID"/>
    </w:rPr>
  </w:style>
  <w:style w:type="character" w:styleId="ReferensiCatatanKaki">
    <w:name w:val="footnote reference"/>
    <w:basedOn w:val="FontParagrafDefault"/>
    <w:uiPriority w:val="99"/>
    <w:semiHidden/>
    <w:unhideWhenUsed/>
    <w:rsid w:val="002359E8"/>
    <w:rPr>
      <w:vertAlign w:val="superscript"/>
    </w:rPr>
  </w:style>
  <w:style w:type="character" w:customStyle="1" w:styleId="SebutanYangBelumTerselesaikan1">
    <w:name w:val="Sebutan Yang Belum Terselesaikan1"/>
    <w:basedOn w:val="FontParagrafDefault"/>
    <w:uiPriority w:val="99"/>
    <w:semiHidden/>
    <w:unhideWhenUsed/>
    <w:rsid w:val="002359E8"/>
    <w:rPr>
      <w:color w:val="605E5C"/>
      <w:shd w:val="clear" w:color="auto" w:fill="E1DFDD"/>
    </w:rPr>
  </w:style>
  <w:style w:type="paragraph" w:styleId="Header">
    <w:name w:val="header"/>
    <w:basedOn w:val="Normal"/>
    <w:link w:val="HeaderKAR"/>
    <w:uiPriority w:val="99"/>
    <w:unhideWhenUsed/>
    <w:rsid w:val="002359E8"/>
    <w:pPr>
      <w:tabs>
        <w:tab w:val="center" w:pos="4513"/>
        <w:tab w:val="right" w:pos="9026"/>
      </w:tabs>
      <w:spacing w:after="0" w:line="240" w:lineRule="auto"/>
    </w:pPr>
  </w:style>
  <w:style w:type="character" w:customStyle="1" w:styleId="HeaderKAR">
    <w:name w:val="Header KAR"/>
    <w:basedOn w:val="FontParagrafDefault"/>
    <w:link w:val="Header"/>
    <w:uiPriority w:val="99"/>
    <w:rsid w:val="002359E8"/>
    <w:rPr>
      <w:lang w:val="en-ID"/>
    </w:rPr>
  </w:style>
  <w:style w:type="paragraph" w:styleId="Footer">
    <w:name w:val="footer"/>
    <w:basedOn w:val="Normal"/>
    <w:link w:val="FooterKAR"/>
    <w:uiPriority w:val="99"/>
    <w:unhideWhenUsed/>
    <w:rsid w:val="002359E8"/>
    <w:pPr>
      <w:tabs>
        <w:tab w:val="center" w:pos="4513"/>
        <w:tab w:val="right" w:pos="9026"/>
      </w:tabs>
      <w:spacing w:after="0" w:line="240" w:lineRule="auto"/>
    </w:pPr>
  </w:style>
  <w:style w:type="character" w:customStyle="1" w:styleId="FooterKAR">
    <w:name w:val="Footer KAR"/>
    <w:basedOn w:val="FontParagrafDefault"/>
    <w:link w:val="Footer"/>
    <w:uiPriority w:val="99"/>
    <w:rsid w:val="002359E8"/>
    <w:rPr>
      <w:lang w:val="en-ID"/>
    </w:rPr>
  </w:style>
  <w:style w:type="paragraph" w:customStyle="1" w:styleId="subbab2">
    <w:name w:val="sub bab 2"/>
    <w:basedOn w:val="Judul2"/>
    <w:next w:val="Judul2"/>
    <w:link w:val="subbab2Char"/>
    <w:qFormat/>
    <w:rsid w:val="002359E8"/>
    <w:pPr>
      <w:numPr>
        <w:numId w:val="1"/>
      </w:numPr>
    </w:pPr>
    <w:rPr>
      <w:bCs w:val="0"/>
    </w:rPr>
  </w:style>
  <w:style w:type="character" w:customStyle="1" w:styleId="subbab2Char">
    <w:name w:val="sub bab 2 Char"/>
    <w:basedOn w:val="Judul2KAR"/>
    <w:link w:val="subbab2"/>
    <w:rsid w:val="002359E8"/>
    <w:rPr>
      <w:rFonts w:ascii="Times New Roman" w:hAnsi="Times New Roman" w:cs="Times New Roman"/>
      <w:b/>
      <w:bCs w:val="0"/>
      <w:sz w:val="24"/>
      <w:szCs w:val="24"/>
      <w:lang w:val="en-ID"/>
    </w:rPr>
  </w:style>
  <w:style w:type="paragraph" w:customStyle="1" w:styleId="Subbab3">
    <w:name w:val="Sub bab 3"/>
    <w:basedOn w:val="Judul2"/>
    <w:next w:val="Judul2"/>
    <w:link w:val="Subbab3Char"/>
    <w:qFormat/>
    <w:rsid w:val="002359E8"/>
    <w:pPr>
      <w:numPr>
        <w:numId w:val="3"/>
      </w:numPr>
      <w:ind w:left="426"/>
    </w:pPr>
    <w:rPr>
      <w:bCs w:val="0"/>
    </w:rPr>
  </w:style>
  <w:style w:type="character" w:customStyle="1" w:styleId="Subbab3Char">
    <w:name w:val="Sub bab 3 Char"/>
    <w:basedOn w:val="Judul2KAR"/>
    <w:link w:val="Subbab3"/>
    <w:rsid w:val="002359E8"/>
    <w:rPr>
      <w:rFonts w:ascii="Times New Roman" w:hAnsi="Times New Roman" w:cs="Times New Roman"/>
      <w:b/>
      <w:bCs w:val="0"/>
      <w:sz w:val="24"/>
      <w:szCs w:val="24"/>
      <w:lang w:val="en-ID"/>
    </w:rPr>
  </w:style>
  <w:style w:type="paragraph" w:customStyle="1" w:styleId="subbab3-1">
    <w:name w:val="sub bab 3-1"/>
    <w:basedOn w:val="Judul3"/>
    <w:next w:val="Judul3"/>
    <w:link w:val="subbab3-1Char"/>
    <w:qFormat/>
    <w:rsid w:val="002359E8"/>
    <w:pPr>
      <w:numPr>
        <w:numId w:val="4"/>
      </w:numPr>
      <w:jc w:val="both"/>
    </w:pPr>
    <w:rPr>
      <w:bCs w:val="0"/>
    </w:rPr>
  </w:style>
  <w:style w:type="character" w:customStyle="1" w:styleId="DaftarParagrafKAR">
    <w:name w:val="Daftar Paragraf KAR"/>
    <w:aliases w:val="kepala KAR,spasi 2 taiiii KAR,Body of text KAR,List Paragraph1 KAR,Body of text+1 KAR,Body of text+2 KAR,Body of text+3 KAR,List Paragraph11 KAR,sub de titre 4 KAR,ANNEX KAR,List Paragraph111 KAR,List Paragraph2 KAR"/>
    <w:basedOn w:val="FontParagrafDefault"/>
    <w:link w:val="DaftarParagraf"/>
    <w:uiPriority w:val="34"/>
    <w:qFormat/>
    <w:rsid w:val="002359E8"/>
    <w:rPr>
      <w:lang w:val="en-ID"/>
    </w:rPr>
  </w:style>
  <w:style w:type="character" w:customStyle="1" w:styleId="subbab3-1Char">
    <w:name w:val="sub bab 3-1 Char"/>
    <w:basedOn w:val="DaftarParagrafKAR"/>
    <w:link w:val="subbab3-1"/>
    <w:rsid w:val="002359E8"/>
    <w:rPr>
      <w:rFonts w:ascii="Times New Roman" w:hAnsi="Times New Roman" w:cs="Times New Roman"/>
      <w:b/>
      <w:sz w:val="24"/>
      <w:szCs w:val="24"/>
      <w:lang w:val="en-ID"/>
    </w:rPr>
  </w:style>
  <w:style w:type="paragraph" w:styleId="JudulTOC">
    <w:name w:val="TOC Heading"/>
    <w:basedOn w:val="Judul1"/>
    <w:next w:val="Normal"/>
    <w:uiPriority w:val="39"/>
    <w:unhideWhenUsed/>
    <w:qFormat/>
    <w:rsid w:val="002359E8"/>
    <w:pPr>
      <w:keepNext/>
      <w:keepLines/>
      <w:spacing w:before="240" w:after="0" w:line="259" w:lineRule="auto"/>
      <w:ind w:left="0" w:firstLine="0"/>
      <w:jc w:val="left"/>
      <w:outlineLvl w:val="9"/>
    </w:pPr>
    <w:rPr>
      <w:rFonts w:asciiTheme="majorHAnsi" w:eastAsiaTheme="majorEastAsia" w:hAnsiTheme="majorHAnsi" w:cstheme="majorBidi"/>
      <w:b w:val="0"/>
      <w:bCs w:val="0"/>
      <w:noProof w:val="0"/>
      <w:color w:val="2F5496" w:themeColor="accent1" w:themeShade="BF"/>
      <w:kern w:val="0"/>
      <w:sz w:val="32"/>
      <w:szCs w:val="32"/>
      <w:lang w:val="en-US"/>
    </w:rPr>
  </w:style>
  <w:style w:type="paragraph" w:styleId="TOC1">
    <w:name w:val="toc 1"/>
    <w:basedOn w:val="Normal"/>
    <w:next w:val="Normal"/>
    <w:autoRedefine/>
    <w:uiPriority w:val="39"/>
    <w:unhideWhenUsed/>
    <w:rsid w:val="002359E8"/>
    <w:pPr>
      <w:tabs>
        <w:tab w:val="right" w:leader="dot" w:pos="7928"/>
      </w:tabs>
      <w:spacing w:after="0" w:line="48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2359E8"/>
    <w:pPr>
      <w:spacing w:after="100"/>
      <w:ind w:left="220"/>
    </w:pPr>
  </w:style>
  <w:style w:type="paragraph" w:styleId="TOC3">
    <w:name w:val="toc 3"/>
    <w:basedOn w:val="Normal"/>
    <w:next w:val="Normal"/>
    <w:autoRedefine/>
    <w:uiPriority w:val="39"/>
    <w:unhideWhenUsed/>
    <w:rsid w:val="002359E8"/>
    <w:pPr>
      <w:tabs>
        <w:tab w:val="left" w:pos="709"/>
        <w:tab w:val="right" w:leader="dot" w:pos="7928"/>
      </w:tabs>
      <w:spacing w:after="0" w:line="480" w:lineRule="auto"/>
      <w:ind w:firstLine="181"/>
    </w:pPr>
  </w:style>
  <w:style w:type="paragraph" w:styleId="TidakAdaSpasi">
    <w:name w:val="No Spacing"/>
    <w:uiPriority w:val="1"/>
    <w:qFormat/>
    <w:rsid w:val="002359E8"/>
    <w:pPr>
      <w:spacing w:after="0" w:line="240" w:lineRule="auto"/>
    </w:pPr>
    <w:rPr>
      <w:lang w:val="en-ID"/>
    </w:rPr>
  </w:style>
  <w:style w:type="paragraph" w:styleId="Keterangan">
    <w:name w:val="caption"/>
    <w:basedOn w:val="Normal"/>
    <w:next w:val="Normal"/>
    <w:uiPriority w:val="35"/>
    <w:unhideWhenUsed/>
    <w:qFormat/>
    <w:rsid w:val="002359E8"/>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2359E8"/>
    <w:pPr>
      <w:spacing w:after="0"/>
    </w:pPr>
  </w:style>
  <w:style w:type="character" w:customStyle="1" w:styleId="JudulKAR">
    <w:name w:val="Judul KAR"/>
    <w:aliases w:val="H1 KAR"/>
    <w:basedOn w:val="FontParagrafDefault"/>
    <w:link w:val="Judul"/>
    <w:uiPriority w:val="10"/>
    <w:locked/>
    <w:rsid w:val="002359E8"/>
    <w:rPr>
      <w:rFonts w:ascii="Times New Roman" w:eastAsiaTheme="majorEastAsia" w:hAnsi="Times New Roman" w:cs="Times New Roman"/>
      <w:b/>
      <w:bCs/>
      <w:sz w:val="24"/>
      <w:szCs w:val="24"/>
    </w:rPr>
  </w:style>
  <w:style w:type="paragraph" w:styleId="Judul">
    <w:name w:val="Title"/>
    <w:aliases w:val="H1"/>
    <w:basedOn w:val="Judul1"/>
    <w:next w:val="Judul1"/>
    <w:link w:val="JudulKAR"/>
    <w:uiPriority w:val="10"/>
    <w:qFormat/>
    <w:rsid w:val="002359E8"/>
    <w:pPr>
      <w:keepNext/>
      <w:keepLines/>
      <w:spacing w:before="120" w:after="0"/>
      <w:ind w:left="0" w:firstLine="0"/>
    </w:pPr>
    <w:rPr>
      <w:rFonts w:eastAsiaTheme="majorEastAsia"/>
      <w:noProof w:val="0"/>
      <w:lang w:val="id-ID"/>
    </w:rPr>
  </w:style>
  <w:style w:type="character" w:customStyle="1" w:styleId="JudulKAR1">
    <w:name w:val="Judul KAR1"/>
    <w:basedOn w:val="FontParagrafDefault"/>
    <w:uiPriority w:val="10"/>
    <w:rsid w:val="002359E8"/>
    <w:rPr>
      <w:rFonts w:asciiTheme="majorHAnsi" w:eastAsiaTheme="majorEastAsia" w:hAnsiTheme="majorHAnsi" w:cstheme="majorBidi"/>
      <w:spacing w:val="-10"/>
      <w:kern w:val="28"/>
      <w:sz w:val="56"/>
      <w:szCs w:val="56"/>
      <w:lang w:val="en-ID"/>
    </w:rPr>
  </w:style>
  <w:style w:type="character" w:customStyle="1" w:styleId="TitleChar1">
    <w:name w:val="Title Char1"/>
    <w:basedOn w:val="FontParagrafDefault"/>
    <w:uiPriority w:val="10"/>
    <w:rsid w:val="002359E8"/>
    <w:rPr>
      <w:rFonts w:asciiTheme="majorHAnsi" w:eastAsiaTheme="majorEastAsia" w:hAnsiTheme="majorHAnsi" w:cstheme="majorBidi"/>
      <w:spacing w:val="-10"/>
      <w:kern w:val="28"/>
      <w:sz w:val="56"/>
      <w:szCs w:val="56"/>
    </w:rPr>
  </w:style>
  <w:style w:type="paragraph" w:styleId="TeksBalon">
    <w:name w:val="Balloon Text"/>
    <w:basedOn w:val="Normal"/>
    <w:link w:val="TeksBalonKAR"/>
    <w:uiPriority w:val="99"/>
    <w:semiHidden/>
    <w:unhideWhenUsed/>
    <w:rsid w:val="002359E8"/>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2359E8"/>
    <w:rPr>
      <w:rFonts w:ascii="Tahoma" w:hAnsi="Tahoma" w:cs="Tahoma"/>
      <w:sz w:val="16"/>
      <w:szCs w:val="16"/>
      <w:lang w:val="en-ID"/>
    </w:rPr>
  </w:style>
  <w:style w:type="paragraph" w:styleId="TeksIsi">
    <w:name w:val="Body Text"/>
    <w:basedOn w:val="Normal"/>
    <w:link w:val="TeksIsiKAR"/>
    <w:uiPriority w:val="1"/>
    <w:qFormat/>
    <w:rsid w:val="002359E8"/>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TeksIsiKAR">
    <w:name w:val="Teks Isi KAR"/>
    <w:basedOn w:val="FontParagrafDefault"/>
    <w:link w:val="TeksIsi"/>
    <w:uiPriority w:val="1"/>
    <w:rsid w:val="002359E8"/>
    <w:rPr>
      <w:rFonts w:ascii="Times New Roman" w:eastAsia="Times New Roman" w:hAnsi="Times New Roman" w:cs="Times New Roman"/>
      <w:kern w:val="0"/>
      <w:sz w:val="24"/>
      <w:szCs w:val="24"/>
      <w:lang w:val="id"/>
      <w14:ligatures w14:val="none"/>
    </w:rPr>
  </w:style>
  <w:style w:type="table" w:customStyle="1" w:styleId="TableNormal1">
    <w:name w:val="Table Normal1"/>
    <w:uiPriority w:val="2"/>
    <w:semiHidden/>
    <w:unhideWhenUsed/>
    <w:qFormat/>
    <w:rsid w:val="002359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59E8"/>
    <w:pPr>
      <w:widowControl w:val="0"/>
      <w:autoSpaceDE w:val="0"/>
      <w:autoSpaceDN w:val="0"/>
      <w:spacing w:after="0" w:line="256" w:lineRule="exact"/>
    </w:pPr>
    <w:rPr>
      <w:rFonts w:ascii="Times New Roman" w:eastAsia="Times New Roman" w:hAnsi="Times New Roman" w:cs="Times New Roman"/>
      <w:kern w:val="0"/>
      <w:lang w:val="id"/>
      <w14:ligatures w14:val="none"/>
    </w:rPr>
  </w:style>
  <w:style w:type="character" w:customStyle="1" w:styleId="title-text">
    <w:name w:val="title-text"/>
    <w:basedOn w:val="FontParagrafDefault"/>
    <w:rsid w:val="002359E8"/>
  </w:style>
  <w:style w:type="paragraph" w:styleId="Bibliografi">
    <w:name w:val="Bibliography"/>
    <w:basedOn w:val="Normal"/>
    <w:next w:val="Normal"/>
    <w:uiPriority w:val="37"/>
    <w:unhideWhenUsed/>
    <w:rsid w:val="002359E8"/>
  </w:style>
  <w:style w:type="character" w:customStyle="1" w:styleId="SebutanYangBelumTerselesaikan2">
    <w:name w:val="Sebutan Yang Belum Terselesaikan2"/>
    <w:basedOn w:val="FontParagrafDefault"/>
    <w:uiPriority w:val="99"/>
    <w:semiHidden/>
    <w:unhideWhenUsed/>
    <w:rsid w:val="002359E8"/>
    <w:rPr>
      <w:color w:val="605E5C"/>
      <w:shd w:val="clear" w:color="auto" w:fill="E1DFDD"/>
    </w:rPr>
  </w:style>
  <w:style w:type="paragraph" w:styleId="NormalWeb">
    <w:name w:val="Normal (Web)"/>
    <w:basedOn w:val="Normal"/>
    <w:uiPriority w:val="99"/>
    <w:unhideWhenUsed/>
    <w:rsid w:val="002359E8"/>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Penekanan">
    <w:name w:val="Emphasis"/>
    <w:basedOn w:val="FontParagrafDefault"/>
    <w:uiPriority w:val="20"/>
    <w:qFormat/>
    <w:rsid w:val="002359E8"/>
    <w:rPr>
      <w:i/>
      <w:iCs/>
    </w:rPr>
  </w:style>
  <w:style w:type="character" w:styleId="Kuat">
    <w:name w:val="Strong"/>
    <w:basedOn w:val="FontParagrafDefault"/>
    <w:uiPriority w:val="22"/>
    <w:qFormat/>
    <w:rsid w:val="002359E8"/>
    <w:rPr>
      <w:b/>
      <w:bCs/>
    </w:rPr>
  </w:style>
  <w:style w:type="paragraph" w:styleId="TOC4">
    <w:name w:val="toc 4"/>
    <w:basedOn w:val="Normal"/>
    <w:next w:val="Normal"/>
    <w:autoRedefine/>
    <w:uiPriority w:val="39"/>
    <w:unhideWhenUsed/>
    <w:rsid w:val="002359E8"/>
    <w:pPr>
      <w:spacing w:after="100"/>
      <w:ind w:left="660"/>
    </w:pPr>
    <w:rPr>
      <w:rFonts w:eastAsiaTheme="minorEastAsia"/>
      <w:lang w:val="id-ID" w:eastAsia="id-ID"/>
    </w:rPr>
  </w:style>
  <w:style w:type="paragraph" w:styleId="TOC5">
    <w:name w:val="toc 5"/>
    <w:basedOn w:val="Normal"/>
    <w:next w:val="Normal"/>
    <w:autoRedefine/>
    <w:uiPriority w:val="39"/>
    <w:unhideWhenUsed/>
    <w:rsid w:val="002359E8"/>
    <w:pPr>
      <w:spacing w:after="100"/>
      <w:ind w:left="880"/>
    </w:pPr>
    <w:rPr>
      <w:rFonts w:eastAsiaTheme="minorEastAsia"/>
      <w:lang w:val="id-ID" w:eastAsia="id-ID"/>
    </w:rPr>
  </w:style>
  <w:style w:type="paragraph" w:styleId="TOC6">
    <w:name w:val="toc 6"/>
    <w:basedOn w:val="Normal"/>
    <w:next w:val="Normal"/>
    <w:autoRedefine/>
    <w:uiPriority w:val="39"/>
    <w:unhideWhenUsed/>
    <w:rsid w:val="002359E8"/>
    <w:pPr>
      <w:spacing w:after="100"/>
      <w:ind w:left="1100"/>
    </w:pPr>
    <w:rPr>
      <w:rFonts w:eastAsiaTheme="minorEastAsia"/>
      <w:lang w:val="id-ID" w:eastAsia="id-ID"/>
    </w:rPr>
  </w:style>
  <w:style w:type="paragraph" w:styleId="TOC7">
    <w:name w:val="toc 7"/>
    <w:basedOn w:val="Normal"/>
    <w:next w:val="Normal"/>
    <w:autoRedefine/>
    <w:uiPriority w:val="39"/>
    <w:unhideWhenUsed/>
    <w:rsid w:val="002359E8"/>
    <w:pPr>
      <w:spacing w:after="100"/>
      <w:ind w:left="1320"/>
    </w:pPr>
    <w:rPr>
      <w:rFonts w:eastAsiaTheme="minorEastAsia"/>
      <w:lang w:val="id-ID" w:eastAsia="id-ID"/>
    </w:rPr>
  </w:style>
  <w:style w:type="paragraph" w:styleId="TOC8">
    <w:name w:val="toc 8"/>
    <w:basedOn w:val="Normal"/>
    <w:next w:val="Normal"/>
    <w:autoRedefine/>
    <w:uiPriority w:val="39"/>
    <w:unhideWhenUsed/>
    <w:rsid w:val="002359E8"/>
    <w:pPr>
      <w:spacing w:after="100"/>
      <w:ind w:left="1540"/>
    </w:pPr>
    <w:rPr>
      <w:rFonts w:eastAsiaTheme="minorEastAsia"/>
      <w:lang w:val="id-ID" w:eastAsia="id-ID"/>
    </w:rPr>
  </w:style>
  <w:style w:type="paragraph" w:styleId="TOC9">
    <w:name w:val="toc 9"/>
    <w:basedOn w:val="Normal"/>
    <w:next w:val="Normal"/>
    <w:autoRedefine/>
    <w:uiPriority w:val="39"/>
    <w:unhideWhenUsed/>
    <w:rsid w:val="002359E8"/>
    <w:pPr>
      <w:spacing w:after="100"/>
      <w:ind w:left="1760"/>
    </w:pPr>
    <w:rPr>
      <w:rFonts w:eastAsiaTheme="minorEastAsia"/>
      <w:lang w:val="id-ID" w:eastAsia="id-ID"/>
    </w:rPr>
  </w:style>
  <w:style w:type="character" w:styleId="SebutanYangBelumTerselesaikan">
    <w:name w:val="Unresolved Mention"/>
    <w:basedOn w:val="FontParagrafDefault"/>
    <w:uiPriority w:val="99"/>
    <w:semiHidden/>
    <w:unhideWhenUsed/>
    <w:rsid w:val="0023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ritama.com/index.php/tag/akra/" TargetMode="External"/><Relationship Id="rId21" Type="http://schemas.openxmlformats.org/officeDocument/2006/relationships/hyperlink" Target="https://britama.com/index.php/tag/pgas/" TargetMode="External"/><Relationship Id="rId42" Type="http://schemas.openxmlformats.org/officeDocument/2006/relationships/hyperlink" Target="https://britama.com/index.php/tag/arto/" TargetMode="External"/><Relationship Id="rId47" Type="http://schemas.openxmlformats.org/officeDocument/2006/relationships/hyperlink" Target="https://britama.com/index.php/tag/ASII/" TargetMode="External"/><Relationship Id="rId63" Type="http://schemas.openxmlformats.org/officeDocument/2006/relationships/hyperlink" Target="https://britama.com/index.php/tag/brms/" TargetMode="External"/><Relationship Id="rId68" Type="http://schemas.openxmlformats.org/officeDocument/2006/relationships/image" Target="media/image2.png"/><Relationship Id="rId7" Type="http://schemas.openxmlformats.org/officeDocument/2006/relationships/hyperlink" Target="https://britama.com/index.php/tag/bsde/" TargetMode="External"/><Relationship Id="rId2" Type="http://schemas.openxmlformats.org/officeDocument/2006/relationships/styles" Target="styles.xml"/><Relationship Id="rId16" Type="http://schemas.openxmlformats.org/officeDocument/2006/relationships/hyperlink" Target="https://www.britama.com/index.php/tag/rmke/" TargetMode="External"/><Relationship Id="rId29" Type="http://schemas.openxmlformats.org/officeDocument/2006/relationships/hyperlink" Target="http://www.britama.com/index.php/tag/tlkm/" TargetMode="External"/><Relationship Id="rId11" Type="http://schemas.openxmlformats.org/officeDocument/2006/relationships/hyperlink" Target="https://britama.com/index.php/tag/ctra/" TargetMode="External"/><Relationship Id="rId24" Type="http://schemas.openxmlformats.org/officeDocument/2006/relationships/hyperlink" Target="https://britama.com/index.php/tag/mika/" TargetMode="External"/><Relationship Id="rId32" Type="http://schemas.openxmlformats.org/officeDocument/2006/relationships/hyperlink" Target="https://britama.com/index.php/tag/pnlf/" TargetMode="External"/><Relationship Id="rId37" Type="http://schemas.openxmlformats.org/officeDocument/2006/relationships/hyperlink" Target="http://www.britama.com/index.php/tag/medc/" TargetMode="External"/><Relationship Id="rId40" Type="http://schemas.openxmlformats.org/officeDocument/2006/relationships/hyperlink" Target="https://britama.com/index.php/tag/elsa/" TargetMode="External"/><Relationship Id="rId45" Type="http://schemas.openxmlformats.org/officeDocument/2006/relationships/hyperlink" Target="https://britama.com/index.php/tag/mdka/" TargetMode="External"/><Relationship Id="rId53" Type="http://schemas.openxmlformats.org/officeDocument/2006/relationships/hyperlink" Target="https://britama.com/index.php/tag/raja/" TargetMode="External"/><Relationship Id="rId58" Type="http://schemas.openxmlformats.org/officeDocument/2006/relationships/hyperlink" Target="https://britama.com/index.php/tag/jpfa/" TargetMode="External"/><Relationship Id="rId66" Type="http://schemas.openxmlformats.org/officeDocument/2006/relationships/hyperlink" Target="https://www.britama.com/index.php/tag/admr/" TargetMode="External"/><Relationship Id="rId5" Type="http://schemas.openxmlformats.org/officeDocument/2006/relationships/hyperlink" Target="https://britama.com/index.php/tag/eraa/" TargetMode="External"/><Relationship Id="rId61" Type="http://schemas.openxmlformats.org/officeDocument/2006/relationships/hyperlink" Target="https://britama.com/index.php/tag/hrum/" TargetMode="External"/><Relationship Id="rId19" Type="http://schemas.openxmlformats.org/officeDocument/2006/relationships/hyperlink" Target="https://britama.com/index.php/tag/tbig/" TargetMode="External"/><Relationship Id="rId14" Type="http://schemas.openxmlformats.org/officeDocument/2006/relationships/hyperlink" Target="https://britama.com/index.php/tag/mapi/" TargetMode="External"/><Relationship Id="rId22" Type="http://schemas.openxmlformats.org/officeDocument/2006/relationships/hyperlink" Target="https://britama.com/index.php/tag/agro/" TargetMode="External"/><Relationship Id="rId27" Type="http://schemas.openxmlformats.org/officeDocument/2006/relationships/hyperlink" Target="http://www.britama.com/index.php/tag/towr/" TargetMode="External"/><Relationship Id="rId30" Type="http://schemas.openxmlformats.org/officeDocument/2006/relationships/hyperlink" Target="https://britama.com/index.php/tag/inkp/" TargetMode="External"/><Relationship Id="rId35" Type="http://schemas.openxmlformats.org/officeDocument/2006/relationships/hyperlink" Target="https://www.britama.com/index.php/tag/omed/" TargetMode="External"/><Relationship Id="rId43" Type="http://schemas.openxmlformats.org/officeDocument/2006/relationships/hyperlink" Target="https://britama.com/index.php/tag/smgr/" TargetMode="External"/><Relationship Id="rId48" Type="http://schemas.openxmlformats.org/officeDocument/2006/relationships/hyperlink" Target="https://britama.com/index.php/tag/ptba/" TargetMode="External"/><Relationship Id="rId56" Type="http://schemas.openxmlformats.org/officeDocument/2006/relationships/hyperlink" Target="https://britama.com/index.php/tag/antm/" TargetMode="External"/><Relationship Id="rId64" Type="http://schemas.openxmlformats.org/officeDocument/2006/relationships/hyperlink" Target="http://www.britama.com/index.php/tag/tins/" TargetMode="External"/><Relationship Id="rId69" Type="http://schemas.openxmlformats.org/officeDocument/2006/relationships/fontTable" Target="fontTable.xml"/><Relationship Id="rId8" Type="http://schemas.openxmlformats.org/officeDocument/2006/relationships/hyperlink" Target="https://britama.com/index.php/tag/scma/" TargetMode="External"/><Relationship Id="rId51" Type="http://schemas.openxmlformats.org/officeDocument/2006/relationships/hyperlink" Target="https://britama.com/index.php/tag/klbf/" TargetMode="External"/><Relationship Id="rId3" Type="http://schemas.openxmlformats.org/officeDocument/2006/relationships/settings" Target="settings.xml"/><Relationship Id="rId12" Type="http://schemas.openxmlformats.org/officeDocument/2006/relationships/hyperlink" Target="http://www.britama.com/index.php/tag/sido/" TargetMode="External"/><Relationship Id="rId17" Type="http://schemas.openxmlformats.org/officeDocument/2006/relationships/hyperlink" Target="https://britama.com/index.php/tag/smdr/" TargetMode="External"/><Relationship Id="rId25" Type="http://schemas.openxmlformats.org/officeDocument/2006/relationships/hyperlink" Target="http://www.britama.com/index.php/tag/smra/" TargetMode="External"/><Relationship Id="rId33" Type="http://schemas.openxmlformats.org/officeDocument/2006/relationships/hyperlink" Target="https://britama.com/index.php/tag/bmri/" TargetMode="External"/><Relationship Id="rId38" Type="http://schemas.openxmlformats.org/officeDocument/2006/relationships/hyperlink" Target="http://www.britama.com/index.php/tag/intp/" TargetMode="External"/><Relationship Id="rId46" Type="http://schemas.openxmlformats.org/officeDocument/2006/relationships/hyperlink" Target="https://britama.com/index.php/tag/isat/" TargetMode="External"/><Relationship Id="rId59" Type="http://schemas.openxmlformats.org/officeDocument/2006/relationships/hyperlink" Target="https://britama.com/index.php/tag/ggrm/" TargetMode="External"/><Relationship Id="rId67" Type="http://schemas.openxmlformats.org/officeDocument/2006/relationships/image" Target="media/image1.png"/><Relationship Id="rId20" Type="http://schemas.openxmlformats.org/officeDocument/2006/relationships/hyperlink" Target="https://britama.com/index.php/tag/brpt/" TargetMode="External"/><Relationship Id="rId41" Type="http://schemas.openxmlformats.org/officeDocument/2006/relationships/hyperlink" Target="https://britama.com/index.php/tag/myor/" TargetMode="External"/><Relationship Id="rId54" Type="http://schemas.openxmlformats.org/officeDocument/2006/relationships/hyperlink" Target="https://britama.com/index.php/tag/indf/" TargetMode="External"/><Relationship Id="rId62" Type="http://schemas.openxmlformats.org/officeDocument/2006/relationships/hyperlink" Target="http://www.britama.com/index.php/tag/enrg/"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ritama.com/index.php/tag/jsmr/" TargetMode="External"/><Relationship Id="rId15" Type="http://schemas.openxmlformats.org/officeDocument/2006/relationships/hyperlink" Target="https://britama.com/index.php/tag/goto/" TargetMode="External"/><Relationship Id="rId23" Type="http://schemas.openxmlformats.org/officeDocument/2006/relationships/hyperlink" Target="https://britama.com/index.php/tag/bfin/" TargetMode="External"/><Relationship Id="rId28" Type="http://schemas.openxmlformats.org/officeDocument/2006/relationships/hyperlink" Target="https://britama.com/index.php/tag/bris/" TargetMode="External"/><Relationship Id="rId36" Type="http://schemas.openxmlformats.org/officeDocument/2006/relationships/hyperlink" Target="http://www.britama.com/index.php/tag/srtg/" TargetMode="External"/><Relationship Id="rId49" Type="http://schemas.openxmlformats.org/officeDocument/2006/relationships/hyperlink" Target="https://britama.com/index.php/tag/heal/" TargetMode="External"/><Relationship Id="rId57" Type="http://schemas.openxmlformats.org/officeDocument/2006/relationships/hyperlink" Target="https://britama.com/index.php/tag/cpin/" TargetMode="External"/><Relationship Id="rId10" Type="http://schemas.openxmlformats.org/officeDocument/2006/relationships/hyperlink" Target="https://britama.com/index.php/tag/mpmx/" TargetMode="External"/><Relationship Id="rId31" Type="http://schemas.openxmlformats.org/officeDocument/2006/relationships/hyperlink" Target="https://www.britama.com/index.php/tag/wifi/" TargetMode="External"/><Relationship Id="rId44" Type="http://schemas.openxmlformats.org/officeDocument/2006/relationships/hyperlink" Target="https://britama.com/index.php/tag/amrt/" TargetMode="External"/><Relationship Id="rId52" Type="http://schemas.openxmlformats.org/officeDocument/2006/relationships/hyperlink" Target="http://www.britama.com/index.php/tag/indy/" TargetMode="External"/><Relationship Id="rId60" Type="http://schemas.openxmlformats.org/officeDocument/2006/relationships/hyperlink" Target="https://britama.com/index.php/tag/icbp/" TargetMode="External"/><Relationship Id="rId65" Type="http://schemas.openxmlformats.org/officeDocument/2006/relationships/hyperlink" Target="http://www.britama.com/index.php/tag/tins/" TargetMode="External"/><Relationship Id="rId4" Type="http://schemas.openxmlformats.org/officeDocument/2006/relationships/webSettings" Target="webSettings.xml"/><Relationship Id="rId9" Type="http://schemas.openxmlformats.org/officeDocument/2006/relationships/hyperlink" Target="https://britama.com/index.php/tag/tpia/" TargetMode="External"/><Relationship Id="rId13" Type="http://schemas.openxmlformats.org/officeDocument/2006/relationships/hyperlink" Target="https://britama.com/index.php/tag/pwon/" TargetMode="External"/><Relationship Id="rId18" Type="http://schemas.openxmlformats.org/officeDocument/2006/relationships/hyperlink" Target="https://britama.com/index.php/tag/bbtn/" TargetMode="External"/><Relationship Id="rId39" Type="http://schemas.openxmlformats.org/officeDocument/2006/relationships/hyperlink" Target="https://britama.com/index.php/tag/tkim/" TargetMode="External"/><Relationship Id="rId34" Type="http://schemas.openxmlformats.org/officeDocument/2006/relationships/hyperlink" Target="https://britama.com/index.php/tag/excl/" TargetMode="External"/><Relationship Id="rId50" Type="http://schemas.openxmlformats.org/officeDocument/2006/relationships/hyperlink" Target="https://britama.com/index.php/tag/bbkp/" TargetMode="External"/><Relationship Id="rId55" Type="http://schemas.openxmlformats.org/officeDocument/2006/relationships/hyperlink" Target="https://britama.com/index.php/tag/untr/"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14509</Words>
  <Characters>82706</Characters>
  <Application>Microsoft Office Word</Application>
  <DocSecurity>0</DocSecurity>
  <Lines>689</Lines>
  <Paragraphs>194</Paragraphs>
  <ScaleCrop>false</ScaleCrop>
  <Company/>
  <LinksUpToDate>false</LinksUpToDate>
  <CharactersWithSpaces>97021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asuse1404fa833b@outlook.co.id</dc:creator>
  <cp:keywords/>
  <dc:description/>
  <cp:lastModifiedBy>asuse1404fa833b@outlook.co.id</cp:lastModifiedBy>
  <cp:revision>2</cp:revision>
  <dcterms:created xsi:type="dcterms:W3CDTF">2024-08-20T05:01:00Z</dcterms:created>
  <dcterms:modified xsi:type="dcterms:W3CDTF">2024-08-20T05:03:00Z</dcterms:modified>
</cp:coreProperties>
</file>