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9" w:lineRule="exact"/>
        <w:rPr>
          <w:sz w:val="24"/>
          <w:szCs w:val="24"/>
          <w:color w:val="auto"/>
        </w:rPr>
      </w:pPr>
    </w:p>
    <w:p>
      <w:pPr>
        <w:ind w:left="3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DAFTAR PUSTAKA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6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Afrilia, K., Zunaida, D., &amp; Chanafi, A. (2023). Pengaruh Inflasi , Ukuran Dan Umur Terhadap Kinerja Reksadana Saham Di Indonesia ( Studi pada Kasus Reksadana Saham yang Terdaftar di Bursa Efek Indonesia 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JIAGABI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1–11. https://jim.unisma.ac.id/index.php/jiagabi/article/view/23188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Aji, L., &amp; Akbar, T. (2022). Pengaruh IHSG, Inflasi Dan Kurs Terhadap Nilai Aktiva Bersih Reksa Dana Saham Periode 2015-2019.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Jurnal Riset</w:t>
      </w:r>
    </w:p>
    <w:p>
      <w:pPr>
        <w:spacing w:after="0" w:line="14" w:lineRule="exact"/>
        <w:rPr>
          <w:sz w:val="24"/>
          <w:szCs w:val="24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Perbankan, Manajemen, Dan Akuntansi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84–92.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https://doi.org/10.56174/jrpma.v6i2.87</w:t>
      </w:r>
    </w:p>
    <w:p>
      <w:pPr>
        <w:spacing w:after="0" w:line="252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Akasumbawa, M. D. D., &amp; Qoyum, A. (2023). Dampak Variabel Makroekonomi Terhadap Nilai Aktiva Bersih (Nab) Reksadana Syariah Menggunakan Metode Regresi Data Panel.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Rekan :Riset Ekonomi,Akuntansi Dan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Perpajakan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127–142. https://doi.org/10.30812/rekan.v4i2.3213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Alim, F. A., Mai, M. U., &amp; Setiawan. (2021). Analisis Pengaruh Faktor Internal dan Faktor Ekternal terhadap Kinerja Reksa Dana Syariah Saham.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Journal of</w:t>
      </w:r>
    </w:p>
    <w:p>
      <w:pPr>
        <w:spacing w:after="0" w:line="14" w:lineRule="exact"/>
        <w:rPr>
          <w:sz w:val="24"/>
          <w:szCs w:val="24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Applied Islamic Economics and Finance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435–445.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https://doi.org/10.35313/jaief.v1i2.2476</w:t>
      </w:r>
    </w:p>
    <w:p>
      <w:pPr>
        <w:spacing w:after="0" w:line="251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Apriyanto, M., Setyowati, D. H., &amp; Mayasari, I. (2022). Pengaruh BI Rate, Inflasi, dan Kurs Terhadap Nilai Aktiva Bersih Reksadana Syariah Campuran.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Journal of Applied Islamic Economics and Finance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(3), 559–568.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https://doi.org/10.35313/jaief.v2i3.3034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Asriati, A., &amp; Sumiati, S. (2021). Investasi Online Reksadana: Aspek Hukum dan Perlindungan Bagi Investor selaku Konsumen. 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Pleno Jure Jurnal Ilmu Hukum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LL-DIKTI Wilayah IX Sulawesi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38–53.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https://doi.org/10.37541/plenojure.v10i1.561</w:t>
      </w:r>
    </w:p>
    <w:p>
      <w:pPr>
        <w:spacing w:after="0" w:line="251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Chairani, S. (2020). Pengaruh Nilai Tukar Rupiah (Kurs), Jakarta Islamic Index (JII), Usia Reksadana dan Volume Perdagangan Reksadana Terhadap Nilai Aktiva Bersih (Nab) Reksadana Campuran Syariah.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Tirtayasa Ekonomika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31–43. https://doi.org/10.35448/jte.v15i1.6325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jc w:val="both"/>
        <w:ind w:left="1300" w:right="266" w:hanging="479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Dewi, I. A., &amp; Hidayati, A. N. (2023). Economics and Digital Business Review Pengaruh Fund Size, Fund Age, Dan Turn Over Ratio Terhadap Kinerja Reksa Dana Syariah Indonesia Tahun 2016-2021. 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Ecomics Adn Digital Business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Review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235–247.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https://ojs.stieamkop.ac.id/index.php/ecotal/article/view/830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ind w:left="1300" w:right="266" w:hanging="479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Dwi, A. (2023). Pengertian Investasi dan Jenis-jenisnya.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Fakultas Ekonomi Bisnis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UMSU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https://feb.umsu.ac.id/pengertian-investasi-dan-jenis-jenisnya/</w:t>
      </w: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jc w:val="right"/>
        <w:ind w:left="82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Effendi, N. I., Nelvia, R., Wati, Y., Sufyati, Putri, D. E., Fathur, A., Wulandari, I., Seto, A. A., Kurniawan, M. Z., Puspitasari, D., Sesario, R., Arumingtyas, F.,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4" w:lineRule="exact"/>
        <w:rPr>
          <w:sz w:val="24"/>
          <w:szCs w:val="24"/>
          <w:color w:val="auto"/>
        </w:rPr>
      </w:pPr>
    </w:p>
    <w:p>
      <w:pPr>
        <w:ind w:left="46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114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13" w:gutter="0" w:footer="0" w:header="0"/>
        </w:sectPr>
      </w:pPr>
    </w:p>
    <w:bookmarkStart w:id="1" w:name="page2"/>
    <w:bookmarkEnd w:id="1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Santoso, A., &amp; Putra, I. G. C. (2022).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Manajemen Keuangan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PT Global Eksekutif Teknologi.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Ghofur, A. (2017).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Pengantar Ekonomi Syariah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(1st ed.). Depok: Rajawali Pers.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Ghozali, I. (2018). 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Aplikasi Analisis Multivariate Dengan Program SPSS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(9th ed.).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Semarang: Universitas Diponegoro.</w:t>
      </w: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Ghozali, I. (2020).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25 Grand Theory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Semarang: Yoga Pratama.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Hamid, A. K. A., &amp; Cahyadi, I. F. (2019). Analisis Kinerja Reksadana Saham Syariah Di Pasar Modal Indonesia Menggunakan Metode Sharpe, Treynor, Dan Jensen Periode 2017-2018.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MALIA: Journal of Islamic Banking and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Finance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95–124. https://doi.org/10.21043/malia.v3i2.8408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Helmi, M., &amp; Jumali. (2021). Analisis Umur Reksadana, Expense Ratio Dan Kinerja Reksadana Saham. 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JEMBATAN (Jurnal Ekonomi, Manajemen, Bisnis,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300" w:right="26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Auditing, Dan Akuntansi)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1–12.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https://scholar.google.com/scholar?hl=id&amp;as_sdt=0%2C5&amp;q=analisis+umur +Reksadana%2C+expense+ratio+dan+kinerja+Reksadana+saham+di+perusa haan+mandiri&amp;btnG=#d=gs_qabs&amp;t=1709464187546&amp;u=%23p%3DL93d3 c0wWhoJ</w:t>
      </w: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1300" w:right="266" w:hanging="479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Hermuningsih, S. (2019).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Pasar Modal Indonesia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(2nd ed.). Yogyakarta: UPP STIM YKPN.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Ichamahari. (2023). Syariah Yang Terdaftar Pada Aplikasi Bareksa Periode 2020-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2022 Syariah Yang Terdaftar Pada Aplikasi Bareksa.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Eprints.Iain-Surakarta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1–127.</w:t>
      </w: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https://scholar.google.com/scholar?hl=id&amp;as_sdt=0%2C5&amp;q=ichamaharani</w:t>
      </w: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&amp;btnG=#d=gs_qabs&amp;t=1709113504534&amp;u=%23p%3DbN3I16cTutYJ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Ilyas, M., &amp; Shofawati, A. (2019). Pengaruh Inflasi, Nilai Tukar Rupiah, Bi Rate Terhadap Nilai Aktiva Bersih Reksa Dana Terproteksi Syariah Periode 2014-2018 Di Indonesia.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Jurnal Ekonomi Syariah Teori Dan Terapan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(9), 1830– 1839. https://doi.org/10.20473/vol6iss20199pp1830-1839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Iman, N. (2008).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Panduan Singkat dan Praktis Memulai Investasi Reksadana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Jakarta: PT Elex Media Komputindo.</w:t>
      </w: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Oktavinela, L., Habriyanto, H., &amp; Putriana, M. (2023). Pengaruh Inflasi, Nilai Tukar Rupiah, dan Tingkat Suku Bunga Terhadap Nilai Aktiva Bersih Reksa Dana Campuran Syariah Tahun 2019-2021.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ECo-Buss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345–356. https://doi.org/10.32877/eb.v6i1.817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Prasetyo, D., &amp; Widiyanto. (2019). Pengaruh Inflasi, Nilai Tukar Rupiah, Suku Bunga Bank Indonesia, dan Harga Emas Terhadap Nilai Aktiva Bersih Reksadana Syariah.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Konferensi Ilmiah Mahasiswa Unissula (Kimu) 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133– 153. http://jurnal.unissula.ac.id/index.php/kimue/article/view/8720/3999</w:t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2" w:name="page3"/>
    <w:bookmarkEnd w:id="2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116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Priyandini, S., &amp; Wirman. (2021). Pengaruh Nilai Tukar (Kurs) dan Inflasi Terhadap Nilai Aktiva Bersih Reksa Dana Syariah di Indonesia Tahun 2015-2019.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JIMEA: Jurnal Ilmiah MEA (Manajemen, Ekonomi, &amp; Akuntansi)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852–868. https://journal.stiemb.ac.id/index.php/mea/article/view/493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Putri Mulya Aliefiani Ganis, Maharani Putri Srirahayu, &amp; Nisrina Ghina. (2022). Putri dkk (2022). In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Jurnal Ekonomi Manajemen Sistem Informasi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https://dinastirev.org/JEMSI/article/view/819/515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Putri, N. M. W., Iskandar, &amp; Safarida, N. (2022). Pengaruh Inflasi, BI Rate dan IHSG terhadap Nilai Aktiva Bersih Reksadana Syariah di Indonesia Periode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1300" w:right="2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2015-2020.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Concept and Communication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(1), 57–76. https://doi.org/10.15797/concom.2019..23.009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Rizal, David, Shabri, H., &amp; Nengsih, I. (2021). Pengaruh Inflasi, BI Rate, Nilai Tukar, dan Jumlah Reksadana Terhadap Nilai Aktiva Bersih (NAB) Reksadana Syariah dan Konvensional di Indonesia.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Al-Mashrafiyah: Jurnal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Ekonomi, Keuangan, Dan Perbankan Syariah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15–27.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https://doi.org/10.24252/al-mashrafiyah.v5i2.22783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Salim, J. (2010).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10 Investasi Paling Gampang &amp; Paling Aman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Jakarta Selatan: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Transmedia Pustaka.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Sari, Y. N. I. (2020). Tinjauan Hukum Islam Terhadap Investasi Reksa Dana Syariah.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Jurnal Masharif Al-Syariah: Jurnal Ekonomi Dan Perbankan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Syariah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(2), 94–105. http://journal.um-surabaya.ac.id/index.php/Maqasid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Sugiyono. (2013).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Metode Penelitian Kuantitatif Kualitatif Dan R&amp;D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Bandung: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Alfabeta.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Sulistia, R., Djuwarsa, T., &amp; Purbayati, R. (2023). Pengaruh Faktor Eksternal dan Internal terhadap Nilai Aktiva Bersih Reksadana Syariah Saham Sebelum dan Selama Covid-19 (2018-2021).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Journal of Applied Islamic Economics and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Finance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(3), 612–624. https://doi.org/10.35313/jaief.v3i3.5495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both"/>
        <w:ind w:left="1300" w:right="266" w:hanging="479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Suliyanto. (2018).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Metode Penelitian Bisnis untuk Skripsi, Tesis, dan Disertasi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(1st ed.). Yogyakarta: Andi Offset.</w:t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3" w:name="page4"/>
    <w:bookmarkEnd w:id="3"/>
    <w:p>
      <w:pPr>
        <w:jc w:val="right"/>
        <w:ind w:right="2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2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96"/>
          <w:szCs w:val="96"/>
          <w:b w:val="1"/>
          <w:bCs w:val="1"/>
          <w:color w:val="auto"/>
        </w:rPr>
        <w:t>LAMPIRAN</w:t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4" w:name="page5"/>
    <w:bookmarkEnd w:id="4"/>
    <w:p>
      <w:pPr>
        <w:jc w:val="right"/>
        <w:ind w:right="2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118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jc w:val="center"/>
        <w:ind w:right="-57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LAMPIRAN 1</w:t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jc w:val="center"/>
        <w:ind w:right="-57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Data Populasi Penelitian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116205</wp:posOffset>
            </wp:positionV>
            <wp:extent cx="4866640" cy="65493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654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5" w:name="page6"/>
    <w:bookmarkEnd w:id="5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457200</wp:posOffset>
            </wp:positionV>
            <wp:extent cx="4981575" cy="7465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46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6" w:name="page7"/>
    <w:bookmarkEnd w:id="6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457200</wp:posOffset>
            </wp:positionV>
            <wp:extent cx="5092065" cy="75812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58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7" w:name="page8"/>
    <w:bookmarkEnd w:id="7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457200</wp:posOffset>
            </wp:positionV>
            <wp:extent cx="5044440" cy="7465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46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8" w:name="page9"/>
    <w:bookmarkEnd w:id="8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457200</wp:posOffset>
            </wp:positionV>
            <wp:extent cx="5010150" cy="73564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5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9" w:name="page10"/>
    <w:bookmarkEnd w:id="9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457200</wp:posOffset>
            </wp:positionV>
            <wp:extent cx="5073650" cy="7879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87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10" w:name="page11"/>
    <w:bookmarkEnd w:id="10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570865</wp:posOffset>
            </wp:positionH>
            <wp:positionV relativeFrom="paragraph">
              <wp:posOffset>457200</wp:posOffset>
            </wp:positionV>
            <wp:extent cx="5038725" cy="40189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11" w:name="page12"/>
    <w:bookmarkEnd w:id="11"/>
    <w:p>
      <w:pPr>
        <w:jc w:val="right"/>
        <w:ind w:right="2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tbl>
      <w:tblPr>
        <w:tblLayout w:type="fixed"/>
        <w:tblInd w:w="17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100" w:type="dxa"/>
            <w:vAlign w:val="bottom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LAMPIRAN 2</w:t>
            </w:r>
          </w:p>
        </w:tc>
      </w:tr>
      <w:tr>
        <w:trPr>
          <w:trHeight w:val="434"/>
        </w:trPr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00" w:type="dxa"/>
            <w:vAlign w:val="bottom"/>
          </w:tcPr>
          <w:p>
            <w:pPr>
              <w:ind w:left="1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Sampel Penelitian</w:t>
            </w:r>
          </w:p>
        </w:tc>
      </w:tr>
      <w:tr>
        <w:trPr>
          <w:trHeight w:val="164"/>
        </w:trPr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  <w:tr>
        <w:trPr>
          <w:trHeight w:val="288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No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Produk Reksa dana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TRIM Syariah Saham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BNP Paribas Pesona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Batavia Dana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PNM Ekuitas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Principal Islamic Equity Growth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Mandiri Investa Atraktif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Cipta Syariah Equity</w:t>
            </w:r>
          </w:p>
        </w:tc>
      </w:tr>
      <w:tr>
        <w:trPr>
          <w:trHeight w:val="293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Manulife Syariah Sektoral Amanah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9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Panin Dana Syariah Saham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10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SAM Sharia Equity Fund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11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Lautandhana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12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Premier ETF JII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13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Mandiri Investa Ekuitas Syariah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14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Avrist Equity 'Amar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15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Sucorinvest Sharia Equity Fund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16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HPAM Syariah Ekuitas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17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Simas Syariah Unggulan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18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Pratama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19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Pacific Saham Syariah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20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Pool Advista Kapital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PAN Arcadia Dana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22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Treasure Saham Berkah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23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Corfina Equity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MNC Dana Syariah Ekuitas II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25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Maybank Dana Ekuitas Syariah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26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Pacific Saham Syariah II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27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Prospera Syariah Saham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28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Majoris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29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Capital Sharia Equity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30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Corfina Investa Saham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31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Aurora Sharia Equity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32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Pacific Saham Syariah III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33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Asia Raya Syariah Saham Barokah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34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Asia Raya Saham Unggulan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35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Simas Equity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36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Aurora Syariah Saham Amanah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37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Cipta Saham Unggulan Syariah</w:t>
            </w:r>
          </w:p>
        </w:tc>
      </w:tr>
      <w:tr>
        <w:trPr>
          <w:trHeight w:val="292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38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Emco Saham Barokah Syariah</w:t>
            </w:r>
          </w:p>
        </w:tc>
      </w:tr>
      <w:tr>
        <w:trPr>
          <w:trHeight w:val="290"/>
        </w:trPr>
        <w:tc>
          <w:tcPr>
            <w:tcW w:w="9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39</w:t>
            </w:r>
          </w:p>
        </w:tc>
        <w:tc>
          <w:tcPr>
            <w:tcW w:w="5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Syariah Pool Advista Ekuitas Optima Syariah</w:t>
            </w:r>
          </w:p>
        </w:tc>
      </w:tr>
    </w:tbl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12" w:name="page13"/>
    <w:bookmarkEnd w:id="12"/>
    <w:p>
      <w:pPr>
        <w:jc w:val="right"/>
        <w:ind w:right="2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460375</wp:posOffset>
                </wp:positionV>
                <wp:extent cx="3855085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1pt,36.25pt" to="391.65pt,36.2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657225</wp:posOffset>
                </wp:positionV>
                <wp:extent cx="3855085" cy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1pt,51.75pt" to="391.65pt,51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853440</wp:posOffset>
                </wp:positionV>
                <wp:extent cx="3855085" cy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1pt,67.2pt" to="391.65pt,67.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457200</wp:posOffset>
                </wp:positionV>
                <wp:extent cx="0" cy="596265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3pt,36pt" to="88.3pt,82.9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1050290</wp:posOffset>
                </wp:positionV>
                <wp:extent cx="3855085" cy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8.1pt,82.7pt" to="391.65pt,82.7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457200</wp:posOffset>
                </wp:positionV>
                <wp:extent cx="0" cy="596265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35pt,36pt" to="136.35pt,82.9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457200</wp:posOffset>
                </wp:positionV>
                <wp:extent cx="0" cy="59626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1.4pt,36pt" to="391.4pt,82.95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2840" w:hanging="713"/>
        <w:spacing w:after="0"/>
        <w:tabs>
          <w:tab w:leader="none" w:pos="284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Minna Padi Amanah Saham Syariah</w:t>
      </w:r>
    </w:p>
    <w:p>
      <w:pPr>
        <w:spacing w:after="0" w:line="3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840" w:hanging="713"/>
        <w:spacing w:after="0"/>
        <w:tabs>
          <w:tab w:leader="none" w:pos="284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Syariah Asia Raya Saham Amanah Syariah</w:t>
      </w:r>
    </w:p>
    <w:p>
      <w:pPr>
        <w:spacing w:after="0" w:line="3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840" w:hanging="713"/>
        <w:spacing w:after="0"/>
        <w:tabs>
          <w:tab w:leader="none" w:pos="284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Narada Saham Berkah Syariah</w:t>
      </w:r>
    </w:p>
    <w:p>
      <w:pPr>
        <w:sectPr>
          <w:pgSz w:w="11900" w:h="16838" w:orient="portrait"/>
          <w:cols w:equalWidth="0" w:num="1">
            <w:col w:w="9026"/>
          </w:cols>
          <w:pgMar w:left="1440" w:top="705" w:right="1440" w:bottom="1440" w:gutter="0" w:footer="0" w:header="0"/>
        </w:sectPr>
      </w:pPr>
    </w:p>
    <w:bookmarkStart w:id="13" w:name="page14"/>
    <w:bookmarkEnd w:id="13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4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LAMPIRAN 3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Data Hasil Penelitian Produk Reksa Dana Syariah Yang Terdaftar Di OJK periode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jc w:val="center"/>
        <w:ind w:right="-3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2019-2023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No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Produk Reksadana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Nilai Aktiva Bersih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Usia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Ukuran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Nilai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Bi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Reksadana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Tukar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Rate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Rupiah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TRIM Syariah Saham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80103780604,22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4753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25,11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BNP Paribas Pesona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770931422407,00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4649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27,37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Batavia Dana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206428538730,58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4551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26,05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PNM Ekuitas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17114085283,27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4541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23,56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Principal Islamic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137577013054,18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4530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25,65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Growth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Atraktif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80623518899,82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4395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25,11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Cipta Syariah Equity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31833357914,99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4276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24,18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Manulife Syariah Sektoral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299373829369,00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4001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26,42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Panin Dana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46124664179,61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2750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24,55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SAM Sharia Equity Fund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55097974124,21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2560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24,73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Lautandhana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11077189841,97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2560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23,13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Premier ETF JII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15512075163,50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2450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23,46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22382447335,48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2400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23,83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Avrist Equity 'Amar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11583485798,71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2283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23,17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Sucorinvest Sharia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196812442684,00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26,01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Fund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HPAM Syariah Ekuitas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305755838472,28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2015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26,45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Syariah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97212669423,14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1988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25,30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Pratama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22267281509,50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1894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23,83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78033115874,33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1854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25,08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Pool Advista Kapital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209165658093,76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1292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26,07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 Arcadia Dana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158670084225,30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1238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25,79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Treasure Saham Berkah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118968510213,87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1233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25,50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Equity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77057941205,00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1225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25,07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MNC Dana Syariah Ekuitas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160794888974,30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1215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7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4" w:name="page15"/>
    <w:bookmarkEnd w:id="14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128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Maybank Dana Ekuitas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203019656981,80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1210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26,04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132494916007,11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1203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25,61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Prospera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288004932934,62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1169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26,39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Majoris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10324500986,55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1132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23,06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Capital Sharia Equity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165691073923,16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1083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25,83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Investa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225333758250,39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1078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26,14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Sharia Equity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230547301664,88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666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26,16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75333196207,07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623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25,05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89439197652,03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Barokah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Saham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59199500931,44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Equity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10775330333,78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515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23,10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17168172392,69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23,57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Cipta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7746798999,68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22,77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Unggulan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Emco Saham Barokah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94958993237,39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Pool Advista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178511486590,73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0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Optima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Minna Padi Amanah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261920325415,85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435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26,29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Asia Raya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78123388885,85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25,08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Syariah 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Narada Saham Berkah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91015669869,56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13901,01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0,05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(2019)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TRIM Syariah Saham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127387816733,32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5119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25,57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BNP Paribas Pesona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853743243418,00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5015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27,47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Batavia Dana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157344932484,49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4917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25,78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46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PNM Ekuitas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15573676223,58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4907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23,47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Principal Islamic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118625399992,50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4896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25,50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Growth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Atraktif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67517712467,26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24,94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Cipta Syariah Equity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28578197339,49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4642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24,08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Manulife Syariah Sektoral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278189888843,00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4367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26,35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Panin Dana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64146571423,14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3116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24,88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3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Saham(2020)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5" w:name="page16"/>
    <w:bookmarkEnd w:id="15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129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SAM Sharia Equity Fund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50423344849,16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2926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24,64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Lautandhana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10046931324,60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2926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23,03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54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Premier ETF JII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16763291196,04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2816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23,54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16843137764,03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2766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23,55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Avrist Equity 'Amar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11464815053,20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2649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23,16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Sucorinvest Sharia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430696466728,00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2627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26,79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Fund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58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HPAM Syariah Ekuitas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280701066539,26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2381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26,36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Syariah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67648014302,19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2354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24,94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60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Pratama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14080988872,89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2260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23,37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55997809398,47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2220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24,75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Pool Advista Kapital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305397435106,14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1658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26,44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 Arcadia Dana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184224249930,56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1604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Treasure Saham Berkah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139714672078,75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1599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25,66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Equity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89512218041,32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1591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25,22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MNC Dana Syariah Ekuitas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178597399925,92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1581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Maybank Dana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183257250233,34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83622190356,66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1569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25,15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Prospera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339971184642,58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1535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26,55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Majoris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7842947017,94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1498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22,78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Capital Sharia Equity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100713581754,29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1449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25,34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Investa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213343010536,57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1444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26,09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Sharia Equity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261697685916,76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1032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26,29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42511953271,86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989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24,47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89439197652,03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940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Barokah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Saham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59199500931,44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940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Equity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13227446749,41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881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23,31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6321874741,78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857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22,57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Cipta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9621066667,45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857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22,99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Unggulan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6" w:name="page17"/>
    <w:bookmarkEnd w:id="16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80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Emco Saham Barokah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36875073378,40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843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24,33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Pool Advista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229847933943,70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827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26,16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Optima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Minna Padi Amanah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5022,06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801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8,52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Asia Raya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78123388885,85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696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Syariah 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Narada Saham Berkah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40118845267,10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603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24,42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14105,01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(2020)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TRIM Syariah Saham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154092002375,74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5484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25,76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BNP Paribas Pesona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765770993262,00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5380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27,36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Batavia Dana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123716833633,42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5282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25,54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88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PNM Ekuitas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13222910671,93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5272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23,31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Principal Islamic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107452330123,11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25,40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Growth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Atraktif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52540190886,37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5126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24,68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Cipta Syariah Equity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21542038934,85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5007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23,79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Manulife Syariah Sektoral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234322732682,00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4732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26,18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Panin Dana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230466583083,46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3481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26,16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Saham(2021)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SAM Sharia Equity Fund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44083605247,84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3291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24,51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0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Lautandhana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10132972921,24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3291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23,04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96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Premier ETF JII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17877440127,78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3181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23,61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13599811377,71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3131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23,33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Avrist Equity 'Amar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9851765124,02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3014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23,01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Sucorinvest Sharia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686302658757,00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2992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27,25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Fund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100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HPAM Syariah Ekuitas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275718831038,60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2746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26,34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Syariah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57218018152,48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2719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24,77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0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102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Pratama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11979077953,45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2625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23,21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96770520652,19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2585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25,30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Pool Advista Kapital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270906328102,02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2023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26,33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 Arcadia Dana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162335709890,44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1969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25,81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Treasure Saham Berkah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102733217743,92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1964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25,36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5"/>
              </w:rPr>
              <w:t>107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Equity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82739691261,78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1956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25,14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7" w:name="page18"/>
    <w:bookmarkEnd w:id="17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131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108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MNC Dana Syariah Ekuitas II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135113711079,35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1946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25,63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Maybank Dana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182889058496,11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1941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74957442977,54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1934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25,04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Prospera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237743509432,25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1900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26,19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Majoris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6628879241,07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1863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22,61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Capital Sharia Equity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120145729171,79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1814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25,51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Investa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186915971018,61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1809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Sharia Equity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219847008904,12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26,12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37799720753,38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1354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24,36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89439197652,03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1305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Barokah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Saham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59199500931,44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1305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Equity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10748130074,51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1246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23,10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5698868028,27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1222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22,46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Cipta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21320745046,18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1222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23,78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Unggulan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Emco Saham Barokah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36067696638,08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1208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24,31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0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Pool Advista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161553505441,50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1192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25,81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Optima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Minna Padi Amanah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161553505441,50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1166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25,81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Asia Raya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78123388885,85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25,08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Syariah 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Narada Saham Berkah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22826173305,48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968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23,85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14269,01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0,04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(2021)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TRIM Syariah Saham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121364969092,91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5849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25,52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BNP Paribas Pesona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672462280243,00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5745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27,23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Batavia Dana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132903952014,58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5647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25,61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130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PNM Ekuitas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7950964567,80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5637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22,80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Principal Islamic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110961032486,82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5626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25,43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Growth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Atraktif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50779771319,34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5491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24,65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Cipta Syariah Equity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24281167666,77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5372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23,91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Manulife Syariah Sektoral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253114116480,00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5097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26,26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3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8" w:name="page19"/>
    <w:bookmarkEnd w:id="18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132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135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Panin Dana Syariah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214818533205,48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3846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26,09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Saham(2022)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SAM Sharia Equity Fund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27679679725,98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3656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24,04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Lautandhana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6198933747,73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3656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22,55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138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Premier ETF JII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11982679655,25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3546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23,21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9355334592,39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3496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22,96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Avrist Equity 'Amar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2768844814,01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3379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21,74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Sucorinvest Sharia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631203337220,00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3357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27,17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Fund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HPAM Syariah Ekuitas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293789422903,61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3111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26,41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Syariah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47893209545,79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3084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24,59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144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Pratama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12066251539,32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2990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23,21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88964951758,99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2950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25,21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Pool Advista Kapital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260751109764,34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2388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26,29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 Arcadia Dana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149120287086,60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2334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25,73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Treasure Saham Berkah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86917971912,64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2329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25,19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Equity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81456588136,59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2321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25,12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MNC Dana Syariah Ekuitas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110863911996,47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2311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25,43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Maybank Dana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197812376507,71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2306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26,01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65216803175,77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2299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24,90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Prospera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231965731540,97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2265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26,17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Majoris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4563586277,03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2228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22,24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Capital Sharia Equity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103359621897,89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2179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25,36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Investa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178334825784,70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2174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25,91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Sharia Equity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204364480435,09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1762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26,04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99149696811,39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1719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25,32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89439197652,03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1670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25,22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Barokah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Saham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59199500931,44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1670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24,80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Equity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11026020552,56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1611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5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23,12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5220538216,80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1587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5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22,38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19" w:name="page20"/>
    <w:bookmarkEnd w:id="19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133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163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Cipta Saham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21277083463,67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1587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23,78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Unggulan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Emco Saham Barokah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35932207007,01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24,30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Pool Advista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130107738696,50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1557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25,59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Optima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Minna Padi Amanah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5022,06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1531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8,52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Asia Raya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78123388885,85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1426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Syariah 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Narada Saham Berkah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17670052629,63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1333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23,60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15731,00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(2022)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TRIM Syariah Saham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125234551514,33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6214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25,55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BNP Paribas Pesona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585188382496,00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6110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27,10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Batavia Dana Saham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84778213003,14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6012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25,16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172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PNM Ekuitas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10273388038,00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6002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23,05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Principal Islamic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100775727653,98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25,34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Growth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Atraktif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55772116854,92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5856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24,74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175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Cipta Syariah Equity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21035386282,02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5737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23,77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Manulife Syariah Sektoral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208324724901,00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5462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26,06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Panin Dana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163220826812,93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4211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25,82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0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Saham(2023)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SAM Sharia Equity Fund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16246300813,69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4021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23,51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Lautandhana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5293970910,22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4021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22,39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180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Premier ETF JII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11236063733,53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3911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23,14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Mandiri Investa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3034451944,48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3861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21,83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Avrist Equity 'Amar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2763522782,47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3744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21,74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Sucorinvest Sharia Equity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487475048473,00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3722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26,91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Fund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184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HPAM Syariah Ekuitas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385793523471,77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3476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26,68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Syariah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39983992919,65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3449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24,41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186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Pratama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10739384614,70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3355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23,10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70897236942,77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3315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24,98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Pool Advista Kapital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252157329836,05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2753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26,25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PAN Arcadia Dana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143001599892,50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2699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25,69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1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20" w:name="page21"/>
    <w:bookmarkEnd w:id="20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tbl>
      <w:tblPr>
        <w:tblLayout w:type="fixed"/>
        <w:tblInd w:w="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190</w:t>
            </w: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Treasure Saham Berkah</w:t>
            </w: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85848000317,76</w:t>
            </w:r>
          </w:p>
        </w:tc>
        <w:tc>
          <w:tcPr>
            <w:tcW w:w="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2694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25,18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191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Equity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76804653340,00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2686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MNC Dana Syariah Ekuitas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102293637978,04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2676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25,35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193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Maybank Dana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205923090137,91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2671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26,05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51370861150,21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2664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24,66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Prospera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218106305234,53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2630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26,11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Majoris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12845469318,94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2593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23,28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197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Capital Sharia Equity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67638767181,00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2544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24,94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Corfina Investa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168303468869,98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2539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25,85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199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Sharia Equity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187885604769,25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2127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25,96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Pacific Saham Syariah III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65839632109,76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2084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24,91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201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187885604769,25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2035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25,96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Barokah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202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Asia Raya Saham Unggulan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59199500931,44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2035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24,80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203</w:t>
            </w: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Simas Equity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10696298861,51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1976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23,09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204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Aurora Syariah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5097213102,64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1952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22,35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205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Cipta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22127433026,85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1952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23,82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Unggulan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206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Emco Saham Barokah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32224459601,60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1938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24,20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2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207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Pool Advista Ekuitas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8"/>
              </w:rPr>
              <w:t>116364266645,57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1922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25,48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Optima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208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Minna Padi Amanah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5022,06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1896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8,52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209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Syariah Asia Raya Saham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78123388885,85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1791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25,08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69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Amanah Syariah 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210</w:t>
            </w: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Narada Saham Berkah Syariah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6810038172,16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1698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99"/>
              </w:rPr>
              <w:t>22,64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15416,00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0,06</w:t>
            </w:r>
          </w:p>
        </w:tc>
      </w:tr>
      <w:tr>
        <w:trPr>
          <w:trHeight w:val="273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(2023)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280"/>
          </w:cols>
          <w:pgMar w:left="1440" w:top="705" w:right="1186" w:bottom="1440" w:gutter="0" w:footer="0" w:header="0"/>
        </w:sectPr>
      </w:pPr>
    </w:p>
    <w:bookmarkStart w:id="21" w:name="page22"/>
    <w:bookmarkEnd w:id="21"/>
    <w:p>
      <w:pPr>
        <w:jc w:val="right"/>
        <w:ind w:right="8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4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LAMPIRAN 4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3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Hasil Analisis SPSS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</w:t>
        <w:tab/>
        <w:t>Hasil Uji Statistik Deskriptif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Descriptive Statistics</w:t>
      </w:r>
    </w:p>
    <w:tbl>
      <w:tblPr>
        <w:tblLayout w:type="fixed"/>
        <w:tblInd w:w="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0"/>
        </w:trPr>
        <w:tc>
          <w:tcPr>
            <w:tcW w:w="17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</w:t>
            </w:r>
          </w:p>
        </w:tc>
        <w:tc>
          <w:tcPr>
            <w:tcW w:w="4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Minimum</w:t>
            </w:r>
          </w:p>
        </w:tc>
        <w:tc>
          <w:tcPr>
            <w:tcW w:w="17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Maximum</w:t>
            </w:r>
          </w:p>
        </w:tc>
        <w:tc>
          <w:tcPr>
            <w:tcW w:w="19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6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Mean</w:t>
            </w:r>
          </w:p>
        </w:tc>
        <w:tc>
          <w:tcPr>
            <w:tcW w:w="20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Deviation</w:t>
            </w:r>
          </w:p>
        </w:tc>
      </w:tr>
      <w:tr>
        <w:trPr>
          <w:trHeight w:val="329"/>
        </w:trPr>
        <w:tc>
          <w:tcPr>
            <w:tcW w:w="1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NAB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5022.06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4011884526710.00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141151441523.3260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304535531035.98040</w:t>
            </w:r>
          </w:p>
        </w:tc>
      </w:tr>
      <w:tr>
        <w:trPr>
          <w:trHeight w:val="331"/>
        </w:trPr>
        <w:tc>
          <w:tcPr>
            <w:tcW w:w="1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Age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237.00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6214.00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2554.3381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1541.53963</w:t>
            </w:r>
          </w:p>
        </w:tc>
      </w:tr>
      <w:tr>
        <w:trPr>
          <w:trHeight w:val="331"/>
        </w:trPr>
        <w:tc>
          <w:tcPr>
            <w:tcW w:w="1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Size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8.52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27.47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24.5655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2.57999</w:t>
            </w:r>
          </w:p>
        </w:tc>
      </w:tr>
      <w:tr>
        <w:trPr>
          <w:trHeight w:val="334"/>
        </w:trPr>
        <w:tc>
          <w:tcPr>
            <w:tcW w:w="1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Kurs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13901.01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15731.00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14684.4060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743.73675</w:t>
            </w:r>
          </w:p>
        </w:tc>
      </w:tr>
      <w:tr>
        <w:trPr>
          <w:trHeight w:val="332"/>
        </w:trPr>
        <w:tc>
          <w:tcPr>
            <w:tcW w:w="1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BI Rate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.04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.06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.0500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.00897</w:t>
            </w:r>
          </w:p>
        </w:tc>
      </w:tr>
      <w:tr>
        <w:trPr>
          <w:trHeight w:val="357"/>
        </w:trPr>
        <w:tc>
          <w:tcPr>
            <w:tcW w:w="1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Valid N (listwise)</w:t>
            </w: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Hasil Uji Normalitas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One-Sample Kolmogorov-Smirnov Test</w:t>
      </w:r>
    </w:p>
    <w:tbl>
      <w:tblPr>
        <w:tblLayout w:type="fixed"/>
        <w:tblInd w:w="20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0"/>
        </w:trPr>
        <w:tc>
          <w:tcPr>
            <w:tcW w:w="250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Unstandardized</w:t>
            </w:r>
          </w:p>
        </w:tc>
      </w:tr>
      <w:tr>
        <w:trPr>
          <w:trHeight w:val="342"/>
        </w:trPr>
        <w:tc>
          <w:tcPr>
            <w:tcW w:w="25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Residual</w:t>
            </w:r>
          </w:p>
        </w:tc>
      </w:tr>
      <w:tr>
        <w:trPr>
          <w:trHeight w:val="317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197</w:t>
            </w:r>
          </w:p>
        </w:tc>
      </w:tr>
      <w:tr>
        <w:trPr>
          <w:trHeight w:val="407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Normal Parameters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a,b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Mean</w:t>
            </w: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.0000000</w:t>
            </w:r>
          </w:p>
        </w:tc>
      </w:tr>
      <w:tr>
        <w:trPr>
          <w:trHeight w:val="239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Deviation</w:t>
            </w: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.27199214</w:t>
            </w:r>
          </w:p>
        </w:tc>
      </w:tr>
      <w:tr>
        <w:trPr>
          <w:trHeight w:val="320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Most Extreme Differences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Absolute</w:t>
            </w: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.054</w:t>
            </w:r>
          </w:p>
        </w:tc>
      </w:tr>
      <w:tr>
        <w:trPr>
          <w:trHeight w:val="319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Positive</w:t>
            </w: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.054</w:t>
            </w:r>
          </w:p>
        </w:tc>
      </w:tr>
      <w:tr>
        <w:trPr>
          <w:trHeight w:val="326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Negative</w:t>
            </w: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-.053</w:t>
            </w:r>
          </w:p>
        </w:tc>
      </w:tr>
      <w:tr>
        <w:trPr>
          <w:trHeight w:val="317"/>
        </w:trPr>
        <w:tc>
          <w:tcPr>
            <w:tcW w:w="250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Test Statistic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.054</w:t>
            </w:r>
          </w:p>
        </w:tc>
      </w:tr>
      <w:tr>
        <w:trPr>
          <w:trHeight w:val="342"/>
        </w:trPr>
        <w:tc>
          <w:tcPr>
            <w:tcW w:w="25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Asymp. Sig. (2-tailed)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.200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c,d</w:t>
            </w:r>
          </w:p>
        </w:tc>
      </w:tr>
      <w:tr>
        <w:trPr>
          <w:trHeight w:val="317"/>
        </w:trPr>
        <w:tc>
          <w:tcPr>
            <w:tcW w:w="250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a. Test distribution is Normal.</w:t>
            </w: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250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b. Calculated from data.</w:t>
            </w: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39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 Lilliefors Significance Correction.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39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d. This is a lower bound of the true significance.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982980</wp:posOffset>
            </wp:positionH>
            <wp:positionV relativeFrom="paragraph">
              <wp:posOffset>189865</wp:posOffset>
            </wp:positionV>
            <wp:extent cx="4796155" cy="16821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560"/>
          </w:cols>
          <w:pgMar w:left="1440" w:top="705" w:right="906" w:bottom="1440" w:gutter="0" w:footer="0" w:header="0"/>
        </w:sectPr>
      </w:pPr>
    </w:p>
    <w:bookmarkStart w:id="22" w:name="page23"/>
    <w:bookmarkEnd w:id="22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982980</wp:posOffset>
            </wp:positionH>
            <wp:positionV relativeFrom="paragraph">
              <wp:posOffset>457200</wp:posOffset>
            </wp:positionV>
            <wp:extent cx="4839335" cy="15925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</w:t>
        <w:tab/>
        <w:t>Hasil Uji Multicolienaritas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4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Coefficients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perscript"/>
        </w:rPr>
        <w:t>a</w:t>
      </w:r>
    </w:p>
    <w:tbl>
      <w:tblPr>
        <w:tblLayout w:type="fixed"/>
        <w:tblInd w:w="4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8"/>
        </w:trPr>
        <w:tc>
          <w:tcPr>
            <w:tcW w:w="66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Unstandardized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Standardized</w:t>
            </w:r>
          </w:p>
        </w:tc>
        <w:tc>
          <w:tcPr>
            <w:tcW w:w="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Coefficients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Coefficients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Collinearity Statistics</w:t>
            </w:r>
          </w:p>
        </w:tc>
      </w:tr>
      <w:tr>
        <w:trPr>
          <w:trHeight w:val="359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Error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7"/>
              </w:rPr>
              <w:t>Beta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Sig.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Tolerance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VIF</w:t>
            </w:r>
          </w:p>
        </w:tc>
      </w:tr>
      <w:tr>
        <w:trPr>
          <w:trHeight w:val="319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(Constant)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13.553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4.250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3.189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.002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62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Age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.946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.284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.200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3.333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.001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.863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1.159</w:t>
            </w:r>
          </w:p>
        </w:tc>
      </w:tr>
      <w:tr>
        <w:trPr>
          <w:trHeight w:val="360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Size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35.294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3.121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1.053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11.308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.358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2.792</w:t>
            </w:r>
          </w:p>
        </w:tc>
      </w:tr>
      <w:tr>
        <w:trPr>
          <w:trHeight w:val="360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Kurs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-29.876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4.202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-.953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-7.110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.173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5.789</w:t>
            </w:r>
          </w:p>
        </w:tc>
      </w:tr>
      <w:tr>
        <w:trPr>
          <w:trHeight w:val="378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BI rate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1.133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2.631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.044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.431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.667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.297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3.371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-925195</wp:posOffset>
                </wp:positionV>
                <wp:extent cx="527685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72.8499pt" to="363.55pt,-72.8499pt" o:allowincell="f" strokecolor="#FFFFFF" strokeweight="2.03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-467995</wp:posOffset>
                </wp:positionV>
                <wp:extent cx="527685" cy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36.8499pt" to="363.55pt,-36.8499pt" o:allowincell="f" strokecolor="#FFFFFF" strokeweight="2.03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635</wp:posOffset>
                </wp:positionV>
                <wp:extent cx="1691640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5pt,0.05pt" to="160.45pt,0.05pt" o:allowincell="f" strokecolor="#FFFFFF" strokeweight="0.1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635</wp:posOffset>
                </wp:positionV>
                <wp:extent cx="3720465" cy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4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2.4pt,0.05pt" to="455.35pt,0.05pt" o:allowincell="f" strokecolor="#FFFFFF" strokeweight="0.12pt"/>
            </w:pict>
          </mc:Fallback>
        </mc:AlternateConten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a. Dependent Variable: NAB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</w:t>
        <w:tab/>
        <w:t>Hasil Uji Autokorelasi</w:t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4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Model Summary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perscript"/>
        </w:rPr>
        <w:t>b</w:t>
      </w:r>
    </w:p>
    <w:tbl>
      <w:tblPr>
        <w:tblLayout w:type="fixed"/>
        <w:tblInd w:w="11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8"/>
        </w:trPr>
        <w:tc>
          <w:tcPr>
            <w:tcW w:w="82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Adjusted R</w:t>
            </w: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Std. Error of the</w:t>
            </w: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2"/>
        </w:trPr>
        <w:tc>
          <w:tcPr>
            <w:tcW w:w="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 Square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Square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Estimate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Durbin-Watson</w:t>
            </w:r>
          </w:p>
        </w:tc>
      </w:tr>
      <w:tr>
        <w:trPr>
          <w:trHeight w:val="340"/>
        </w:trPr>
        <w:tc>
          <w:tcPr>
            <w:tcW w:w="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.635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a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.404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.391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.27481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1.932</w:t>
            </w:r>
          </w:p>
        </w:tc>
      </w:tr>
    </w:tbl>
    <w:p>
      <w:pPr>
        <w:spacing w:after="0" w:line="110" w:lineRule="exact"/>
        <w:rPr>
          <w:sz w:val="20"/>
          <w:szCs w:val="20"/>
          <w:color w:val="auto"/>
        </w:rPr>
      </w:pPr>
    </w:p>
    <w:p>
      <w:pPr>
        <w:ind w:left="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a. Predictors: (Constant), BI rate, Age, Size, Kurs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b. Dependent Variable: NAB</w:t>
      </w:r>
    </w:p>
    <w:p>
      <w:pPr>
        <w:sectPr>
          <w:pgSz w:w="11900" w:h="16838" w:orient="portrait"/>
          <w:cols w:equalWidth="0" w:num="1">
            <w:col w:w="9120"/>
          </w:cols>
          <w:pgMar w:left="1440" w:top="705" w:right="1346" w:bottom="1440" w:gutter="0" w:footer="0" w:header="0"/>
        </w:sectPr>
      </w:pPr>
    </w:p>
    <w:bookmarkStart w:id="23" w:name="page24"/>
    <w:bookmarkEnd w:id="23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Hasil Uji Heterokedatisitas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982980</wp:posOffset>
            </wp:positionH>
            <wp:positionV relativeFrom="paragraph">
              <wp:posOffset>204470</wp:posOffset>
            </wp:positionV>
            <wp:extent cx="5009515" cy="27044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1180"/>
        <w:spacing w:after="0"/>
        <w:tabs>
          <w:tab w:leader="none" w:pos="1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6.</w:t>
        <w:tab/>
        <w:t xml:space="preserve">Hasil Uji Heterokedatisitas (Uji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White)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ind w:left="4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Model Summary</w:t>
      </w:r>
    </w:p>
    <w:tbl>
      <w:tblPr>
        <w:tblLayout w:type="fixed"/>
        <w:tblInd w:w="18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0"/>
        </w:trPr>
        <w:tc>
          <w:tcPr>
            <w:tcW w:w="10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Error of the</w:t>
            </w:r>
          </w:p>
        </w:tc>
      </w:tr>
      <w:tr>
        <w:trPr>
          <w:trHeight w:val="342"/>
        </w:trPr>
        <w:tc>
          <w:tcPr>
            <w:tcW w:w="10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 Square</w:t>
            </w:r>
          </w:p>
        </w:tc>
        <w:tc>
          <w:tcPr>
            <w:tcW w:w="1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Adjusted R Square</w:t>
            </w:r>
          </w:p>
        </w:tc>
        <w:tc>
          <w:tcPr>
            <w:tcW w:w="1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Estimate</w:t>
            </w:r>
          </w:p>
        </w:tc>
      </w:tr>
      <w:tr>
        <w:trPr>
          <w:trHeight w:val="340"/>
        </w:trPr>
        <w:tc>
          <w:tcPr>
            <w:tcW w:w="10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.312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a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.097</w:t>
            </w:r>
          </w:p>
        </w:tc>
        <w:tc>
          <w:tcPr>
            <w:tcW w:w="1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.069</w:t>
            </w:r>
          </w:p>
        </w:tc>
        <w:tc>
          <w:tcPr>
            <w:tcW w:w="1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.09737</w:t>
            </w:r>
          </w:p>
        </w:tc>
      </w:tr>
    </w:tbl>
    <w:p>
      <w:pPr>
        <w:spacing w:after="0" w:line="110" w:lineRule="exact"/>
        <w:rPr>
          <w:sz w:val="20"/>
          <w:szCs w:val="20"/>
          <w:color w:val="auto"/>
        </w:rPr>
      </w:pPr>
    </w:p>
    <w:p>
      <w:pPr>
        <w:ind w:left="2160" w:hanging="194"/>
        <w:spacing w:after="0"/>
        <w:tabs>
          <w:tab w:leader="none" w:pos="2160" w:val="left"/>
        </w:tabs>
        <w:numPr>
          <w:ilvl w:val="1"/>
          <w:numId w:val="2"/>
        </w:numPr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Predictors: (Constant), Age, Size, Kurs, BI rate, X1_kuadrat, X2_kuadrat, X3_kuadrat,</w:t>
      </w:r>
    </w:p>
    <w:p>
      <w:pPr>
        <w:spacing w:after="0" w:line="114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196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X4_kuadrat, X1X2, X1X3, X1X4, X2X3,X2X4,X3X4</w:t>
      </w:r>
    </w:p>
    <w:p>
      <w:pPr>
        <w:spacing w:after="0" w:line="200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spacing w:after="0" w:line="258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1540" w:hanging="352"/>
        <w:spacing w:after="0"/>
        <w:tabs>
          <w:tab w:leader="none" w:pos="15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Hasil Uji Regresi Linear Berganda</w:t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Coefficients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perscript"/>
        </w:rPr>
        <w:t>a</w:t>
      </w:r>
    </w:p>
    <w:tbl>
      <w:tblPr>
        <w:tblLayout w:type="fixed"/>
        <w:tblInd w:w="4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8"/>
        </w:trPr>
        <w:tc>
          <w:tcPr>
            <w:tcW w:w="66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Unstandardized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Standardized</w:t>
            </w:r>
          </w:p>
        </w:tc>
        <w:tc>
          <w:tcPr>
            <w:tcW w:w="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Coefficients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Coefficients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Collinearity Statistics</w:t>
            </w:r>
          </w:p>
        </w:tc>
      </w:tr>
      <w:tr>
        <w:trPr>
          <w:trHeight w:val="359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Error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7"/>
              </w:rPr>
              <w:t>Beta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Sig.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Tolerance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VIF</w:t>
            </w:r>
          </w:p>
        </w:tc>
      </w:tr>
      <w:tr>
        <w:trPr>
          <w:trHeight w:val="319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(Constant)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13.553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4.250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3.189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.002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6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Age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.946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.284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.200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3.333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.001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.863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1.159</w:t>
            </w:r>
          </w:p>
        </w:tc>
      </w:tr>
      <w:tr>
        <w:trPr>
          <w:trHeight w:val="362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Size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35.294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3.121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1.053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11.308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.358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2.792</w:t>
            </w:r>
          </w:p>
        </w:tc>
      </w:tr>
      <w:tr>
        <w:trPr>
          <w:trHeight w:val="360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Kurs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-29.876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4.202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-.953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-7.110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.173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5.789</w:t>
            </w:r>
          </w:p>
        </w:tc>
      </w:tr>
      <w:tr>
        <w:trPr>
          <w:trHeight w:val="378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BI rate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1.133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2.631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.044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.431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.667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.297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3.371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-925830</wp:posOffset>
                </wp:positionV>
                <wp:extent cx="527685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72.8999pt" to="363.55pt,-72.8999pt" o:allowincell="f" strokecolor="#FFFFFF" strokeweight="2.0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-697230</wp:posOffset>
                </wp:positionV>
                <wp:extent cx="527685" cy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54.8999pt" to="363.55pt,-54.8999pt" o:allowincell="f" strokecolor="#FFFFFF" strokeweight="2.0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-240030</wp:posOffset>
                </wp:positionV>
                <wp:extent cx="527685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18.8999pt" to="363.55pt,-18.8999pt" o:allowincell="f" strokecolor="#FFFFFF" strokeweight="2.0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635</wp:posOffset>
                </wp:positionV>
                <wp:extent cx="1691640" cy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5pt,0.05pt" to="160.45pt,0.05pt" o:allowincell="f" strokecolor="#FFFFFF" strokeweight="0.1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635</wp:posOffset>
                </wp:positionV>
                <wp:extent cx="3720465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4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2.4pt,0.05pt" to="455.35pt,0.05pt" o:allowincell="f" strokecolor="#FFFFFF" strokeweight="0.12pt"/>
            </w:pict>
          </mc:Fallback>
        </mc:AlternateConten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a. Dependent Variable: NAB</w:t>
      </w:r>
    </w:p>
    <w:p>
      <w:pPr>
        <w:sectPr>
          <w:pgSz w:w="11900" w:h="16838" w:orient="portrait"/>
          <w:cols w:equalWidth="0" w:num="1">
            <w:col w:w="9220"/>
          </w:cols>
          <w:pgMar w:left="1440" w:top="705" w:right="1246" w:bottom="1440" w:gutter="0" w:footer="0" w:header="0"/>
        </w:sectPr>
      </w:pPr>
    </w:p>
    <w:bookmarkStart w:id="24" w:name="page25"/>
    <w:bookmarkEnd w:id="24"/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138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tbl>
      <w:tblPr>
        <w:tblLayout w:type="fixed"/>
        <w:tblInd w:w="4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8.  Hasil Uji Parsial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523"/>
        </w:trPr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right"/>
              <w:ind w:righ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</w:rPr>
              <w:t>Coefficients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vertAlign w:val="superscript"/>
              </w:rPr>
              <w:t>a</w:t>
            </w: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Unstandardized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Standardized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Coefficients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Coefficients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Collinearity Statistics</w:t>
            </w:r>
          </w:p>
        </w:tc>
      </w:tr>
      <w:tr>
        <w:trPr>
          <w:trHeight w:val="359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Std. Error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7"/>
              </w:rPr>
              <w:t>Beta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Sig.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Tolerance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VIF</w:t>
            </w:r>
          </w:p>
        </w:tc>
      </w:tr>
      <w:tr>
        <w:trPr>
          <w:trHeight w:val="319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(Constant)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13.553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4.250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3.189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.002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62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Age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.946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.284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.200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3.333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.001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.863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1.159</w:t>
            </w:r>
          </w:p>
        </w:tc>
      </w:tr>
      <w:tr>
        <w:trPr>
          <w:trHeight w:val="360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Size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35.294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3.121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1.053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11.308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.358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2.792</w:t>
            </w:r>
          </w:p>
        </w:tc>
      </w:tr>
      <w:tr>
        <w:trPr>
          <w:trHeight w:val="36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Kurs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-29.876</w:t>
            </w: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4.202</w:t>
            </w:r>
          </w:p>
        </w:tc>
        <w:tc>
          <w:tcPr>
            <w:tcW w:w="12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-.953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-7.110</w:t>
            </w: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</w:p>
        </w:tc>
        <w:tc>
          <w:tcPr>
            <w:tcW w:w="9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.173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5.789</w:t>
            </w:r>
          </w:p>
        </w:tc>
      </w:tr>
      <w:tr>
        <w:trPr>
          <w:trHeight w:val="378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BI rate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1.133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2.631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.044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.431</w:t>
            </w: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.667</w:t>
            </w:r>
          </w:p>
        </w:tc>
        <w:tc>
          <w:tcPr>
            <w:tcW w:w="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.297</w:t>
            </w: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3.371</w:t>
            </w:r>
          </w:p>
        </w:tc>
      </w:tr>
      <w:tr>
        <w:trPr>
          <w:trHeight w:val="319"/>
        </w:trPr>
        <w:tc>
          <w:tcPr>
            <w:tcW w:w="276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a. Dependent Variable: NAB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-1128395</wp:posOffset>
                </wp:positionV>
                <wp:extent cx="52768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88.8499pt" to="363.55pt,-88.8499pt" o:allowincell="f" strokecolor="#FFFFFF" strokeweight="2.03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-671195</wp:posOffset>
                </wp:positionV>
                <wp:extent cx="52768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621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pt,-52.8499pt" to="363.55pt,-52.8499pt" o:allowincell="f" strokecolor="#FFFFFF" strokeweight="2.063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6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820" w:type="dxa"/>
            <w:vAlign w:val="bottom"/>
            <w:gridSpan w:val="2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9.</w:t>
            </w:r>
          </w:p>
        </w:tc>
        <w:tc>
          <w:tcPr>
            <w:tcW w:w="22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Hasil Uji Simultan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523"/>
        </w:trPr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</w:rPr>
              <w:t>ANOVA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vertAlign w:val="superscript"/>
              </w:rPr>
              <w:t>a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0"/>
        </w:trPr>
        <w:tc>
          <w:tcPr>
            <w:tcW w:w="8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Sum of Squares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right"/>
              <w:ind w:righ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df</w:t>
            </w: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Mean Square</w:t>
            </w: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F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Sig.</w:t>
            </w:r>
          </w:p>
        </w:tc>
      </w:tr>
      <w:tr>
        <w:trPr>
          <w:trHeight w:val="404"/>
        </w:trPr>
        <w:tc>
          <w:tcPr>
            <w:tcW w:w="240" w:type="dxa"/>
            <w:vAlign w:val="bottom"/>
            <w:tcBorders>
              <w:lef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1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Regression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9.817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2.454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32.498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.000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b</w:t>
            </w:r>
          </w:p>
        </w:tc>
      </w:tr>
      <w:tr>
        <w:trPr>
          <w:trHeight w:val="297"/>
        </w:trPr>
        <w:tc>
          <w:tcPr>
            <w:tcW w:w="2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Residual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>14.500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192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.076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29"/>
        </w:trPr>
        <w:tc>
          <w:tcPr>
            <w:tcW w:w="2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Total</w:t>
            </w: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>24.317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196</w:t>
            </w: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3080" w:type="dxa"/>
            <w:vAlign w:val="bottom"/>
            <w:gridSpan w:val="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a. Dependent Variable: NAB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4700" w:type="dxa"/>
            <w:vAlign w:val="bottom"/>
            <w:gridSpan w:val="10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b. Predictors: (Constant), BI rate, Age, Size, Kurs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74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60" w:type="dxa"/>
            <w:vAlign w:val="bottom"/>
            <w:gridSpan w:val="9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10. Hasil Uji Koefisiensi Determinasi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2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jc w:val="center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  <w:w w:val="98"/>
              </w:rPr>
              <w:t>Model Summary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98"/>
                <w:vertAlign w:val="superscript"/>
              </w:rPr>
              <w:t>b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Adjusted 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Std. Error of the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0"/>
        </w:trPr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Model</w:t>
            </w: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R Square</w:t>
            </w: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Square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Estimate</w:t>
            </w: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Durbin-Watson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0"/>
        </w:trPr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</w:t>
            </w: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.635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a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.404</w:t>
            </w: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.391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.27481</w:t>
            </w: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right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1.932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12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a. Predictors: (Constant), BI rate, Age, Size, Kurs</w:t>
      </w:r>
    </w:p>
    <w:p>
      <w:pPr>
        <w:spacing w:after="0" w:line="113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b. Dependent Variable: NAB</w:t>
      </w:r>
    </w:p>
    <w:sectPr>
      <w:pgSz w:w="11900" w:h="16838" w:orient="portrait"/>
      <w:cols w:equalWidth="0" w:num="1">
        <w:col w:w="9120"/>
      </w:cols>
      <w:pgMar w:left="1440" w:top="705" w:right="134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6334873"/>
    <w:multiLevelType w:val="hybridMultilevel"/>
    <w:lvl w:ilvl="0">
      <w:lvlJc w:val="left"/>
      <w:lvlText w:val="%1"/>
      <w:numFmt w:val="decimal"/>
      <w:start w:val="40"/>
    </w:lvl>
  </w:abstractNum>
  <w:abstractNum w:abstractNumId="1">
    <w:nsid w:val="74B0DC51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lowerLetter"/>
      <w:start w:val="1"/>
    </w:lvl>
  </w:abstractNum>
  <w:abstractNum w:abstractNumId="2">
    <w:nsid w:val="19495CFF"/>
    <w:multiLevelType w:val="hybridMultilevel"/>
    <w:lvl w:ilvl="0">
      <w:lvlJc w:val="left"/>
      <w:lvlText w:val="%1."/>
      <w:numFmt w:val="decimal"/>
      <w:start w:val="7"/>
    </w:lvl>
    <w:lvl w:ilvl="1">
      <w:lvlJc w:val="left"/>
      <w:lvlText w:val="%2"/>
      <w:numFmt w:val="lowerLetter"/>
      <w:start w:val="1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2024-08-18T13:11:06Z</dcterms:created>
  <dcterms:modified xsi:type="dcterms:W3CDTF">2024-08-18T13:11:06Z</dcterms:modified>
</cp:coreProperties>
</file>