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B8" w:rsidRPr="002A6316" w:rsidRDefault="004030B8" w:rsidP="004030B8">
      <w:pPr>
        <w:widowControl w:val="0"/>
        <w:tabs>
          <w:tab w:val="left" w:pos="1721"/>
        </w:tabs>
        <w:autoSpaceDE w:val="0"/>
        <w:autoSpaceDN w:val="0"/>
        <w:spacing w:after="0" w:line="360" w:lineRule="auto"/>
        <w:ind w:right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</w:t>
      </w:r>
      <w:r w:rsidRPr="002A63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A63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PUSTAKA</w:t>
      </w:r>
    </w:p>
    <w:p w:rsidR="004030B8" w:rsidRPr="002A6316" w:rsidRDefault="004030B8" w:rsidP="004030B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Anggraeny Puspaningtyas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Beta Puspitaning Ayodya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Sos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Hasan Ismail 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dan Catur Ajeng Kartika Ria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ab/>
        <w:t>Buku PanduanPembentukan dan Legalitas BUMDES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Bilson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Simamora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PanduanRisetPerilakuKonsumen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PT Gramedia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PustakaUtama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Jakarta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030B8" w:rsidRPr="002A6316" w:rsidRDefault="004030B8" w:rsidP="004030B8">
      <w:pPr>
        <w:pStyle w:val="Heading2"/>
        <w:spacing w:before="0" w:after="0" w:line="360" w:lineRule="auto"/>
        <w:ind w:left="709" w:hanging="709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 w:themeColor="text1"/>
        </w:rPr>
      </w:pPr>
      <w:r w:rsidRPr="002A6316">
        <w:rPr>
          <w:rFonts w:ascii="Times New Roman" w:hAnsi="Times New Roman"/>
          <w:b w:val="0"/>
          <w:bCs w:val="0"/>
          <w:color w:val="000000" w:themeColor="text1"/>
        </w:rPr>
        <w:t>Belanja edysutrisno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2A6316">
        <w:rPr>
          <w:rFonts w:ascii="Times New Roman" w:hAnsi="Times New Roman"/>
          <w:b w:val="0"/>
          <w:bCs w:val="0"/>
          <w:color w:val="000000" w:themeColor="text1"/>
        </w:rPr>
        <w:t>2011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2A6316">
        <w:rPr>
          <w:rFonts w:ascii="Times New Roman" w:hAnsi="Times New Roman"/>
          <w:b w:val="0"/>
          <w:bCs w:val="0"/>
          <w:color w:val="000000" w:themeColor="text1"/>
        </w:rPr>
        <w:t>manajemen sumber daya manusia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2A6316">
        <w:rPr>
          <w:rFonts w:ascii="Times New Roman" w:hAnsi="Times New Roman"/>
          <w:b w:val="0"/>
          <w:bCs w:val="0"/>
          <w:color w:val="000000" w:themeColor="text1"/>
        </w:rPr>
        <w:t>penerbit jakarta kencana</w:t>
      </w:r>
    </w:p>
    <w:p w:rsidR="004030B8" w:rsidRPr="002A6316" w:rsidRDefault="004030B8" w:rsidP="004030B8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Badudu—Zain 1999 </w:t>
      </w:r>
      <w:r w:rsidRPr="002A631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Kamus Umum Bahasa Indonesia</w:t>
      </w:r>
    </w:p>
    <w:p w:rsidR="004030B8" w:rsidRPr="003C50D4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Creswell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John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2009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Design: Qualitative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quantitativeandmixedmethodsapproaches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California: ns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Design PendekatanKualitatif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 Mixed (EdisiKetiga)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PustakaPelajar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PenelitianKualitatif&amp; Design Riset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PustakaPelajar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2017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Design PendekatanMetodeKualitatif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danCampuran (EdisiKeempat)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PustakaPelajar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316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Edison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Emron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,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dkk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 </w:t>
      </w:r>
      <w:r w:rsidRPr="002A631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ManajemenSumberDayaManusia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Alfabeta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Bandung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Lexy J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Moleong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Penerbit :Rosda ISBN : 979-514-051-5 Tahun : 2017</w:t>
      </w:r>
      <w:r w:rsidRPr="002A6316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MetodePenelitianKualitatif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Moeheriono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Pengukuran Kinerja Berbasis Kompetensi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Jakarta: PT Raja Grafindo Persada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Prof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Wibowo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Phill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Manajemen Kinerja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Edisi Ke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Jakarta: PT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RajaGrafindo Persada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Rivai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Veithzal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Kepemimpinan dan Perilaku Organisasi (Edisi Kedua) Jakarta : PT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  <w:sz w:val="24"/>
          <w:szCs w:val="24"/>
        </w:rPr>
        <w:t>Raja</w:t>
      </w:r>
      <w:r w:rsidRPr="002A6316">
        <w:rPr>
          <w:rFonts w:ascii="Times New Roman" w:hAnsi="Times New Roman" w:cs="Times New Roman"/>
          <w:color w:val="000000" w:themeColor="text1"/>
        </w:rPr>
        <w:t xml:space="preserve"> Grafindo Persada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Siyoto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&amp; Sodik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(2015)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DasarMetodologiPenelitian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Literasi Media Publishing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Kamus Besar KBBI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Optimalisasi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Rivai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Veithzaldan Ella Sagala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ManajemenSumberDayaManusiauntuk Perusahaan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Jakarta: Rajawali Pers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color w:val="000000" w:themeColor="text1"/>
        </w:rPr>
        <w:t>Sembiring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Masana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2012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Budaya dan Kinerja Organisasi ( Perspektif Organisasi Pemerintah 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Bandung : Fokusmedia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Siringoringo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Hotniar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2005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RisetOperasional Seri Pemrograman Linear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GrahaIlmu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Sutrisno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Edy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2016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ManajemenSumberDayaManusia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CetakanKedelapan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Jakarta: Prenadamedia Group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WinardidalamBayu (2017)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PengantarTentangTeoriSistem Dan AnalisisSistem · </w:t>
      </w:r>
    </w:p>
    <w:p w:rsidR="004030B8" w:rsidRPr="002A6316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  <w:r w:rsidRPr="002A6316">
        <w:rPr>
          <w:rFonts w:ascii="Times New Roman" w:hAnsi="Times New Roman" w:cs="Times New Roman"/>
          <w:color w:val="000000" w:themeColor="text1"/>
        </w:rPr>
        <w:t>Prof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Dr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Wibowo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Phill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2013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Manajemen Kinerja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</w:rPr>
        <w:t>Edisi Ke 3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Jakarta: PT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RajaGrafindo Persada</w:t>
      </w:r>
    </w:p>
    <w:p w:rsidR="004030B8" w:rsidRPr="00654E1B" w:rsidRDefault="004030B8" w:rsidP="004030B8">
      <w:pPr>
        <w:tabs>
          <w:tab w:val="left" w:pos="130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sv-SE"/>
        </w:rPr>
      </w:pPr>
      <w:r w:rsidRPr="002A6316">
        <w:rPr>
          <w:rFonts w:ascii="Times New Roman" w:hAnsi="Times New Roman" w:cs="Times New Roman"/>
          <w:color w:val="000000" w:themeColor="text1"/>
        </w:rPr>
        <w:t>Rivai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A6316">
        <w:rPr>
          <w:rFonts w:ascii="Times New Roman" w:hAnsi="Times New Roman" w:cs="Times New Roman"/>
          <w:color w:val="000000" w:themeColor="text1"/>
        </w:rPr>
        <w:t>Veithzal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2003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Kepemimpinan dan Perilaku Organisasi (Edisi Kedua) Jakarta : PT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color w:val="000000" w:themeColor="text1"/>
        </w:rPr>
        <w:t>Raja Grafindo Persada</w:t>
      </w:r>
    </w:p>
    <w:p w:rsidR="004030B8" w:rsidRDefault="004030B8" w:rsidP="004030B8">
      <w:pPr>
        <w:spacing w:after="0" w:line="360" w:lineRule="auto"/>
        <w:jc w:val="lef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br w:type="page"/>
      </w:r>
    </w:p>
    <w:p w:rsidR="004030B8" w:rsidRDefault="004030B8" w:rsidP="004030B8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2A631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PENUNJANG</w:t>
      </w:r>
    </w:p>
    <w:p w:rsidR="004030B8" w:rsidRPr="00654E1B" w:rsidRDefault="004030B8" w:rsidP="004030B8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v-SE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Undang-undang Nomor 6 Tahun 2014 tentang Desa Pasal 71)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Undang-Undang Republik Indonesia Nomor 22 Tahun 1999 tentang Pemerintahan Daerah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Undang-undang Nomor 11 Tahun 2020 tentang Cipta Kerja diikuti oleh pengaturan mengenai Badan Usaha Milik Desa 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Afifa Rachmanda Filya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2018 Optimalisasi Pengelolaan Badan Usaha Milik Desa (Bumdes) Dalam Meningkatkan Pades Di Kecamatan Bojonegoro Kabupaten Bojonegoro Provinsi Jawa Timur (Studi Kasus Di Desa Sukorejo Kecamatan Bojonegoro) Afifa Rachmanda Filya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654E1B" w:rsidRDefault="004030B8" w:rsidP="004030B8">
      <w:pPr>
        <w:pStyle w:val="ListParagraph"/>
        <w:spacing w:after="0" w:line="360" w:lineRule="auto"/>
        <w:ind w:left="2469" w:hanging="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Creswell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John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2009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Design: Qualitative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quantitativeandmixedmethodsapproaches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California: Sage Publications ____________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Ferdianto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Benny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Eksistensi Badan Usaha Milik Desa terhadap Peningkatan Pendapatan Asli Desa di Tiyuh Candra Kencana Kecamatan Tulang Bawang Tengah Kabupaten Tulang Bawang Barat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Lampung: Program Sarjana Fakultas Hukum Universitas Lampung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4030B8" w:rsidRPr="00654E1B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4" w:history="1">
        <w:r w:rsidRPr="002A6316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https://karangsari-pulosari</w:t>
        </w:r>
        <w:r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desa</w:t>
        </w:r>
        <w:r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id/demografi/</w:t>
        </w:r>
      </w:hyperlink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5" w:history="1"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https://karangsari-pulosari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desa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id/2020/08/kolam-renang-wiloci/</w:t>
        </w:r>
      </w:hyperlink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6" w:history="1"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http://repository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ekuitas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ac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id/bitstream/handle/123456789/75/BAB%202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pdf?sequence=7&amp;isAllowed=y</w:t>
        </w:r>
      </w:hyperlink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Jurnal Analisis Faktor-Faktor Pendukung Keberhasilan Badan Usaha Milik Desa (Bumdesa) Paris Mandiri Di Desa Parit 1 Api-Api Kecamatan Bandar Laksamana Kabupaten Bengkalis Skripsi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Oleh: Nurul Lovi Andini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JAMALI - Jurnal Abdimas Madani dan Lestari Vol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Issue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Maret 2020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Hal 1-9 (e-ISSN: 2686-097X ; p-ISSN: - ) https://journal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uii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id/JAMALI 1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Optimalisasi Fungsi BUMDES Melalui Inovasi dan Manajemen Organisasi Sebagai Upaya MeningkatkanKemandirian Desa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JAMALI - Jurnal Abdimas Madani dan Lestari Vol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Issue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Maret 2020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Hal 1-9 (e-ISSN: 2686-097X ; p-ISSN: - ) https://journal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uii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id/JAMALI 1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Optimalisasi Fungsi BUMDES Melalui Inovasi dan Manajemen Organisasi Sebagai Upaya Meningkatkan Kemandirian Desa</w:t>
      </w:r>
    </w:p>
    <w:p w:rsidR="004030B8" w:rsidRPr="00654E1B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JURNAL GOVERNANCE Vol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2022 ISSN: 2088-2815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Optimalisasi Kinerja Bidang Sosial Budaya Dan Pemerintahan Dalam Perencanaan Pembangunan (Studi Di Kantor Badan Perencanaan Pembangunan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 Dan Pengembangan Daerah Kabupaten Minahasa)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Maria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 R S 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Peranan Badan Usaha Milik Desa (Bumdes) Pada Kesejahteraan Masyarakat Pedesaan Studi Pada Bumdes Di Gunung Kidul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Yogyakarta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MODUS Vol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28 (2): 155-167</w:t>
      </w: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</w:rPr>
        <w:t>Kementerian Desa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</w:rPr>
        <w:t>Pembangunan Daerah Tertinggal Dan Transmigrasi Republik Indonesia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</w:rPr>
        <w:t>2019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i/>
          <w:iCs/>
          <w:color w:val="000000" w:themeColor="text1"/>
        </w:rPr>
        <w:t>Daftar Badan Usaha Milik Desa (BUMDES)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</w:rPr>
        <w:t>Diunduh 2019 Des</w:t>
      </w:r>
      <w:r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</w:rPr>
        <w:t>Tersedia pada:</w:t>
      </w:r>
      <w:hyperlink r:id="rId7" w:history="1"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http://datin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kemendesa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go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id/simpora/rep_bumdessmry</w:t>
        </w:r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 xml:space="preserve">. </w:t>
        </w:r>
        <w:r w:rsidRPr="002A6316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php</w:t>
        </w:r>
      </w:hyperlink>
    </w:p>
    <w:p w:rsidR="004030B8" w:rsidRPr="002A6316" w:rsidRDefault="004030B8" w:rsidP="004030B8">
      <w:pPr>
        <w:pStyle w:val="ListParagraph"/>
        <w:tabs>
          <w:tab w:val="left" w:pos="1305"/>
        </w:tabs>
        <w:spacing w:after="0" w:line="360" w:lineRule="auto"/>
        <w:ind w:left="10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030B8" w:rsidRPr="002A6316" w:rsidRDefault="004030B8" w:rsidP="004030B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Design Pendekatan Kualitatif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 Mixed (Edisi Ketiga)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Pustaka Pelajar ____________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 Kualitatif &amp; Design Riset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Pustaka Pelajar ____________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2017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4030B8" w:rsidRPr="002A6316" w:rsidRDefault="004030B8" w:rsidP="004030B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Design Pendekatan Metode Kualitatif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A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 Campuran (Edisi Keempat)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A6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Yogyakarta: Pustak pelajar</w:t>
      </w:r>
    </w:p>
    <w:p w:rsidR="00FA6953" w:rsidRDefault="00FA6953"/>
    <w:p w:rsidR="004030B8" w:rsidRDefault="004030B8"/>
    <w:p w:rsidR="004030B8" w:rsidRDefault="004030B8"/>
    <w:p w:rsidR="004030B8" w:rsidRDefault="004030B8"/>
    <w:p w:rsidR="004030B8" w:rsidRDefault="004030B8"/>
    <w:p w:rsidR="004030B8" w:rsidRDefault="004030B8"/>
    <w:p w:rsidR="004030B8" w:rsidRDefault="003B2F2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2F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</w:p>
    <w:p w:rsidR="003B2F29" w:rsidRPr="003B2F29" w:rsidRDefault="003B2F29" w:rsidP="003B2F2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3225165"/>
            <wp:effectExtent l="19050" t="0" r="2540" b="0"/>
            <wp:docPr id="2" name="Picture 1" descr="WhatsApp Image 2024-08-25 at 20.3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5 at 20.33.2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29" w:rsidRDefault="003B2F29" w:rsidP="003B2F29">
      <w:pPr>
        <w:rPr>
          <w:rFonts w:asciiTheme="majorBidi" w:hAnsiTheme="majorBidi" w:cstheme="majorBidi"/>
          <w:sz w:val="24"/>
          <w:szCs w:val="24"/>
        </w:rPr>
      </w:pPr>
    </w:p>
    <w:p w:rsidR="003B2F29" w:rsidRDefault="003B2F29" w:rsidP="003B2F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>
            <wp:extent cx="5731510" cy="3225165"/>
            <wp:effectExtent l="19050" t="0" r="2540" b="0"/>
            <wp:docPr id="4" name="Picture 2" descr="WhatsApp Image 2024-08-25 at 20.3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5 at 20.33.2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29" w:rsidRPr="003B2F29" w:rsidRDefault="003B2F29" w:rsidP="003B2F29">
      <w:pPr>
        <w:tabs>
          <w:tab w:val="left" w:pos="2029"/>
          <w:tab w:val="center" w:pos="4513"/>
        </w:tabs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>
            <wp:extent cx="5731510" cy="3225165"/>
            <wp:effectExtent l="19050" t="0" r="2540" b="0"/>
            <wp:docPr id="5" name="Picture 4" descr="WhatsApp Image 2024-08-25 at 20.3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5 at 20.33.2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F29" w:rsidRPr="003B2F29" w:rsidSect="00FA6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savePreviewPicture/>
  <w:compat/>
  <w:rsids>
    <w:rsidRoot w:val="004030B8"/>
    <w:rsid w:val="003B2F29"/>
    <w:rsid w:val="004030B8"/>
    <w:rsid w:val="00FA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B8"/>
    <w:pPr>
      <w:jc w:val="center"/>
    </w:pPr>
    <w:rPr>
      <w:rFonts w:ascii="Calibri" w:eastAsia="Calibri" w:hAnsi="Calibri" w:cs="Arial"/>
      <w:kern w:val="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0B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0B8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4030B8"/>
    <w:pPr>
      <w:spacing w:after="160" w:line="259" w:lineRule="auto"/>
      <w:ind w:left="720"/>
      <w:contextualSpacing/>
      <w:jc w:val="left"/>
    </w:pPr>
    <w:rPr>
      <w:kern w:val="0"/>
    </w:rPr>
  </w:style>
  <w:style w:type="character" w:styleId="Hyperlink">
    <w:name w:val="Hyperlink"/>
    <w:uiPriority w:val="99"/>
    <w:unhideWhenUsed/>
    <w:rsid w:val="004030B8"/>
    <w:rPr>
      <w:color w:val="0563C1"/>
      <w:u w:val="single"/>
    </w:rPr>
  </w:style>
  <w:style w:type="character" w:styleId="Emphasis">
    <w:name w:val="Emphasis"/>
    <w:uiPriority w:val="20"/>
    <w:qFormat/>
    <w:rsid w:val="004030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29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atin.kemendesa.go.id/simpora/rep_bumdessmry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y.ekuitas.ac.id/bitstream/handle/123456789/75/BAB%202.pdf?sequence=7&amp;isAllowed=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rangsari-pulosari.desa.id/2020/08/kolam-renang-wiloci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karangsari-pulosari.desa.id/demografi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Belanja edysutrisno. 2011. manajemen sumber daya manusia. penerbit jakarta kenca</vt:lpstr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2024-08-24T13:09:00Z</dcterms:created>
  <dcterms:modified xsi:type="dcterms:W3CDTF">2024-08-24T13:39:00Z</dcterms:modified>
</cp:coreProperties>
</file>