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F3" w:rsidRPr="00094DF3" w:rsidRDefault="00094DF3" w:rsidP="00094DF3">
      <w:pPr>
        <w:pStyle w:val="SUB"/>
        <w:ind w:firstLine="0"/>
        <w:jc w:val="both"/>
        <w:rPr>
          <w:color w:val="000000" w:themeColor="text1"/>
        </w:rPr>
      </w:pPr>
      <w:r w:rsidRPr="00094DF3">
        <w:rPr>
          <w:color w:val="000000" w:themeColor="text1"/>
        </w:rPr>
        <w:t>DAFTAR PUSTAKA</w:t>
      </w:r>
    </w:p>
    <w:p w:rsidR="00094DF3" w:rsidRPr="00EC6ACD" w:rsidRDefault="00094DF3" w:rsidP="00094DF3"/>
    <w:p w:rsidR="00094DF3" w:rsidRPr="00B223EC" w:rsidRDefault="00094DF3" w:rsidP="00094DF3">
      <w:pPr>
        <w:spacing w:line="480" w:lineRule="auto"/>
        <w:jc w:val="both"/>
        <w:rPr>
          <w:rFonts w:ascii="Times New Roman" w:hAnsi="Times New Roman" w:cs="Times New Roman"/>
          <w:b/>
          <w:sz w:val="24"/>
          <w:szCs w:val="24"/>
        </w:rPr>
      </w:pPr>
      <w:r w:rsidRPr="00B223EC">
        <w:rPr>
          <w:rFonts w:ascii="Times New Roman" w:hAnsi="Times New Roman" w:cs="Times New Roman"/>
          <w:b/>
          <w:sz w:val="24"/>
          <w:szCs w:val="24"/>
        </w:rPr>
        <w:t>Artikel, jurnal, internet</w:t>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{"citationItems":[{"id":"ITEM-1","itemData":{"author":[{"dropping-particle":"","family":"Yamin","given":"Muhammad","non-dropping-particle":"","parse-names":false,"suffix":""}],"container-title":"Samudra Keadilan","id":"ITEM-1","issue":"September 2017","issued":{"date-parts":[["2018"]]},"page":"201-210","title":"Dan Upaya Meminimalisir Konflik","type":"article-journal","volume":"13"},"uris":["http://www.mendeley.com/documents/?uuid=4462a9fc-87d7-4a1e-a66d-c520dfcb9bac"]}],"mendeley":{"formattedCitation":"Muhammad Yamin, ‘Dan Upaya Meminimalisir Konflik’, &lt;i&gt;Samudra Keadilan&lt;/i&gt;, 13.September 2017 (2018), pp. 201–10.","plainTextFormattedCitation":"Muhammad Yamin, ‘Dan Upaya Meminimalisir Konflik’, Samudra Keadilan, 13.September 2017 (2018), pp. 201–10.","previouslyFormattedCitation":"Muhammad Yamin, ‘Dan Upaya Meminimalisir Konflik’, &lt;i&gt;Samudra Keadilan&lt;/i&gt;, 13.September 2017 (2018), pp. 201–10."},"properties":{"noteIndex":1},"schema":"https://github.com/citation-style-language/schema/raw/master/csl-citation.json"}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Muhammad Yamin, ‘Dan Upaya Meminimalisir Konflik’, </w:t>
      </w:r>
      <w:r w:rsidRPr="00A13560">
        <w:rPr>
          <w:rFonts w:ascii="Times New Roman" w:hAnsi="Times New Roman" w:cs="Times New Roman"/>
          <w:i/>
          <w:noProof/>
          <w:sz w:val="24"/>
          <w:szCs w:val="24"/>
        </w:rPr>
        <w:t>Samudra Keadilan</w:t>
      </w:r>
      <w:r w:rsidRPr="00A13560">
        <w:rPr>
          <w:rFonts w:ascii="Times New Roman" w:hAnsi="Times New Roman" w:cs="Times New Roman"/>
          <w:noProof/>
          <w:sz w:val="24"/>
          <w:szCs w:val="24"/>
        </w:rPr>
        <w:t>, 13.September 2017 (2018), pp. 201–10.</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{"citationItems":[{"id":"ITEM-1","itemData":{"abstract":"The purpose of this study is to analyze the extent of the application of the land registration process and the factors that influence the application of land registration. This research method uses an empirical normative approach supported by a case approach. The results showed that in the implementation of complete systematic land registration so far is still not effective, in terms of technical and administrative where there are still many errors found on the picture or map on the citizen's certificate either switched or wrong on size. Then the factors that affect the complete systematic land registration are the Procedure and Mechanism Factors as well as the Resource Factors of the Implementing Officer.","author":[{"dropping-particle":"","family":"Auliah Ambarwati","given":"Muhammad Akbar Fhad Syahril","non-dropping-particle":"","parse-names":false,"suffix":""}],"container-title":"Jurnal Dinamika Hukum","id":"ITEM-1","issue":"1","issued":{"date-parts":[["2021"]]},"page":"1-10","title":"Pendaftaran Tanah Sistematis Lengkap, Efektifkah? Auliah Ambarwati 1 | Muhammad Akbar Fhad Syahril 2","type":"article-journal","volume":"22"},"uris":["http://www.mendeley.com/documents/?uuid=c7a86108-3bcd-4e7e-bfcf-aa7e13602dba"]}],"mendeley":{"formattedCitation":"Muhammad Akbar Fhad Syahril Auliah Ambarwati, ‘Pendaftaran Tanah Sistematis Lengkap, Efektifkah? Auliah Ambarwati 1 | Muhammad Akbar Fhad Syahril 2’, &lt;i&gt;Jurnal Dinamika Hukum&lt;/i&gt;, 22.1 (2021), pp. 1–10.","plainTextFormattedCitation":"Muhammad Akbar Fhad Syahril Auliah Ambarwati, ‘Pendaftaran Tanah Sistematis Lengkap, Efektifkah? Auliah Ambarwati 1 | Muhammad Akbar Fhad Syahril 2’, Jurnal Dinamika Hukum, 22.1 (2021), pp. 1–10.","previouslyFormattedCitation":"Muhammad Akbar Fhad Syahril Auliah Ambarwati, ‘Pendaftaran Tanah Sistematis Lengkap, Efektifkah? Auliah Ambarwati 1 | Muhammad Akbar Fhad Syahril 2’, &lt;i&gt;Jurnal Dinamika Hukum&lt;/i&gt;, 22.1 (2021), pp. 1–10."},"properties":{"noteIndex":2},"schema":"https://github.com/citation-style-language/schema/raw/master/csl-citation.json"}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Muhammad Akbar Fhad Syahril Auliah Ambarwati, ‘Pendaftaran Tanah Sistematis Lengkap, Efektifkah? Auliah Ambarwati 1 | Muhammad Akbar Fhad Syahril 2’, </w:t>
      </w:r>
      <w:r w:rsidRPr="00A13560">
        <w:rPr>
          <w:rFonts w:ascii="Times New Roman" w:hAnsi="Times New Roman" w:cs="Times New Roman"/>
          <w:i/>
          <w:noProof/>
          <w:sz w:val="24"/>
          <w:szCs w:val="24"/>
        </w:rPr>
        <w:t>Jurnal Dinamika Hukum</w:t>
      </w:r>
      <w:r w:rsidRPr="00A13560">
        <w:rPr>
          <w:rFonts w:ascii="Times New Roman" w:hAnsi="Times New Roman" w:cs="Times New Roman"/>
          <w:noProof/>
          <w:sz w:val="24"/>
          <w:szCs w:val="24"/>
        </w:rPr>
        <w:t>, 22.1 (2021), pp. 1–10.</w:t>
      </w:r>
      <w:r w:rsidRPr="00A13560">
        <w:rPr>
          <w:rFonts w:ascii="Times New Roman" w:hAnsi="Times New Roman" w:cs="Times New Roman"/>
          <w:sz w:val="24"/>
          <w:szCs w:val="24"/>
        </w:rPr>
        <w:fldChar w:fldCharType="end"/>
      </w:r>
    </w:p>
    <w:p w:rsidR="00094DF3" w:rsidRPr="00A13560" w:rsidRDefault="00094DF3" w:rsidP="00094DF3">
      <w:pPr>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{"citationItems":[{"id":"ITEM-1","itemData":{"DOI":"10.14710/gk.6.1.44-62","ISSN":"0852-0011","abstract":"Pelaksanaan kegiatan Pendaftaran Tanah Sistematis Lengkap salah satunya merupakan kewajiban yang ditugaskan pada Badan Pertanahan Nasional, yang dilaksanakan oleh Kantor Pertanahan. Penelitian ini bertujuan untuk mengetahui bagaimana peran dari Kantor Pertanahan dalam kegiatan PTSL. Penelitian ini menggunakan pendekatan yuridis normatif. peran Kantor Pertanahan dalam kegiatan Pendaftaran Tanah Sistematis Lengkap sangatlah besar. Hal ini dapat dilihat dari tugas yang dimilikinya dalam setiap tahapan yang terdapat dalam pelaksanaan kegiatan Pendaftaran Tanah Sistematis Lengkap tersebut.","author":[{"dropping-particle":"","family":"Ardani","given":"Mira Novana","non-dropping-particle":"","parse-names":false,"suffix":""}],"container-title":"Gema Keadilan","id":"ITEM-1","issue":"1","issued":{"date-parts":[["2019"]]},"page":"44","title":"Peran Kantor Pertanahan dalam Kegiatan Pendaftaran Tanah Sistematis Lengkap","type":"article-journal","volume":"6"},"uris":["http://www.mendeley.com/documents/?uuid=fb04d97d-cbb6-4bc0-8a36-b7a233ef3846"]}],"mendeley":{"formattedCitation":"Mira Novana Ardani, ‘Peran Kantor Pertanahan Dalam Kegiatan Pendaftaran Tanah Sistematis Lengkap’, &lt;i&gt;Gema Keadilan&lt;/i&gt;, 6.1 (2019), p. 44, doi:10.14710/gk.6.1.44-62.","manualFormatting":"Mira Novana Ardani, ‘Peran Kantor Pertanahan Dalam Kegiatan Pendaftaran Tanah Sistematis Lengkap’, Gema Keadilan, 6.1 (2019).","plainTextFormattedCitation":"Mira Novana Ardani, ‘Peran Kantor Pertanahan Dalam Kegiatan Pendaftaran Tanah Sistematis Lengkap’, Gema Keadilan, 6.1 (2019), p. 44, doi:10.14710/gk.6.1.44-62.","previouslyFormattedCitation":"Mira Novana Ardani, ‘Peran Kantor Pertanahan Dalam Kegiatan Pendaftaran Tanah Sistematis Lengkap’, &lt;i&gt;Gema Keadilan&lt;/i&gt;, 6.1 (2019), p. 44, doi:10.14710/gk.6.1.44-62."},"properties":{"noteIndex":0},"schema":"https://github.com/citation-style-language/schema/raw/master/csl-citation.json"}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Mira Novana Ardani, ‘Peran Kantor Pertanahan Dalam Kegiatan Pendaftaran Tanah Sistematis Lengkap’, </w:t>
      </w:r>
      <w:r w:rsidRPr="00A13560">
        <w:rPr>
          <w:rFonts w:ascii="Times New Roman" w:hAnsi="Times New Roman" w:cs="Times New Roman"/>
          <w:i/>
          <w:noProof/>
          <w:sz w:val="24"/>
          <w:szCs w:val="24"/>
        </w:rPr>
        <w:t>Gema Keadilan</w:t>
      </w:r>
      <w:r w:rsidRPr="00A13560">
        <w:rPr>
          <w:rFonts w:ascii="Times New Roman" w:hAnsi="Times New Roman" w:cs="Times New Roman"/>
          <w:noProof/>
          <w:sz w:val="24"/>
          <w:szCs w:val="24"/>
        </w:rPr>
        <w:t>, 6.1 (2019).</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ind w:firstLine="720"/>
        <w:jc w:val="both"/>
        <w:rPr>
          <w:rFonts w:ascii="Times New Roman" w:hAnsi="Times New Roman" w:cs="Times New Roman"/>
          <w:sz w:val="24"/>
          <w:szCs w:val="24"/>
        </w:rPr>
      </w:pP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{"citationItems":[{"id":"ITEM-1","itemData":{"DOI":"10.31292/jta.v5i2.174","abstract":": Pendaftaran tanah adalah rangkaian kegiatan meliputi pengumpulan, pengolahan, pembukuan, dan penyajian serta pemeliharaan data fisik dan data yuridis termasuk pemberian surat tanda bukti haknya bagi bidang-bidang tanah yang sudah ada haknya. Keberadaan tanah ulayat hanya dibatasi sampai dengan pengakuan adanya tanah ulayat yang dikuasai oleh masyarakat hukum adat, namun tidak mengatur lebih jelas tentang pendaftaran tanah, termasuk melalui Pendaftaran Tanah Sistematis Lengkap (PTSL). Berdasarkan hal tersebut penelitian mengkaji kendala dan permasalahan tanah ulayat pasca kegiatan PTSL, serta strategi Kantor Pertanahan dalam penyelesaian masalah tanah ulayat pasca kegiatan PTSL. Penelitian ini menggunakan metode penelitian hukum normatif-empiris. Pelaksanaan kegiatan PTSL pada objek ulayat menemui banyak kendala dan permasalahan pasca kegiatannya. Pluralisme hukum dalam pendaftaran tanah tidak terakomodir dalam Peraturan Menteri terkait PTSL. Peran Ninik Mamak dalam pendaftaran hak ulayat harus disinkronkan dengan beberapa kebijakan pemerintah agar terwujudnya pendaftaran tanah yang sejalan dengan tujuan pemerintah.","author":[{"dropping-particle":"","family":"Chandra","given":"Adek","non-dropping-particle":"","parse-names":false,"suffix":""}],"container-title":"Tunas Agraria","id":"ITEM-1","issue":"2","issued":{"date-parts":[["2022"]]},"page":"77-93","title":"Permasalahan Tanah Ulayat Pasca Kegiatan Pendaftaran Tanah Sistematik Lengkap di Sumatera Barat","type":"article-journal","volume":"5"},"uris":["http://www.mendeley.com/documents/?uuid=05b82fbd-e076-48ba-9442-6f17878173c0"]}],"mendeley":{"formattedCitation":"Adek Chandra, ‘Permasalahan Tanah Ulayat Pasca Kegiatan Pendaftaran Tanah Sistematik Lengkap Di Sumatera Barat’, &lt;i&gt;Tunas Agraria&lt;/i&gt;, 5.2 (2022), pp. 77–93, doi:10.31292/jta.v5i2.174.","plainTextFormattedCitation":"Adek Chandra, ‘Permasalahan Tanah Ulayat Pasca Kegiatan Pendaftaran Tanah Sistematik Lengkap Di Sumatera Barat’, Tunas Agraria, 5.2 (2022), pp. 77–93, doi:10.31292/jta.v5i2.174.","previouslyFormattedCitation":"Adek Chandra, ‘Permasalahan Tanah Ulayat Pasca Kegiatan Pendaftaran Tanah Sistematik Lengkap Di Sumatera Barat’, &lt;i&gt;Tunas Agraria&lt;/i&gt;, 5.2 (2022), pp. 77–93, doi:10.31292/jta.v5i2.174."},"properties":{"noteIndex":4},"schema":"https://github.com/citation-style-language/schema/raw/master/csl-citation.json"}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Adek Chandra, ‘Permasalahan Tanah Ulayat Pasca Kegiatan Pendaftaran Tanah Sistematik Lengkap Di Sumatera Barat’, </w:t>
      </w:r>
      <w:r w:rsidRPr="00A13560">
        <w:rPr>
          <w:rFonts w:ascii="Times New Roman" w:hAnsi="Times New Roman" w:cs="Times New Roman"/>
          <w:i/>
          <w:noProof/>
          <w:sz w:val="24"/>
          <w:szCs w:val="24"/>
        </w:rPr>
        <w:t>Tunas Agraria</w:t>
      </w:r>
      <w:r w:rsidRPr="00A13560">
        <w:rPr>
          <w:rFonts w:ascii="Times New Roman" w:hAnsi="Times New Roman" w:cs="Times New Roman"/>
          <w:noProof/>
          <w:sz w:val="24"/>
          <w:szCs w:val="24"/>
        </w:rPr>
        <w:t>, 5.2 (2022).</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{"citationItems":[{"id":"ITEM-1","itemData":{"DOI":"10.31292/jb.v4i1.217","ISSN":"2442-6954","abstract":"Abstrak: This paper aims to examine the potential problems of Complete Systematic Land Registration (PTSL) as the government's priority agenda to establish land registration throughout Indonesia. This study uses a normative legal research approach by analyzing the legislation related to land registration, especially PP. 24 of 1997 concerning Land Registration and Ministerial Regulation ATR/Ka. BPN No. 12 of 2017 as amended by Ministerial Regulation No. 6 of 2018. The potential of this problem relates to the issue of tax and income tax payable, human resources, facilities and infrastructure, issues absentee land, maximum excess of land ownership, abandoned land, announcement of physical and juridical data, and problems of application of the principles of contradictoire delimitation. The potential of this problem is described and is given alternative solutions on the implementation of PTSL. Alternative solution is by strengthening the regulation of PTSL in the form of Government Parliament (PP), either by revising PP. 24 of 1997 and by forming a separate PP on PTSL by clarifying the outlined problems.Intisari: Tulisan ini bertujuan untuk mengkaji potensi permasalahan pendaftaran sistematik lengkap (PTSL) sebagai agenda prioritas pemerintah untuk menyelengarakan pendaftaran tanah seluruh Indonesia. Kajian ini mengunakan pendekatan penelitian hukum normatif dengan cara menganalisis peraturan perundangundangan yang berkaitan dengan pendaftaran tanah, khususnya PP No. 24 Tahun 1997 tentang Pendaftaran Tanah dan Peraturan Menteri ATR/Ka. BPN No. 12 Tahun 2017 sebagaimana diubah dengan Permen No. 6 Tahun 2018. Potensi permasalahan ini berkaitan dengan masalah biaya Pajak PPh dan BPHTB terhutang, sumberdaya manusia, sarana dan prasarana, permasalahan tanah absentee, kelebihan maksimum dan tanah terlantar, masalah pengumuman data fisik dan data yuridis, serta masalah penerapan asas kontradiktur delimitasi. Potensi masalah ini di diskripsikan dan diberikan aternatif solusi dalam pelaksanaan percepatan PTSL. Aternatif solusinya adalah dengan cara memperkuat regulasi PTSL dalam bentuk Paraturan Pemerintah (PP) baik dengan cara merevisi PP No. 24 Tahun 1997 maupun dengan membentuk PP tersendiri mengenai PTSL yang pada pokoknya pengaturan isi-nya salah satunya memperjelas permasalahan-permasalahan yang diuraikan diatas. ","author":[{"dropping-particle":"","family":"Mujiburohman","given":"Dian Aries","non-dropping-particle":"","parse-names":false,"suffix":""}],"container-title":"BHUMI: Jurnal Agraria dan Pertanahan","id":"ITEM-1","issue":"1","issued":{"date-parts":[["2018"]]},"title":"Potensi Permasalahan Pendaftaran Tanah Sistematik Lengkap (Ptsl)","type":"article-journal","volume":"4"},"uris":["http://www.mendeley.com/documents/?uuid=486e09fa-79a8-4ace-8902-cd5c9921570a"]}],"mendeley":{"formattedCitation":"Dian Aries Mujiburohman, ‘Potensi Permasalahan Pendaftaran Tanah Sistematik Lengkap (Ptsl)’, &lt;i&gt;BHUMI: Jurnal Agraria Dan Pertanahan&lt;/i&gt;, 4.1 (2018), doi:10.31292/jb.v4i1.217.","manualFormatting":"Dian Aries Mujiburohman, ‘Potensi Permasalahan Pendaftaran Tanah Sistematik Lengkap (Ptsl)’, BHUMI: Jurnal Agraria Dan Pertanahan, 4.1 (2018).","plainTextFormattedCitation":"Dian Aries Mujiburohman, ‘Potensi Permasalahan Pendaftaran Tanah Sistematik Lengkap (Ptsl)’, BHUMI: Jurnal Agraria Dan Pertanahan, 4.1 (2018), doi:10.31292/jb.v4i1.217.","previouslyFormattedCitation":"Dian Aries Mujiburohman, ‘Potensi Permasalahan Pendaftaran Tanah Sistematik Lengkap (Ptsl)’, &lt;i&gt;BHUMI: Jurnal Agraria Dan Pertanahan&lt;/i&gt;, 4.1 (2018), doi:10.31292/jb.v4i1.217."},"properties":{"noteIndex":0},"schema":"https://github.com/citation-style-language/schema/raw/master/csl-citation.json"}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Dian Aries Mujiburohman, ‘Potensi Permasalahan Pendaftaran Tanah Sistematik Lengkap (Ptsl)’, </w:t>
      </w:r>
      <w:r w:rsidRPr="00A13560">
        <w:rPr>
          <w:rFonts w:ascii="Times New Roman" w:hAnsi="Times New Roman" w:cs="Times New Roman"/>
          <w:i/>
          <w:noProof/>
          <w:sz w:val="24"/>
          <w:szCs w:val="24"/>
        </w:rPr>
        <w:t>BHUMI: Jurnal Agraria Dan Pertanahan</w:t>
      </w:r>
      <w:r w:rsidRPr="00A13560">
        <w:rPr>
          <w:rFonts w:ascii="Times New Roman" w:hAnsi="Times New Roman" w:cs="Times New Roman"/>
          <w:noProof/>
          <w:sz w:val="24"/>
          <w:szCs w:val="24"/>
        </w:rPr>
        <w:t>, 4.1 (2018).</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{"citationItems":[{"id":"ITEM-1","itemData":{"DOI":"10.22219/jihl.v27i1.8956","ISSN":"25494600","abstract":"Systematic and Complete Land Registration (PTSL) is a program organized by the Government to assist the public in obtaining the certificate of the land. Batu City is one of the cities in Indonesia that follow to help communities that PTSL majority among those yet to register their land to Office land Batu City. The purpose of this research is to describe the implementation of PTSL in Batu City and analyze its land registry through systematic land registration in Batu City and the efforts complete. The method used in this research is juridical-empiric research method using juridical sociological approach. The role of Councilor and community groups are very important in the implementation of PTSL in Batu City. Problems found in the implementation of PTSL in Batu City, namely the object ground warranted, a period of physical and juridical data announcement 14 working days, an affidavit of Ownership in good faith as a replacement deed of passage, delay in paying taxes of the land, the lack of human resources, and Absentee Land and The forbidden land in Batu City.","author":[{"dropping-particle":"","family":"Ayu","given":"Isdiyana Kusuma","non-dropping-particle":"","parse-names":false,"suffix":""}],"container-title":"Legality: Jurnal Ilmiah Hukum","id":"ITEM-1","issue":"1","issued":{"date-parts":[["2019"]]},"page":"27-40","title":"Problematika Pelaksanaan Pendaftaran Tanah Melalui Pendaftaran Tanah Sistematis Lengkap Di Kota Batu","type":"article-journal","volume":"27"},"uris":["http://www.mendeley.com/documents/?uuid=e2fd641e-a2ee-4c2f-bec9-ef66ce0954a4"]}],"mendeley":{"formattedCitation":"Isdiyana Kusuma Ayu, ‘Problematika Pelaksanaan Pendaftaran Tanah Melalui Pendaftaran Tanah Sistematis Lengkap Di Kota Batu’, &lt;i&gt;Legality: Jurnal Ilmiah Hukum&lt;/i&gt;, 27.1 (2019), pp. 27–40, doi:10.22219/jihl.v27i1.8956.","plainTextFormattedCitation":"Isdiyana Kusuma Ayu, ‘Problematika Pelaksanaan Pendaftaran Tanah Melalui Pendaftaran Tanah Sistematis Lengkap Di Kota Batu’, Legality: Jurnal Ilmiah Hukum, 27.1 (2019), pp. 27–40, doi:10.22219/jihl.v27i1.8956.","previouslyFormattedCitation":"Isdiyana Kusuma Ayu, ‘Problematika Pelaksanaan Pendaftaran Tanah Melalui Pendaftaran Tanah Sistematis Lengkap Di Kota Batu’, &lt;i&gt;Legality: Jurnal Ilmiah Hukum&lt;/i&gt;, 27.1 (2019), pp. 27–40, doi:10.22219/jihl.v27i1.8956."},"properties":{"noteIndex":6},"schema":"https://github.com/citation-style-language/schema/raw/master/csl-citation.json"}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Isdiyana Kusuma Ayu, ‘Problematika Pelaksanaan Pendaftaran Tanah Melalui Pendaftaran Tanah Sistematis Lengkap Di Kota Batu’, </w:t>
      </w:r>
      <w:r w:rsidRPr="00A13560">
        <w:rPr>
          <w:rFonts w:ascii="Times New Roman" w:hAnsi="Times New Roman" w:cs="Times New Roman"/>
          <w:i/>
          <w:noProof/>
          <w:sz w:val="24"/>
          <w:szCs w:val="24"/>
        </w:rPr>
        <w:t>Legality: Jurnal Ilmiah Hukum</w:t>
      </w:r>
      <w:r w:rsidRPr="00A13560">
        <w:rPr>
          <w:rFonts w:ascii="Times New Roman" w:hAnsi="Times New Roman" w:cs="Times New Roman"/>
          <w:noProof/>
          <w:sz w:val="24"/>
          <w:szCs w:val="24"/>
        </w:rPr>
        <w:t>, 27.1 (2019).</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{"citationItems":[{"id":"ITEM-1","itemData":{"DOI":"10.31292/jb.v4i2.278","ISSN":"2442-6954","abstract":"Abstract: The government continuously strives to carry out land registration in all Indonesianregions to ensure legal certainty. By the government initiatives, the completion of land registrationthroughout Indonesia is planned to be completed in 2024 through the Complete Systematic LandRegistration (PTSL) program. In its implementation, the number and speed of achievement ofregistered land parcels among Land Off ices are different. Based on this fact, it is very important toconduct a research on what factors that affect the achievement/realization of the Complete Systematic Land Registration (PTSL) signif icantly. The method that was used in this research was aquantitative approach, and the data was processed by using multiple regression tests to get thesignif icant simultaneously influential factors. The factors that had a signif icant effect simultaneously are : the number of human resources involved in PTSL, the number of juridical data collectors that are involved, the number of computers used in PTSL, the number of available theodolite,the number of available GPS, and less than 3%-slope of the area. Optimization of these factors canbe done by optimizing the human resources involved in the PTSL team through participatory mapping, computer support tools, the use of measuring instruments in various slopes, and strengthening PTSL perceptions and innovations Intisari: Pemerintah secara terus menerus berusaha melaksanakan pendaftaran tanah di seluruhwilayah negara Indonesia untuk menjamin kepastian hukum. Atas prakarsa pemerintah, penyelesaianpendaftaran tanah di seluruh Indonesia direncanakan akan selesai pada tahun 2024 melalui program Pendaftaran Tanah Sistematis Lengkap (PTSL). Dalam pelaksanaannya, jumlah dan kecepatancapaian bidang terdaftar antara satu Kantor Pertanahan dengan kantor lainnya berbeda. Berdasarkanuraian tersebut, sangat penting untuk dilakukan penelitian untuk mengetahui faktor–faktor apasaja yang berpengaruh secara signifikan terhadap capaian/realisasi PTSL. Metode yang digunakanadalah pendekatan kuantitatif dan data diolah dengan menggunakan uji regresi berganda untukmendapatkan faktor yang signifikan berpengaruh secara bersamaan/simultan. Faktor-faktor yangberpengaruh signif ikan secara simultan terhadap pelaksanaan PTSL adalah: jumlah SDM yangdilibatkan dalam Tim PTSL, jumlah petugas pengumpul data yuridis, jumlah komputer, jumlah alatukur teodholit, jumlah alat ukur GPS, dan kemiringan wilayah kurang dari 3%. Optimalisasi fakto…","author":[{"dropping-particle":"","family":"Marryanti","given":"Septina","non-dropping-particle":"","parse-names":false,"suffix":""},{"dropping-particle":"","family":"Purbawa","given":"Yudha","non-dropping-particle":"","parse-names":false,"suffix":""}],"container-title":"BHUMI: Jurnal Agraria dan Pertanahan","id":"ITEM-1","issue":"2","issued":{"date-parts":[["2019"]]},"page":"190","title":"Optimalisasi Faktor–Faktor Yang Mempengaruhi Keberhasilan Pendaftaran Tanah Sistematis Lengkap","type":"article-journal","volume":"4"},"uris":["http://www.mendeley.com/documents/?uuid=78dbd381-0c57-4cd3-95f9-37d9e7108f6c"]}],"mendeley":{"formattedCitation":"Septina Marryanti and Yudha Purbawa, ‘Optimalisasi Faktor–Faktor Yang Mempengaruhi Keberhasilan Pendaftaran Tanah Sistematis Lengkap’, &lt;i&gt;BHUMI: Jurnal Agraria Dan Pertanahan&lt;/i&gt;, 4.2 (2019), p. 190, doi:10.31292/jb.v4i2.278.","plainTextFormattedCitation":"Septina Marryanti and Yudha Purbawa, ‘Optimalisasi Faktor–Faktor Yang Mempengaruhi Keberhasilan Pendaftaran Tanah Sistematis Lengkap’, BHUMI: Jurnal Agraria Dan Pertanahan, 4.2 (2019), p. 190, doi:10.31292/jb.v4i2.278.","previouslyFormattedCitation":"Septina Marryanti and Yudha Purbawa, ‘Optimalisasi Faktor–Faktor Yang Mempengaruhi Keberhasilan Pendaftaran Tanah Sistematis Lengkap’, &lt;i&gt;BHUMI: Jurnal Agraria Dan Pertanahan&lt;/i&gt;, 4.2 (2019), p. 190, doi:10.31292/jb.v4i2.278."},"properties":{"noteIndex":7},"schema":"https://github.com/citation-style-language/schema/raw/master/csl-citation.json"}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Septina Marryanti and Yudha Purbawa, ‘Optimalisasi Faktor–Faktor Yang Mempengaruhi Keberhasilan Pendaftaran Tanah Sistematis Lengkap’, </w:t>
      </w:r>
      <w:r w:rsidRPr="00A13560">
        <w:rPr>
          <w:rFonts w:ascii="Times New Roman" w:hAnsi="Times New Roman" w:cs="Times New Roman"/>
          <w:i/>
          <w:noProof/>
          <w:sz w:val="24"/>
          <w:szCs w:val="24"/>
        </w:rPr>
        <w:t>BHUMI: Jurnal Agraria Dan Pertanahan</w:t>
      </w:r>
      <w:r w:rsidRPr="00A13560">
        <w:rPr>
          <w:rFonts w:ascii="Times New Roman" w:hAnsi="Times New Roman" w:cs="Times New Roman"/>
          <w:noProof/>
          <w:sz w:val="24"/>
          <w:szCs w:val="24"/>
        </w:rPr>
        <w:t>, 4.2 (2019).</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{"citationItems":[{"id":"ITEM-1","itemData":{"abstract":"… Proses penyusunan RKPD dilaksanakan … , RKPD mempunyai kedudukan yang strategis dalam penyelenggaraan pemerintahan daerah mengingat beberapa hal sebagai berikut: RKPD …","author":[{"dropping-particle":"","family":"Astuti","given":"A","non-dropping-particle":"","parse-names":false,"suffix":""},{"dropping-particle":"","family":"Husen","given":"T I","non-dropping-particle":"","parse-names":false,"suffix":""}],"container-title":"Regress: Journal of Economics …","id":"ITEM-1","issued":{"date-parts":[["2023"]]},"page":"83-88","title":"Peran Badan Pengelolaan Keuangan Daerah Kabupaten Simeulue dalam Penyusunan Rencana Kerja Pemerintah Daerah","type":"article-journal"},"uris":["http://www.mendeley.com/documents/?uuid=2584998e-0e38-4a90-9d87-9249a1d73bb0"]}],"mendeley":{"formattedCitation":"A Astuti and T I Husen, ‘Peran Badan Pengelolaan Keuangan Daerah Kabupaten Simeulue Dalam Penyusunan Rencana Kerja Pemerintah Daerah’, &lt;i&gt;Regress: Journal of Economics …&lt;/i&gt;, 2023, pp. 83–88 &lt;https://jurnal.medanresourcecenter.org/index.php/REG/article/view/1075%0Ahttps://jurnal.medanresourcecenter.org/index.php/REG/article/download/1075/860&gt;.","manualFormatting":"A Astuti and T I Husen, ‘Peran Badan Pengelolaan Keuangan Daerah Kabupaten Simeulue Dalam Penyusunan Rencana Kerja Pemerintah Daerah’, Regress: Journal of Economics …, 2023, pp. 83–88 ","plainTextFormattedCitation":"A Astuti and T I Husen, ‘Peran Badan Pengelolaan Keuangan Daerah Kabupaten Simeulue Dalam Penyusunan Rencana Kerja Pemerintah Daerah’, Regress: Journal of Economics …, 2023, pp. 83–88 .","previouslyFormattedCitation":"A Astuti and T I Husen, ‘Peran Badan Pengelolaan Keuangan Daerah Kabupaten Simeulue Dalam Penyusunan Rencana Kerja Pemerintah Daerah’, &lt;i&gt;Regress: Journal of Economics …&lt;/i&gt;, 2023, pp. 83–88 &lt;https://jurnal.medanresourcecenter.org/index.php/REG/article/view/1075%0Ahttps://jurnal.medanresourcecenter.org/index.php/REG/article/download/1075/860&gt;."},"properties":{"noteIndex":0},"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A Astuti and T I Husen, ‘Peran Badan Pengelolaan Keuangan Daerah Kabupaten Simeulue Dalam Penyusunan Rencana Kerja Pemerintah Daerah’, </w:t>
      </w:r>
      <w:r w:rsidRPr="00A13560">
        <w:rPr>
          <w:rFonts w:ascii="Times New Roman" w:hAnsi="Times New Roman" w:cs="Times New Roman"/>
          <w:i/>
          <w:noProof/>
          <w:sz w:val="24"/>
          <w:szCs w:val="24"/>
        </w:rPr>
        <w:t>Regress: Journal of Economics …</w:t>
      </w:r>
      <w:r w:rsidRPr="00A13560">
        <w:rPr>
          <w:rFonts w:ascii="Times New Roman" w:hAnsi="Times New Roman" w:cs="Times New Roman"/>
          <w:noProof/>
          <w:sz w:val="24"/>
          <w:szCs w:val="24"/>
        </w:rPr>
        <w:t>, 2023, pp. 83–88.</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lastRenderedPageBreak/>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{"citationItems":[{"id":"ITEM-1","itemData":{"DOI":"10.32639/fokbis.v21i1.105","ISSN":"1693-5209","abstract":"Tanah merupakan salah satu sumberdaya terpenting bagi kesejahteraan manusia, yang ketersediaannya terbatas tetapi penggunanya terus bertambah seiring dengan pertumbuhan jumlah manusia. Bertitik tolak dari hal tersebut, maka nilai ekonomi tanah terus semakin bertambah tetapi potensi konflik kepentingannya semakin besar. Salah satu usaha pemerintah mengatur tata kelola pertanahan agar tetap bisa memenuhi hajat hidup seluruh warga negara Indonesia adalah melalui program Pendaftaran Tanah Sistematis Lengkap (PTSL). Penelitian ini bermaksud untuk mengetahui implementasi prinsip-prinsip manajemen dalam pelaksanaan PTSL pada Kantor Pertanahan Kabupaten Kebumen. Metode penelitian yang digunakan adalah metode deskriptif kualitatif. Pengumpulan data dilakukan dengan cara observasi di lapangan, wawancara dan dokumentasi. Kesimpulan dari penelitian ini bahwa implementasi prinsip-prinsip manajemen dalam pelaksanaan program PTSL pada Kantor Pertanahan Kabupaten Kebumen telah dilaksanakan mulai dari perencanaan, pengorganisasian, pengawasan, pelaporan termasuk manajemen sumberdaya manusia (SDM).","author":[{"dropping-particle":"","family":"Widodo","given":"Widodo","non-dropping-particle":"","parse-names":false,"suffix":""}],"container-title":"Fokus Bisnis Media Pengkajian Manajemen dan Akuntansi","id":"ITEM-1","issue":"1","issued":{"date-parts":[["2022"]]},"page":"17-24","title":"Implementasi Prinsip-Prinsip Manajemen dalam Pendaftaran Tanah Sistematis Lengkap (PTSL) di Kantor Pertanahan Kabupaten Kebumen","type":"article-journal","volume":"21"},"uris":["http://www.mendeley.com/documents/?uuid=b6a28e8b-52c4-4cf1-a698-2df8fff486cb"]}],"mendeley":{"formattedCitation":"Widodo Widodo, ‘Implementasi Prinsip-Prinsip Manajemen Dalam Pendaftaran Tanah Sistematis Lengkap (PTSL) Di Kantor Pertanahan Kabupaten Kebumen’, &lt;i&gt;Fokus Bisnis Media Pengkajian Manajemen Dan Akuntansi&lt;/i&gt;, 21.1 (2022), pp. 17–24, doi:10.32639/fokbis.v21i1.105.","manualFormatting":"Widodo Widodo, ‘Implementasi Prinsip-Prinsip Manajemen Dalam Pendaftaran Tanah Sistematis Lengkap (PTSL) Di Kantor Pertanahan Kabupaten Kebumen’, Fokus Bisnis Media Pengkajian Manajemen Dan Akuntansi, 21.1 (2022).","plainTextFormattedCitation":"Widodo Widodo, ‘Implementasi Prinsip-Prinsip Manajemen Dalam Pendaftaran Tanah Sistematis Lengkap (PTSL) Di Kantor Pertanahan Kabupaten Kebumen’, Fokus Bisnis Media Pengkajian Manajemen Dan Akuntansi, 21.1 (2022), pp. 17–24, doi:10.32639/fokbis.v21i1.105.","previouslyFormattedCitation":"Widodo Widodo, ‘Implementasi Prinsip-Prinsip Manajemen Dalam Pendaftaran Tanah Sistematis Lengkap (PTSL) Di Kantor Pertanahan Kabupaten Kebumen’, &lt;i&gt;Fokus Bisnis Media Pengkajian Manajemen Dan Akuntansi&lt;/i&gt;, 21.1 (2022), pp. 17–24, doi:10.32639/fokbis.v21i1.105."},"properties":{"noteIndex":0},"schema":"https://github.com/citation-style-language/schema/raw/master/csl-citation.json"}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Widodo Widodo, ‘Implementasi Prinsip-Prinsip Manajemen Dalam Pendaftaran Tanah Sistematis Lengkap (PTSL) Di Kantor Pertanahan Kabupaten Kebumen’, </w:t>
      </w:r>
      <w:r w:rsidRPr="00A13560">
        <w:rPr>
          <w:rFonts w:ascii="Times New Roman" w:hAnsi="Times New Roman" w:cs="Times New Roman"/>
          <w:i/>
          <w:noProof/>
          <w:sz w:val="24"/>
          <w:szCs w:val="24"/>
        </w:rPr>
        <w:t>Fokus Bisnis Media Pengkajian Manajemen Dan Akuntansi</w:t>
      </w:r>
      <w:r w:rsidRPr="00A13560">
        <w:rPr>
          <w:rFonts w:ascii="Times New Roman" w:hAnsi="Times New Roman" w:cs="Times New Roman"/>
          <w:noProof/>
          <w:sz w:val="24"/>
          <w:szCs w:val="24"/>
        </w:rPr>
        <w:t>, 21.1 (2022).</w:t>
      </w:r>
      <w:r w:rsidRPr="00A13560">
        <w:rPr>
          <w:rFonts w:ascii="Times New Roman" w:hAnsi="Times New Roman" w:cs="Times New Roman"/>
          <w:sz w:val="24"/>
          <w:szCs w:val="24"/>
        </w:rPr>
        <w:fldChar w:fldCharType="end"/>
      </w:r>
    </w:p>
    <w:p w:rsidR="00094DF3" w:rsidRPr="00A13560" w:rsidRDefault="00094DF3" w:rsidP="00094DF3">
      <w:pPr>
        <w:pStyle w:val="FootnoteText"/>
        <w:spacing w:line="480" w:lineRule="auto"/>
        <w:jc w:val="both"/>
        <w:rPr>
          <w:rFonts w:ascii="Times New Roman" w:hAnsi="Times New Roman" w:cs="Times New Roman"/>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{"citationItems":[{"id":"ITEM-1","itemData":{"DOI":"10.37676/professional.v10i1.3515","ISSN":"2407-2087","abstract":"This study aims to find out and describe how the Implementation of the Complete Systematic Land Registration Program at the National Land Agency of Simalungun Regency. This research uses descriptive research method with a qualitative approach. Data collection techniques were carried out by interviews, observation and documentation to key informants and key informants involved in the implementation of the Complete Systematic Land Registration implementation program. The data obtained were then analyzed qualitatively by reviewing all of data supported by Van Meter and Van Horn theory which included policy standards and objectives, resources, characteristics of implementing agencies, implementor dispositions, communication between organizations, and the economic, social environment, politics. From the results of the study, the Implementation of the Complete Systematic Land Registration Program at the National Land Agency of Simalungun Regency was found to be running well even though the existing human resources or implementing personnel were still lacking in quantity. So that implementation both in the field and at the office must work with an inappropriate workload.","author":[{"dropping-particle":"","family":"Simanjuntak","given":"Bethesda","non-dropping-particle":"","parse-names":false,"suffix":""},{"dropping-particle":"","family":"Manurung","given":"Rudi Kristian","non-dropping-particle":"","parse-names":false,"suffix":""}],"container-title":"Professional: Jurnal Komunikasi dan Administrasi Publik","id":"ITEM-1","issue":"1","issued":{"date-parts":[["2023"]]},"page":"1-6","title":"Implementasi Program Pendaftaran Tanah Sistematis Lengkap (PTSL) Sebagai Upaya Percepatan Pendaftaran Tanah Di Badan Pertanahan Nasional Kabupaten Simalungun","type":"article-journal","volume":"10"},"uris":["http://www.mendeley.com/documents/?uuid=dc59f1b0-8c29-4f72-bbc5-ab90c833354d"]}],"mendeley":{"formattedCitation":"Bethesda Simanjuntak and Rudi Kristian Manurung, ‘Implementasi Program Pendaftaran Tanah Sistematis Lengkap (PTSL) Sebagai Upaya Percepatan Pendaftaran Tanah Di Badan Pertanahan Nasional Kabupaten Simalungun’, &lt;i&gt;Professional: Jurnal Komunikasi Dan Administrasi Publik&lt;/i&gt;, 10.1 (2023), pp. 1–6, doi:10.37676/professional.v10i1.3515.","plainTextFormattedCitation":"Bethesda Simanjuntak and Rudi Kristian Manurung, ‘Implementasi Program Pendaftaran Tanah Sistematis Lengkap (PTSL) Sebagai Upaya Percepatan Pendaftaran Tanah Di Badan Pertanahan Nasional Kabupaten Simalungun’, Professional: Jurnal Komunikasi Dan Administrasi Publik, 10.1 (2023), pp. 1–6, doi:10.37676/professional.v10i1.3515.","previouslyFormattedCitation":"Bethesda Simanjuntak and Rudi Kristian Manurung, ‘Implementasi Program Pendaftaran Tanah Sistematis Lengkap (PTSL) Sebagai Upaya Percepatan Pendaftaran Tanah Di Badan Pertanahan Nasional Kabupaten Simalungun’, &lt;i&gt;Professional: Jurnal Komunikasi Dan Administrasi Publik&lt;/i&gt;, 10.1 (2023), pp. 1–6, doi:10.37676/professional.v10i1.3515."},"properties":{"noteIndex":10},"schema":"https://github.com/citation-style-language/schema/raw/master/csl-citation.json"}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Bethesda Simanjuntak and Rudi Kristian Manurung, ‘Implementasi Program Pendaftaran Tanah Sistematis Lengkap (PTSL) Sebagai Upaya Percepatan Pendaftaran Tanah Di Badan Pertanahan Nasional Kabupaten Simalungun’, </w:t>
      </w:r>
      <w:r w:rsidRPr="00A13560">
        <w:rPr>
          <w:rFonts w:ascii="Times New Roman" w:hAnsi="Times New Roman" w:cs="Times New Roman"/>
          <w:i/>
          <w:noProof/>
          <w:sz w:val="24"/>
          <w:szCs w:val="24"/>
        </w:rPr>
        <w:t>Professional: Jurnal Komunikasi Dan Administrasi Publik</w:t>
      </w:r>
      <w:r w:rsidRPr="00A13560">
        <w:rPr>
          <w:rFonts w:ascii="Times New Roman" w:hAnsi="Times New Roman" w:cs="Times New Roman"/>
          <w:noProof/>
          <w:sz w:val="24"/>
          <w:szCs w:val="24"/>
        </w:rPr>
        <w:t>, 10.1 (2023).</w:t>
      </w:r>
      <w:r w:rsidRPr="00A13560">
        <w:rPr>
          <w:rFonts w:ascii="Times New Roman" w:hAnsi="Times New Roman" w:cs="Times New Roman"/>
          <w:sz w:val="24"/>
          <w:szCs w:val="24"/>
        </w:rPr>
        <w:fldChar w:fldCharType="end"/>
      </w:r>
    </w:p>
    <w:p w:rsidR="00094DF3" w:rsidRPr="00456935" w:rsidRDefault="00094DF3" w:rsidP="00094DF3">
      <w:pPr>
        <w:spacing w:line="480" w:lineRule="auto"/>
        <w:jc w:val="both"/>
        <w:rPr>
          <w:rFonts w:ascii="Times New Roman" w:hAnsi="Times New Roman" w:cs="Times New Roman"/>
          <w:b/>
          <w:sz w:val="24"/>
          <w:szCs w:val="24"/>
        </w:rPr>
      </w:pPr>
      <w:r w:rsidRPr="00A13560">
        <w:rPr>
          <w:rFonts w:ascii="Times New Roman" w:hAnsi="Times New Roman" w:cs="Times New Roman"/>
          <w:sz w:val="24"/>
          <w:szCs w:val="24"/>
        </w:rPr>
        <w:tab/>
      </w:r>
      <w:r w:rsidRPr="00A13560">
        <w:rPr>
          <w:rFonts w:ascii="Times New Roman" w:hAnsi="Times New Roman" w:cs="Times New Roman"/>
          <w:sz w:val="24"/>
          <w:szCs w:val="24"/>
        </w:rPr>
        <w:fldChar w:fldCharType="begin" w:fldLock="1"/>
      </w:r>
      <w:r w:rsidRPr="00A13560">
        <w:rPr>
          <w:rFonts w:ascii="Times New Roman" w:hAnsi="Times New Roman" w:cs="Times New Roman"/>
          <w:sz w:val="24"/>
          <w:szCs w:val="24"/>
        </w:rPr>
        <w:instrText>ADDIN CSL_CITATION {"citationItems":[{"id":"ITEM-1","itemData":{"DOI":"10.30996/jpap.v7i2.3650","abstract":"PTSL is a policy implemented by the Government to provide legal certainty and protection for land ownership rights for the community. The BPN Sleman is an institution that also implements the PTSL program. The success of the implementation of the program requires quality service performance in order to provide satisfaction for the community. Therefore, this study aims to determine the quality of the PTSL program in the BPN Sleman in providing services to the community. The research method used in this study is a descriptive analysis method with a qualitative approach. Data collection methods used were observation and interviews during the period of January - February 2020. The Servqual dimension is used as a model to identify the quality of a complete PTSL service. The results of this study explain that the BPN Sleman already provides good quality of services as a whole. The dimensions of tangibles, responsiveness, and empathy tend to have good quality, however, it is necessary to improve the quality of service based on the dimensions of reliability and assurance. The results of this study provide managerial implications for the BPN Sleman to improve the quality of its services to the community, especially in the PTSL program.","author":[{"dropping-particle":"","family":"Yanuariza","given":"Yasmin Vitra","non-dropping-particle":"","parse-names":false,"suffix":""},{"dropping-particle":"","family":"Novitaningtyas","given":"Ivo","non-dropping-particle":"","parse-names":false,"suffix":""}],"container-title":"JPAP: Jurnal Penelitian Administrasi Publik","id":"ITEM-1","issue":"2","issued":{"date-parts":[["2021"]]},"page":"104-115","title":"Kualitas Pelayanan Program Pendaftaran Tanah Sistematis Lengkap Pada Kantor Pertanahan Kabupaten Sleman","type":"article-journal","volume":"7"},"uris":["http://www.mendeley.com/documents/?uuid=edbe8872-82b5-4a9a-bb55-9b0370a58c3f"]}],"mendeley":{"formattedCitation":"Yasmin Vitra Yanuariza and Ivo Novitaningtyas, ‘Kualitas Pelayanan Program Pendaftaran Tanah Sistematis Lengkap Pada Kantor Pertanahan Kabupaten Sleman’, &lt;i&gt;JPAP: Jurnal Penelitian Administrasi Publik&lt;/i&gt;, 7.2 (2021), pp. 104–15, doi:10.30996/jpap.v7i2.3650.","manualFormatting":"Yasmin Vitra Yanuariza and Ivo Novitaningtyas, ‘Kualitas Pelayanan Program Pendaftaran Tanah Sistematis Lengkap Pada Kantor Pertanahan Kabupaten Sleman’, JPAP: Jurnal Penelitian Administrasi Publik, 7.2 (2021).","plainTextFormattedCitation":"Yasmin Vitra Yanuariza and Ivo Novitaningtyas, ‘Kualitas Pelayanan Program Pendaftaran Tanah Sistematis Lengkap Pada Kantor Pertanahan Kabupaten Sleman’, JPAP: Jurnal Penelitian Administrasi Publik, 7.2 (2021), pp. 104–15, doi:10.30996/jpap.v7i2.3650."},"properties":{"noteIndex":0},"schema":"https://github.com/citation-style-language/schema/raw/master/csl-citation.json"}</w:instrText>
      </w:r>
      <w:r w:rsidRPr="00A13560">
        <w:rPr>
          <w:rFonts w:ascii="Times New Roman" w:hAnsi="Times New Roman" w:cs="Times New Roman"/>
          <w:sz w:val="24"/>
          <w:szCs w:val="24"/>
        </w:rPr>
        <w:fldChar w:fldCharType="separate"/>
      </w:r>
      <w:r w:rsidRPr="00A13560">
        <w:rPr>
          <w:rFonts w:ascii="Times New Roman" w:hAnsi="Times New Roman" w:cs="Times New Roman"/>
          <w:noProof/>
          <w:sz w:val="24"/>
          <w:szCs w:val="24"/>
        </w:rPr>
        <w:t xml:space="preserve">Yasmin Vitra Yanuariza and Ivo Novitaningtyas, ‘Kualitas Pelayanan Program Pendaftaran Tanah Sistematis Lengkap Pada Kantor Pertanahan Kabupaten Sleman’, </w:t>
      </w:r>
      <w:r w:rsidRPr="00A13560">
        <w:rPr>
          <w:rFonts w:ascii="Times New Roman" w:hAnsi="Times New Roman" w:cs="Times New Roman"/>
          <w:i/>
          <w:noProof/>
          <w:sz w:val="24"/>
          <w:szCs w:val="24"/>
        </w:rPr>
        <w:t>JPAP: Jurnal Penelitian Administrasi Publik</w:t>
      </w:r>
      <w:r w:rsidRPr="00A13560">
        <w:rPr>
          <w:rFonts w:ascii="Times New Roman" w:hAnsi="Times New Roman" w:cs="Times New Roman"/>
          <w:noProof/>
          <w:sz w:val="24"/>
          <w:szCs w:val="24"/>
        </w:rPr>
        <w:t>, 7.2 (2021).</w:t>
      </w:r>
      <w:r w:rsidRPr="00A13560">
        <w:rPr>
          <w:rFonts w:ascii="Times New Roman" w:hAnsi="Times New Roman" w:cs="Times New Roman"/>
          <w:sz w:val="24"/>
          <w:szCs w:val="24"/>
        </w:rPr>
        <w:fldChar w:fldCharType="end"/>
      </w:r>
    </w:p>
    <w:p w:rsidR="00094DF3" w:rsidRPr="00B223EC" w:rsidRDefault="00094DF3" w:rsidP="00094DF3">
      <w:pPr>
        <w:spacing w:line="480" w:lineRule="auto"/>
        <w:jc w:val="both"/>
        <w:rPr>
          <w:rFonts w:ascii="Times New Roman" w:hAnsi="Times New Roman" w:cs="Times New Roman"/>
          <w:b/>
          <w:sz w:val="24"/>
          <w:szCs w:val="24"/>
        </w:rPr>
      </w:pPr>
      <w:r w:rsidRPr="00B223EC">
        <w:rPr>
          <w:rFonts w:ascii="Times New Roman" w:hAnsi="Times New Roman" w:cs="Times New Roman"/>
          <w:b/>
          <w:sz w:val="24"/>
          <w:szCs w:val="24"/>
        </w:rPr>
        <w:t>Perundang-Undangan</w:t>
      </w:r>
    </w:p>
    <w:p w:rsidR="00094DF3" w:rsidRPr="00B223EC" w:rsidRDefault="00094DF3" w:rsidP="00094DF3">
      <w:pPr>
        <w:spacing w:line="480" w:lineRule="auto"/>
        <w:jc w:val="both"/>
        <w:rPr>
          <w:rFonts w:ascii="Times New Roman" w:hAnsi="Times New Roman" w:cs="Times New Roman"/>
          <w:sz w:val="24"/>
          <w:szCs w:val="24"/>
        </w:rPr>
      </w:pPr>
      <w:r w:rsidRPr="00B223EC">
        <w:rPr>
          <w:rFonts w:ascii="Times New Roman" w:hAnsi="Times New Roman" w:cs="Times New Roman"/>
          <w:sz w:val="24"/>
          <w:szCs w:val="24"/>
        </w:rPr>
        <w:t>Undang-undang  Nomor 5 Tahun 1960 tentang Peraturan Dasar Pokok-Pokok Agraria;</w:t>
      </w:r>
    </w:p>
    <w:p w:rsidR="00094DF3" w:rsidRPr="00B223EC" w:rsidRDefault="00094DF3" w:rsidP="00094DF3">
      <w:pPr>
        <w:spacing w:line="480" w:lineRule="auto"/>
        <w:jc w:val="both"/>
        <w:rPr>
          <w:rFonts w:ascii="Times New Roman" w:hAnsi="Times New Roman" w:cs="Times New Roman"/>
          <w:sz w:val="24"/>
          <w:szCs w:val="24"/>
        </w:rPr>
      </w:pPr>
      <w:r w:rsidRPr="00B223EC">
        <w:rPr>
          <w:rFonts w:ascii="Times New Roman" w:hAnsi="Times New Roman" w:cs="Times New Roman"/>
          <w:sz w:val="24"/>
          <w:szCs w:val="24"/>
        </w:rPr>
        <w:t>Peraturan Menteri Agraria dan Tata Ruang/Kepala Badan Pertanahan Nasional Republik Indonesia Nomor 24 Tahun 1997 tentang Pendaftaran Tanah;</w:t>
      </w:r>
    </w:p>
    <w:p w:rsidR="00094DF3" w:rsidRDefault="00094DF3" w:rsidP="00094DF3">
      <w:pPr>
        <w:spacing w:line="480" w:lineRule="auto"/>
        <w:jc w:val="both"/>
        <w:rPr>
          <w:rFonts w:ascii="Times New Roman" w:hAnsi="Times New Roman" w:cs="Times New Roman"/>
          <w:sz w:val="24"/>
          <w:szCs w:val="24"/>
        </w:rPr>
      </w:pPr>
      <w:r w:rsidRPr="00B223EC">
        <w:rPr>
          <w:rFonts w:ascii="Times New Roman" w:hAnsi="Times New Roman" w:cs="Times New Roman"/>
          <w:sz w:val="24"/>
          <w:szCs w:val="24"/>
        </w:rPr>
        <w:t>Peraturan Menteri Nomor 6 Tahun 2018 tentang Pendaftaran Tanah Sistematis Lengkap</w:t>
      </w:r>
    </w:p>
    <w:p w:rsidR="00094DF3" w:rsidRDefault="00094DF3" w:rsidP="00094DF3">
      <w:pPr>
        <w:spacing w:line="480" w:lineRule="auto"/>
        <w:jc w:val="both"/>
        <w:rPr>
          <w:rFonts w:ascii="Times New Roman" w:hAnsi="Times New Roman" w:cs="Times New Roman"/>
          <w:sz w:val="24"/>
          <w:szCs w:val="24"/>
        </w:rPr>
      </w:pPr>
    </w:p>
    <w:p w:rsidR="00094DF3" w:rsidRDefault="00094DF3" w:rsidP="00094DF3">
      <w:pPr>
        <w:spacing w:line="480" w:lineRule="auto"/>
        <w:jc w:val="both"/>
        <w:rPr>
          <w:rFonts w:ascii="Times New Roman" w:hAnsi="Times New Roman" w:cs="Times New Roman"/>
          <w:sz w:val="24"/>
          <w:szCs w:val="24"/>
        </w:rPr>
      </w:pPr>
      <w:bookmarkStart w:id="0" w:name="_GoBack"/>
      <w:bookmarkEnd w:id="0"/>
    </w:p>
    <w:p w:rsidR="00094DF3" w:rsidRPr="00B223EC" w:rsidRDefault="00094DF3" w:rsidP="00094DF3">
      <w:pPr>
        <w:spacing w:line="480" w:lineRule="auto"/>
        <w:jc w:val="both"/>
        <w:rPr>
          <w:rFonts w:ascii="Times New Roman" w:hAnsi="Times New Roman" w:cs="Times New Roman"/>
          <w:sz w:val="24"/>
          <w:szCs w:val="24"/>
        </w:rPr>
      </w:pPr>
    </w:p>
    <w:p w:rsidR="00094DF3" w:rsidRPr="00B223EC" w:rsidRDefault="00094DF3" w:rsidP="00094DF3">
      <w:pPr>
        <w:spacing w:line="480" w:lineRule="auto"/>
        <w:jc w:val="both"/>
        <w:rPr>
          <w:rFonts w:ascii="Times New Roman" w:hAnsi="Times New Roman" w:cs="Times New Roman"/>
          <w:b/>
          <w:sz w:val="24"/>
          <w:szCs w:val="24"/>
        </w:rPr>
      </w:pPr>
      <w:r w:rsidRPr="00B223EC">
        <w:rPr>
          <w:rFonts w:ascii="Times New Roman" w:hAnsi="Times New Roman" w:cs="Times New Roman"/>
          <w:b/>
          <w:sz w:val="24"/>
          <w:szCs w:val="24"/>
        </w:rPr>
        <w:lastRenderedPageBreak/>
        <w:t xml:space="preserve">Buku </w:t>
      </w:r>
    </w:p>
    <w:p w:rsidR="00094DF3" w:rsidRPr="00B223EC" w:rsidRDefault="00094DF3" w:rsidP="00094DF3">
      <w:pPr>
        <w:spacing w:line="480" w:lineRule="auto"/>
        <w:jc w:val="both"/>
        <w:rPr>
          <w:rFonts w:ascii="Times New Roman" w:hAnsi="Times New Roman" w:cs="Times New Roman"/>
          <w:sz w:val="24"/>
          <w:szCs w:val="24"/>
        </w:rPr>
      </w:pPr>
      <w:r w:rsidRPr="00B223EC">
        <w:rPr>
          <w:rFonts w:ascii="Times New Roman" w:hAnsi="Times New Roman" w:cs="Times New Roman"/>
          <w:sz w:val="24"/>
          <w:szCs w:val="24"/>
        </w:rPr>
        <w:t>Harsono, Boedi,  2008, Hukum Agraria Indonesia, Sejarah Pembentukan UndangUndang Pokok Agraria, Isi dan Pelaksanaannya, Jakarta: Djambatan</w:t>
      </w:r>
    </w:p>
    <w:p w:rsidR="00094DF3" w:rsidRPr="00B223EC" w:rsidRDefault="00094DF3" w:rsidP="00094DF3">
      <w:pPr>
        <w:spacing w:line="480" w:lineRule="auto"/>
        <w:jc w:val="both"/>
        <w:rPr>
          <w:rFonts w:ascii="Times New Roman" w:hAnsi="Times New Roman" w:cs="Times New Roman"/>
          <w:sz w:val="24"/>
          <w:szCs w:val="24"/>
        </w:rPr>
      </w:pPr>
      <w:r w:rsidRPr="00B223EC">
        <w:rPr>
          <w:rFonts w:ascii="Times New Roman" w:hAnsi="Times New Roman" w:cs="Times New Roman"/>
          <w:sz w:val="24"/>
          <w:szCs w:val="24"/>
        </w:rPr>
        <w:t>Widyawati, 2010, “PPh dan BPHTB Terhutang Atas Tanah dan atau Bangunan”, Tesis pada Program Studi Magister Kenotariatan Fakultas, Hukum Universitas Airlangga Surabaya.</w:t>
      </w:r>
    </w:p>
    <w:p w:rsidR="006756FA" w:rsidRPr="00094DF3" w:rsidRDefault="006756FA" w:rsidP="00094DF3"/>
    <w:sectPr w:rsidR="006756FA" w:rsidRPr="00094DF3" w:rsidSect="0091680D">
      <w:headerReference w:type="default" r:id="rId7"/>
      <w:footerReference w:type="default" r:id="rId8"/>
      <w:headerReference w:type="firs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BC" w:rsidRDefault="002938BC">
      <w:pPr>
        <w:spacing w:after="0" w:line="240" w:lineRule="auto"/>
      </w:pPr>
      <w:r>
        <w:separator/>
      </w:r>
    </w:p>
  </w:endnote>
  <w:endnote w:type="continuationSeparator" w:id="0">
    <w:p w:rsidR="002938BC" w:rsidRDefault="0029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54" w:rsidRDefault="00D43F54" w:rsidP="00693373">
    <w:pPr>
      <w:pStyle w:val="Footer"/>
    </w:pPr>
  </w:p>
  <w:p w:rsidR="00D43F54" w:rsidRDefault="00D43F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BC" w:rsidRDefault="002938BC">
      <w:pPr>
        <w:spacing w:after="0" w:line="240" w:lineRule="auto"/>
      </w:pPr>
      <w:r>
        <w:separator/>
      </w:r>
    </w:p>
  </w:footnote>
  <w:footnote w:type="continuationSeparator" w:id="0">
    <w:p w:rsidR="002938BC" w:rsidRDefault="0029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651694"/>
      <w:docPartObj>
        <w:docPartGallery w:val="Page Numbers (Top of Page)"/>
        <w:docPartUnique/>
      </w:docPartObj>
    </w:sdtPr>
    <w:sdtEndPr>
      <w:rPr>
        <w:noProof/>
      </w:rPr>
    </w:sdtEndPr>
    <w:sdtContent>
      <w:p w:rsidR="00D43F54" w:rsidRDefault="00D43F54">
        <w:pPr>
          <w:pStyle w:val="Header"/>
          <w:jc w:val="right"/>
        </w:pPr>
        <w:r>
          <w:fldChar w:fldCharType="begin"/>
        </w:r>
        <w:r>
          <w:instrText xml:space="preserve"> PAGE   \* MERGEFORMAT </w:instrText>
        </w:r>
        <w:r>
          <w:fldChar w:fldCharType="separate"/>
        </w:r>
        <w:r w:rsidR="00094DF3">
          <w:rPr>
            <w:noProof/>
          </w:rPr>
          <w:t>3</w:t>
        </w:r>
        <w:r>
          <w:rPr>
            <w:noProof/>
          </w:rPr>
          <w:fldChar w:fldCharType="end"/>
        </w:r>
      </w:p>
    </w:sdtContent>
  </w:sdt>
  <w:p w:rsidR="00D43F54" w:rsidRDefault="00D43F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54" w:rsidRDefault="00D43F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14C"/>
    <w:multiLevelType w:val="hybridMultilevel"/>
    <w:tmpl w:val="30C67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36F4D"/>
    <w:multiLevelType w:val="hybridMultilevel"/>
    <w:tmpl w:val="6C6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41AB"/>
    <w:multiLevelType w:val="multilevel"/>
    <w:tmpl w:val="5880C190"/>
    <w:lvl w:ilvl="0">
      <w:start w:val="1"/>
      <w:numFmt w:val="upperRoman"/>
      <w:lvlText w:val="%1.1"/>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170712FF"/>
    <w:multiLevelType w:val="multilevel"/>
    <w:tmpl w:val="0F0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07CA7"/>
    <w:multiLevelType w:val="multilevel"/>
    <w:tmpl w:val="EFF66C7C"/>
    <w:lvl w:ilvl="0">
      <w:start w:val="1"/>
      <w:numFmt w:val="none"/>
      <w:lvlText w:val="V.1"/>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07C74EE"/>
    <w:multiLevelType w:val="hybridMultilevel"/>
    <w:tmpl w:val="3DF8DD62"/>
    <w:lvl w:ilvl="0" w:tplc="44CEF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B6DFA"/>
    <w:multiLevelType w:val="hybridMultilevel"/>
    <w:tmpl w:val="436CD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36299"/>
    <w:multiLevelType w:val="multilevel"/>
    <w:tmpl w:val="045C9AA6"/>
    <w:lvl w:ilvl="0">
      <w:start w:val="1"/>
      <w:numFmt w:val="upperRoman"/>
      <w:lvlText w:val="%1V.1"/>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9556754"/>
    <w:multiLevelType w:val="multilevel"/>
    <w:tmpl w:val="955EA1E4"/>
    <w:lvl w:ilvl="0">
      <w:start w:val="1"/>
      <w:numFmt w:val="upperRoman"/>
      <w:lvlText w:val="%1V.1.2"/>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2A1C1ED9"/>
    <w:multiLevelType w:val="multilevel"/>
    <w:tmpl w:val="F356D69E"/>
    <w:lvl w:ilvl="0">
      <w:start w:val="1"/>
      <w:numFmt w:val="decimal"/>
      <w:lvlText w:val="%1."/>
      <w:lvlJc w:val="left"/>
      <w:pPr>
        <w:ind w:left="720" w:hanging="360"/>
      </w:pPr>
      <w:rPr>
        <w:rFonts w:hint="default"/>
      </w:rPr>
    </w:lvl>
    <w:lvl w:ilvl="1">
      <w:start w:val="1"/>
      <w:numFmt w:val="decimal"/>
      <w:isLgl/>
      <w:lvlText w:val="%1.%2"/>
      <w:lvlJc w:val="left"/>
      <w:pPr>
        <w:ind w:left="1298"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10" w15:restartNumberingAfterBreak="0">
    <w:nsid w:val="30A56D5C"/>
    <w:multiLevelType w:val="multilevel"/>
    <w:tmpl w:val="036C7F2C"/>
    <w:lvl w:ilvl="0">
      <w:start w:val="2"/>
      <w:numFmt w:val="upperRoman"/>
      <w:lvlText w:val="%1.2"/>
      <w:lvlJc w:val="left"/>
      <w:pPr>
        <w:ind w:left="1385" w:hanging="360"/>
      </w:pPr>
      <w:rPr>
        <w:rFonts w:ascii="Times New Roman" w:eastAsiaTheme="minorHAnsi" w:hAnsi="Times New Roman" w:cs="Times New Roman" w:hint="default"/>
      </w:rPr>
    </w:lvl>
    <w:lvl w:ilvl="1">
      <w:start w:val="1"/>
      <w:numFmt w:val="decimal"/>
      <w:isLgl/>
      <w:lvlText w:val="%1.%2"/>
      <w:lvlJc w:val="left"/>
      <w:pPr>
        <w:ind w:left="1385"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1745" w:hanging="720"/>
      </w:pPr>
      <w:rPr>
        <w:rFonts w:hint="default"/>
      </w:rPr>
    </w:lvl>
    <w:lvl w:ilvl="4">
      <w:start w:val="1"/>
      <w:numFmt w:val="decimal"/>
      <w:isLgl/>
      <w:lvlText w:val="%1.%2.%3.%4.%5"/>
      <w:lvlJc w:val="left"/>
      <w:pPr>
        <w:ind w:left="2105" w:hanging="1080"/>
      </w:pPr>
      <w:rPr>
        <w:rFonts w:hint="default"/>
      </w:rPr>
    </w:lvl>
    <w:lvl w:ilvl="5">
      <w:start w:val="1"/>
      <w:numFmt w:val="decimal"/>
      <w:isLgl/>
      <w:lvlText w:val="%1.%2.%3.%4.%5.%6"/>
      <w:lvlJc w:val="left"/>
      <w:pPr>
        <w:ind w:left="2105" w:hanging="1080"/>
      </w:pPr>
      <w:rPr>
        <w:rFonts w:hint="default"/>
      </w:rPr>
    </w:lvl>
    <w:lvl w:ilvl="6">
      <w:start w:val="1"/>
      <w:numFmt w:val="decimal"/>
      <w:isLgl/>
      <w:lvlText w:val="%1.%2.%3.%4.%5.%6.%7"/>
      <w:lvlJc w:val="left"/>
      <w:pPr>
        <w:ind w:left="2465"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825" w:hanging="1800"/>
      </w:pPr>
      <w:rPr>
        <w:rFonts w:hint="default"/>
      </w:rPr>
    </w:lvl>
  </w:abstractNum>
  <w:abstractNum w:abstractNumId="11" w15:restartNumberingAfterBreak="0">
    <w:nsid w:val="3C1B1611"/>
    <w:multiLevelType w:val="multilevel"/>
    <w:tmpl w:val="4BFEAA4A"/>
    <w:lvl w:ilvl="0">
      <w:start w:val="1"/>
      <w:numFmt w:val="upperRoman"/>
      <w:lvlText w:val="%1.3"/>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450E745F"/>
    <w:multiLevelType w:val="multilevel"/>
    <w:tmpl w:val="88E06290"/>
    <w:lvl w:ilvl="0">
      <w:start w:val="1"/>
      <w:numFmt w:val="upperRoman"/>
      <w:lvlText w:val="%1V.1.5"/>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48007C9F"/>
    <w:multiLevelType w:val="multilevel"/>
    <w:tmpl w:val="05B44196"/>
    <w:lvl w:ilvl="0">
      <w:start w:val="1"/>
      <w:numFmt w:val="upperRoman"/>
      <w:lvlText w:val="%1V.1.1"/>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480239C7"/>
    <w:multiLevelType w:val="multilevel"/>
    <w:tmpl w:val="7352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B46A5"/>
    <w:multiLevelType w:val="hybridMultilevel"/>
    <w:tmpl w:val="8D6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57EF2"/>
    <w:multiLevelType w:val="multilevel"/>
    <w:tmpl w:val="6F30E346"/>
    <w:lvl w:ilvl="0">
      <w:start w:val="2"/>
      <w:numFmt w:val="upperRoman"/>
      <w:lvlText w:val="%1.1"/>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4D7E1792"/>
    <w:multiLevelType w:val="multilevel"/>
    <w:tmpl w:val="9C9E0532"/>
    <w:lvl w:ilvl="0">
      <w:start w:val="1"/>
      <w:numFmt w:val="upperRoman"/>
      <w:lvlText w:val="%1V.1.4"/>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51A319AB"/>
    <w:multiLevelType w:val="multilevel"/>
    <w:tmpl w:val="DDB0524C"/>
    <w:lvl w:ilvl="0">
      <w:start w:val="1"/>
      <w:numFmt w:val="none"/>
      <w:lvlText w:val="V.2"/>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53B7206"/>
    <w:multiLevelType w:val="multilevel"/>
    <w:tmpl w:val="CEA04ACA"/>
    <w:lvl w:ilvl="0">
      <w:start w:val="1"/>
      <w:numFmt w:val="upperRoman"/>
      <w:lvlText w:val="%1V.1.3"/>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557E0D25"/>
    <w:multiLevelType w:val="multilevel"/>
    <w:tmpl w:val="A644EBD4"/>
    <w:lvl w:ilvl="0">
      <w:start w:val="1"/>
      <w:numFmt w:val="none"/>
      <w:lvlText w:val="V.3"/>
      <w:lvlJc w:val="left"/>
      <w:pPr>
        <w:ind w:left="1438" w:hanging="360"/>
      </w:pPr>
      <w:rPr>
        <w:rFonts w:ascii="Times New Roman" w:eastAsiaTheme="minorHAnsi" w:hAnsi="Times New Roman" w:cs="Times New Roman" w:hint="default"/>
      </w:rPr>
    </w:lvl>
    <w:lvl w:ilvl="1">
      <w:start w:val="1"/>
      <w:numFmt w:val="decimal"/>
      <w:isLgl/>
      <w:lvlText w:val="%1.%2"/>
      <w:lvlJc w:val="left"/>
      <w:pPr>
        <w:ind w:left="1438" w:hanging="36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1798" w:hanging="720"/>
      </w:pPr>
      <w:rPr>
        <w:rFonts w:hint="default"/>
      </w:rPr>
    </w:lvl>
    <w:lvl w:ilvl="4">
      <w:start w:val="1"/>
      <w:numFmt w:val="decimal"/>
      <w:isLgl/>
      <w:lvlText w:val="%1.%2.%3.%4.%5"/>
      <w:lvlJc w:val="left"/>
      <w:pPr>
        <w:ind w:left="2158" w:hanging="1080"/>
      </w:pPr>
      <w:rPr>
        <w:rFonts w:hint="default"/>
      </w:rPr>
    </w:lvl>
    <w:lvl w:ilvl="5">
      <w:start w:val="1"/>
      <w:numFmt w:val="decimal"/>
      <w:isLgl/>
      <w:lvlText w:val="%1.%2.%3.%4.%5.%6"/>
      <w:lvlJc w:val="left"/>
      <w:pPr>
        <w:ind w:left="2158" w:hanging="1080"/>
      </w:pPr>
      <w:rPr>
        <w:rFonts w:hint="default"/>
      </w:rPr>
    </w:lvl>
    <w:lvl w:ilvl="6">
      <w:start w:val="1"/>
      <w:numFmt w:val="decimal"/>
      <w:isLgl/>
      <w:lvlText w:val="%1.%2.%3.%4.%5.%6.%7"/>
      <w:lvlJc w:val="left"/>
      <w:pPr>
        <w:ind w:left="2518" w:hanging="1440"/>
      </w:pPr>
      <w:rPr>
        <w:rFonts w:hint="default"/>
      </w:rPr>
    </w:lvl>
    <w:lvl w:ilvl="7">
      <w:start w:val="1"/>
      <w:numFmt w:val="decimal"/>
      <w:isLgl/>
      <w:lvlText w:val="%1.%2.%3.%4.%5.%6.%7.%8"/>
      <w:lvlJc w:val="left"/>
      <w:pPr>
        <w:ind w:left="2518" w:hanging="1440"/>
      </w:pPr>
      <w:rPr>
        <w:rFonts w:hint="default"/>
      </w:rPr>
    </w:lvl>
    <w:lvl w:ilvl="8">
      <w:start w:val="1"/>
      <w:numFmt w:val="decimal"/>
      <w:isLgl/>
      <w:lvlText w:val="%1.%2.%3.%4.%5.%6.%7.%8.%9"/>
      <w:lvlJc w:val="left"/>
      <w:pPr>
        <w:ind w:left="2878" w:hanging="1800"/>
      </w:pPr>
      <w:rPr>
        <w:rFonts w:hint="default"/>
      </w:rPr>
    </w:lvl>
  </w:abstractNum>
  <w:abstractNum w:abstractNumId="21" w15:restartNumberingAfterBreak="0">
    <w:nsid w:val="568737A2"/>
    <w:multiLevelType w:val="multilevel"/>
    <w:tmpl w:val="63DA3E8E"/>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8557DC0"/>
    <w:multiLevelType w:val="hybridMultilevel"/>
    <w:tmpl w:val="A844A18A"/>
    <w:lvl w:ilvl="0" w:tplc="C10200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795CEE"/>
    <w:multiLevelType w:val="multilevel"/>
    <w:tmpl w:val="03867AF0"/>
    <w:lvl w:ilvl="0">
      <w:start w:val="1"/>
      <w:numFmt w:val="upperRoman"/>
      <w:lvlText w:val="%1II.7"/>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59FB3E48"/>
    <w:multiLevelType w:val="multilevel"/>
    <w:tmpl w:val="DB4452F4"/>
    <w:lvl w:ilvl="0">
      <w:start w:val="1"/>
      <w:numFmt w:val="upperRoman"/>
      <w:lvlText w:val="%1.2"/>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5C0C7080"/>
    <w:multiLevelType w:val="hybridMultilevel"/>
    <w:tmpl w:val="D35CEF9A"/>
    <w:lvl w:ilvl="0" w:tplc="3E12C0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3243D2"/>
    <w:multiLevelType w:val="multilevel"/>
    <w:tmpl w:val="2098CA06"/>
    <w:lvl w:ilvl="0">
      <w:start w:val="1"/>
      <w:numFmt w:val="upperRoman"/>
      <w:lvlText w:val="%1.4"/>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63A73A55"/>
    <w:multiLevelType w:val="hybridMultilevel"/>
    <w:tmpl w:val="03A8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1113E"/>
    <w:multiLevelType w:val="multilevel"/>
    <w:tmpl w:val="9E9078B2"/>
    <w:lvl w:ilvl="0">
      <w:start w:val="2"/>
      <w:numFmt w:val="upperRoman"/>
      <w:lvlText w:val="%1.3"/>
      <w:lvlJc w:val="left"/>
      <w:pPr>
        <w:ind w:left="1211" w:hanging="360"/>
      </w:pPr>
      <w:rPr>
        <w:rFonts w:ascii="Times New Roman" w:eastAsiaTheme="minorHAnsi" w:hAnsi="Times New Roman" w:cs="Times New Roman"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B777FDD"/>
    <w:multiLevelType w:val="multilevel"/>
    <w:tmpl w:val="A29A5E58"/>
    <w:lvl w:ilvl="0">
      <w:start w:val="1"/>
      <w:numFmt w:val="upperRoman"/>
      <w:lvlText w:val="%1II.6"/>
      <w:lvlJc w:val="left"/>
      <w:pPr>
        <w:ind w:left="1211" w:hanging="36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6B79544E"/>
    <w:multiLevelType w:val="hybridMultilevel"/>
    <w:tmpl w:val="DE4E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E021B"/>
    <w:multiLevelType w:val="multilevel"/>
    <w:tmpl w:val="430C9AAA"/>
    <w:lvl w:ilvl="0">
      <w:start w:val="2"/>
      <w:numFmt w:val="upperRoman"/>
      <w:lvlText w:val="%1.4"/>
      <w:lvlJc w:val="left"/>
      <w:pPr>
        <w:ind w:left="1669" w:hanging="360"/>
      </w:pPr>
      <w:rPr>
        <w:rFonts w:ascii="Times New Roman" w:eastAsiaTheme="minorHAnsi" w:hAnsi="Times New Roman" w:cs="Times New Roman" w:hint="default"/>
      </w:rPr>
    </w:lvl>
    <w:lvl w:ilvl="1">
      <w:start w:val="2"/>
      <w:numFmt w:val="decimal"/>
      <w:isLgl/>
      <w:lvlText w:val="%1.%2"/>
      <w:lvlJc w:val="left"/>
      <w:pPr>
        <w:ind w:left="1669" w:hanging="360"/>
      </w:pPr>
      <w:rPr>
        <w:rFonts w:hint="default"/>
      </w:rPr>
    </w:lvl>
    <w:lvl w:ilvl="2">
      <w:start w:val="1"/>
      <w:numFmt w:val="decimal"/>
      <w:isLgl/>
      <w:lvlText w:val="%1.%2.%3"/>
      <w:lvlJc w:val="left"/>
      <w:pPr>
        <w:ind w:left="2455" w:hanging="720"/>
      </w:pPr>
      <w:rPr>
        <w:rFonts w:hint="default"/>
      </w:rPr>
    </w:lvl>
    <w:lvl w:ilvl="3">
      <w:start w:val="1"/>
      <w:numFmt w:val="decimal"/>
      <w:isLgl/>
      <w:lvlText w:val="%1.%2.%3.%4"/>
      <w:lvlJc w:val="left"/>
      <w:pPr>
        <w:ind w:left="2029" w:hanging="720"/>
      </w:pPr>
      <w:rPr>
        <w:rFonts w:hint="default"/>
      </w:rPr>
    </w:lvl>
    <w:lvl w:ilvl="4">
      <w:start w:val="1"/>
      <w:numFmt w:val="decimal"/>
      <w:isLgl/>
      <w:lvlText w:val="%1.%2.%3.%4.%5"/>
      <w:lvlJc w:val="left"/>
      <w:pPr>
        <w:ind w:left="2389" w:hanging="1080"/>
      </w:pPr>
      <w:rPr>
        <w:rFonts w:hint="default"/>
      </w:rPr>
    </w:lvl>
    <w:lvl w:ilvl="5">
      <w:start w:val="1"/>
      <w:numFmt w:val="decimal"/>
      <w:isLgl/>
      <w:lvlText w:val="%1.%2.%3.%4.%5.%6"/>
      <w:lvlJc w:val="left"/>
      <w:pPr>
        <w:ind w:left="2389" w:hanging="1080"/>
      </w:pPr>
      <w:rPr>
        <w:rFonts w:hint="default"/>
      </w:rPr>
    </w:lvl>
    <w:lvl w:ilvl="6">
      <w:start w:val="1"/>
      <w:numFmt w:val="decimal"/>
      <w:isLgl/>
      <w:lvlText w:val="%1.%2.%3.%4.%5.%6.%7"/>
      <w:lvlJc w:val="left"/>
      <w:pPr>
        <w:ind w:left="2749" w:hanging="1440"/>
      </w:pPr>
      <w:rPr>
        <w:rFonts w:hint="default"/>
      </w:rPr>
    </w:lvl>
    <w:lvl w:ilvl="7">
      <w:start w:val="1"/>
      <w:numFmt w:val="decimal"/>
      <w:isLgl/>
      <w:lvlText w:val="%1.%2.%3.%4.%5.%6.%7.%8"/>
      <w:lvlJc w:val="left"/>
      <w:pPr>
        <w:ind w:left="2749" w:hanging="1440"/>
      </w:pPr>
      <w:rPr>
        <w:rFonts w:hint="default"/>
      </w:rPr>
    </w:lvl>
    <w:lvl w:ilvl="8">
      <w:start w:val="1"/>
      <w:numFmt w:val="decimal"/>
      <w:isLgl/>
      <w:lvlText w:val="%1.%2.%3.%4.%5.%6.%7.%8.%9"/>
      <w:lvlJc w:val="left"/>
      <w:pPr>
        <w:ind w:left="3109" w:hanging="1800"/>
      </w:pPr>
      <w:rPr>
        <w:rFonts w:hint="default"/>
      </w:rPr>
    </w:lvl>
  </w:abstractNum>
  <w:num w:numId="1">
    <w:abstractNumId w:val="21"/>
  </w:num>
  <w:num w:numId="2">
    <w:abstractNumId w:val="9"/>
  </w:num>
  <w:num w:numId="3">
    <w:abstractNumId w:val="22"/>
  </w:num>
  <w:num w:numId="4">
    <w:abstractNumId w:val="5"/>
  </w:num>
  <w:num w:numId="5">
    <w:abstractNumId w:val="27"/>
  </w:num>
  <w:num w:numId="6">
    <w:abstractNumId w:val="6"/>
  </w:num>
  <w:num w:numId="7">
    <w:abstractNumId w:val="3"/>
  </w:num>
  <w:num w:numId="8">
    <w:abstractNumId w:val="14"/>
  </w:num>
  <w:num w:numId="9">
    <w:abstractNumId w:val="15"/>
  </w:num>
  <w:num w:numId="10">
    <w:abstractNumId w:val="25"/>
  </w:num>
  <w:num w:numId="11">
    <w:abstractNumId w:val="2"/>
  </w:num>
  <w:num w:numId="12">
    <w:abstractNumId w:val="24"/>
  </w:num>
  <w:num w:numId="13">
    <w:abstractNumId w:val="11"/>
  </w:num>
  <w:num w:numId="14">
    <w:abstractNumId w:val="26"/>
  </w:num>
  <w:num w:numId="15">
    <w:abstractNumId w:val="16"/>
  </w:num>
  <w:num w:numId="16">
    <w:abstractNumId w:val="10"/>
  </w:num>
  <w:num w:numId="17">
    <w:abstractNumId w:val="28"/>
  </w:num>
  <w:num w:numId="18">
    <w:abstractNumId w:val="31"/>
  </w:num>
  <w:num w:numId="19">
    <w:abstractNumId w:val="29"/>
  </w:num>
  <w:num w:numId="20">
    <w:abstractNumId w:val="23"/>
  </w:num>
  <w:num w:numId="21">
    <w:abstractNumId w:val="7"/>
  </w:num>
  <w:num w:numId="22">
    <w:abstractNumId w:val="13"/>
  </w:num>
  <w:num w:numId="23">
    <w:abstractNumId w:val="8"/>
  </w:num>
  <w:num w:numId="24">
    <w:abstractNumId w:val="19"/>
  </w:num>
  <w:num w:numId="25">
    <w:abstractNumId w:val="17"/>
  </w:num>
  <w:num w:numId="26">
    <w:abstractNumId w:val="12"/>
  </w:num>
  <w:num w:numId="27">
    <w:abstractNumId w:val="4"/>
  </w:num>
  <w:num w:numId="28">
    <w:abstractNumId w:val="18"/>
  </w:num>
  <w:num w:numId="29">
    <w:abstractNumId w:val="20"/>
  </w:num>
  <w:num w:numId="30">
    <w:abstractNumId w:val="3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AB"/>
    <w:rsid w:val="00094DF3"/>
    <w:rsid w:val="000F71BD"/>
    <w:rsid w:val="00185F89"/>
    <w:rsid w:val="002938BC"/>
    <w:rsid w:val="00572CB8"/>
    <w:rsid w:val="005D7AAB"/>
    <w:rsid w:val="006756FA"/>
    <w:rsid w:val="0091680D"/>
    <w:rsid w:val="00D4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4E9D"/>
  <w15:chartTrackingRefBased/>
  <w15:docId w15:val="{AA818D79-BBC0-412D-9EE3-46BB5DCF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F3"/>
  </w:style>
  <w:style w:type="paragraph" w:styleId="Heading1">
    <w:name w:val="heading 1"/>
    <w:basedOn w:val="Normal"/>
    <w:next w:val="Normal"/>
    <w:link w:val="Heading1Char"/>
    <w:uiPriority w:val="9"/>
    <w:qFormat/>
    <w:rsid w:val="005D7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3F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3F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
    <w:name w:val="SUB"/>
    <w:basedOn w:val="Heading1"/>
    <w:next w:val="Heading1"/>
    <w:link w:val="SUBChar"/>
    <w:qFormat/>
    <w:rsid w:val="005D7AAB"/>
    <w:pPr>
      <w:ind w:left="2880" w:firstLine="720"/>
    </w:pPr>
    <w:rPr>
      <w:rFonts w:ascii="Times New Roman" w:hAnsi="Times New Roman" w:cs="Times New Roman"/>
      <w:b/>
      <w:sz w:val="24"/>
    </w:rPr>
  </w:style>
  <w:style w:type="character" w:customStyle="1" w:styleId="SUBChar">
    <w:name w:val="SUB Char"/>
    <w:basedOn w:val="Heading1Char"/>
    <w:link w:val="SUB"/>
    <w:rsid w:val="005D7AAB"/>
    <w:rPr>
      <w:rFonts w:ascii="Times New Roman" w:eastAsiaTheme="majorEastAsia" w:hAnsi="Times New Roman" w:cs="Times New Roman"/>
      <w:b/>
      <w:color w:val="2E74B5" w:themeColor="accent1" w:themeShade="BF"/>
      <w:sz w:val="24"/>
      <w:szCs w:val="32"/>
    </w:rPr>
  </w:style>
  <w:style w:type="paragraph" w:styleId="FootnoteText">
    <w:name w:val="footnote text"/>
    <w:basedOn w:val="Normal"/>
    <w:link w:val="FootnoteTextChar"/>
    <w:uiPriority w:val="99"/>
    <w:semiHidden/>
    <w:unhideWhenUsed/>
    <w:rsid w:val="005D7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AAB"/>
    <w:rPr>
      <w:sz w:val="20"/>
      <w:szCs w:val="20"/>
    </w:rPr>
  </w:style>
  <w:style w:type="character" w:customStyle="1" w:styleId="Heading1Char">
    <w:name w:val="Heading 1 Char"/>
    <w:basedOn w:val="DefaultParagraphFont"/>
    <w:link w:val="Heading1"/>
    <w:uiPriority w:val="9"/>
    <w:rsid w:val="005D7A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3F54"/>
    <w:pPr>
      <w:ind w:left="720"/>
      <w:contextualSpacing/>
    </w:pPr>
  </w:style>
  <w:style w:type="table" w:styleId="TableGrid">
    <w:name w:val="Table Grid"/>
    <w:basedOn w:val="TableNormal"/>
    <w:uiPriority w:val="39"/>
    <w:rsid w:val="00D4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F54"/>
  </w:style>
  <w:style w:type="paragraph" w:styleId="Footer">
    <w:name w:val="footer"/>
    <w:basedOn w:val="Normal"/>
    <w:link w:val="FooterChar"/>
    <w:uiPriority w:val="99"/>
    <w:unhideWhenUsed/>
    <w:rsid w:val="00D4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F54"/>
  </w:style>
  <w:style w:type="character" w:styleId="Hyperlink">
    <w:name w:val="Hyperlink"/>
    <w:basedOn w:val="DefaultParagraphFont"/>
    <w:uiPriority w:val="99"/>
    <w:unhideWhenUsed/>
    <w:rsid w:val="00D43F54"/>
    <w:rPr>
      <w:color w:val="0000FF"/>
      <w:u w:val="single"/>
    </w:rPr>
  </w:style>
  <w:style w:type="paragraph" w:customStyle="1" w:styleId="SUB1">
    <w:name w:val="SUB 1"/>
    <w:basedOn w:val="Normal"/>
    <w:next w:val="Heading2"/>
    <w:link w:val="SUB1Char"/>
    <w:qFormat/>
    <w:rsid w:val="00D43F54"/>
    <w:pPr>
      <w:spacing w:line="480" w:lineRule="auto"/>
      <w:jc w:val="both"/>
    </w:pPr>
    <w:rPr>
      <w:rFonts w:ascii="Times New Roman" w:eastAsiaTheme="majorEastAsia" w:hAnsi="Times New Roman" w:cstheme="majorBidi"/>
      <w:b/>
      <w:color w:val="2E74B5" w:themeColor="accent1" w:themeShade="BF"/>
      <w:sz w:val="24"/>
      <w:szCs w:val="26"/>
    </w:rPr>
  </w:style>
  <w:style w:type="paragraph" w:customStyle="1" w:styleId="SUB3">
    <w:name w:val="SUB 3"/>
    <w:basedOn w:val="ListParagraph"/>
    <w:next w:val="Heading3"/>
    <w:link w:val="SUB3Char"/>
    <w:qFormat/>
    <w:rsid w:val="00D43F54"/>
    <w:pPr>
      <w:spacing w:before="240" w:line="480" w:lineRule="auto"/>
      <w:jc w:val="both"/>
    </w:pPr>
    <w:rPr>
      <w:rFonts w:ascii="Times New Roman" w:eastAsiaTheme="majorEastAsia" w:hAnsi="Times New Roman" w:cstheme="majorBidi"/>
      <w:b/>
      <w:color w:val="1F4D78" w:themeColor="accent1" w:themeShade="7F"/>
      <w:sz w:val="24"/>
      <w:szCs w:val="24"/>
    </w:rPr>
  </w:style>
  <w:style w:type="character" w:customStyle="1" w:styleId="SUB1Char">
    <w:name w:val="SUB 1 Char"/>
    <w:basedOn w:val="Heading2Char"/>
    <w:link w:val="SUB1"/>
    <w:rsid w:val="00D43F54"/>
    <w:rPr>
      <w:rFonts w:ascii="Times New Roman" w:eastAsiaTheme="majorEastAsia" w:hAnsi="Times New Roman" w:cstheme="majorBidi"/>
      <w:b/>
      <w:color w:val="2E74B5" w:themeColor="accent1" w:themeShade="BF"/>
      <w:sz w:val="24"/>
      <w:szCs w:val="26"/>
    </w:rPr>
  </w:style>
  <w:style w:type="character" w:customStyle="1" w:styleId="SUB3Char">
    <w:name w:val="SUB 3 Char"/>
    <w:basedOn w:val="Heading3Char"/>
    <w:link w:val="SUB3"/>
    <w:rsid w:val="00D43F54"/>
    <w:rPr>
      <w:rFonts w:ascii="Times New Roman" w:eastAsiaTheme="majorEastAsia" w:hAnsi="Times New Roman" w:cstheme="majorBidi"/>
      <w:b/>
      <w:color w:val="1F4D78" w:themeColor="accent1" w:themeShade="7F"/>
      <w:sz w:val="24"/>
      <w:szCs w:val="24"/>
    </w:rPr>
  </w:style>
  <w:style w:type="character" w:customStyle="1" w:styleId="Heading2Char">
    <w:name w:val="Heading 2 Char"/>
    <w:basedOn w:val="DefaultParagraphFont"/>
    <w:link w:val="Heading2"/>
    <w:uiPriority w:val="9"/>
    <w:semiHidden/>
    <w:rsid w:val="00D43F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43F5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4810</Words>
  <Characters>27421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2024-08-21T10:52:00Z</dcterms:created>
  <dcterms:modified xsi:type="dcterms:W3CDTF">2024-08-26T08:50:00Z</dcterms:modified>
</cp:coreProperties>
</file>